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488E" w:rsidP="0069160D" w:rsidRDefault="0069160D" w14:paraId="7E17FE64" w14:textId="0B37B60A">
      <w:pPr>
        <w:spacing w:after="0" w:line="240" w:lineRule="auto"/>
        <w:rPr>
          <w:rFonts w:ascii="Arial" w:hAnsi="Arial" w:eastAsia="Times New Roman" w:cs="Arial"/>
          <w:b/>
          <w:bCs/>
          <w:color w:val="0070C0"/>
          <w:kern w:val="0"/>
          <w:sz w:val="28"/>
          <w:szCs w:val="28"/>
          <w:lang w:eastAsia="en-GB"/>
          <w14:ligatures w14:val="none"/>
        </w:rPr>
      </w:pPr>
      <w:r w:rsidRPr="0069160D">
        <w:rPr>
          <w:rFonts w:ascii="Arial" w:hAnsi="Arial" w:eastAsia="Times New Roman" w:cs="Arial"/>
          <w:b/>
          <w:bCs/>
          <w:color w:val="0070C0"/>
          <w:kern w:val="0"/>
          <w:sz w:val="28"/>
          <w:szCs w:val="28"/>
          <w:lang w:eastAsia="en-GB"/>
          <w14:ligatures w14:val="none"/>
        </w:rPr>
        <w:t>Zones Of Regulation</w:t>
      </w:r>
    </w:p>
    <w:p w:rsidRPr="0056488E" w:rsidR="00316FF0" w:rsidP="0069160D" w:rsidRDefault="00316FF0" w14:paraId="3CA31F2D" w14:textId="77777777">
      <w:pPr>
        <w:spacing w:after="0" w:line="240" w:lineRule="auto"/>
        <w:rPr>
          <w:rFonts w:ascii="Arial" w:hAnsi="Arial" w:eastAsia="Times New Roman" w:cs="Arial"/>
          <w:b/>
          <w:bCs/>
          <w:color w:val="0070C0"/>
          <w:kern w:val="0"/>
          <w:sz w:val="28"/>
          <w:szCs w:val="28"/>
          <w:lang w:eastAsia="en-GB"/>
          <w14:ligatures w14:val="none"/>
        </w:rPr>
      </w:pPr>
    </w:p>
    <w:p w:rsidRPr="0056488E" w:rsidR="0056488E" w:rsidP="0069160D" w:rsidRDefault="0056488E" w14:paraId="79874C58" w14:textId="77777777">
      <w:pPr>
        <w:spacing w:after="0" w:line="240" w:lineRule="auto"/>
        <w:outlineLvl w:val="1"/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56488E"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  <w:t>1. Introduction</w:t>
      </w:r>
    </w:p>
    <w:p w:rsidRPr="0056488E" w:rsidR="0056488E" w:rsidP="0069160D" w:rsidRDefault="0056488E" w14:paraId="5688BC49" w14:textId="4A7B878D">
      <w:p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The </w:t>
      </w:r>
      <w:r w:rsidRPr="0056488E">
        <w:rPr>
          <w:rFonts w:ascii="Arial" w:hAnsi="Arial" w:eastAsia="Times New Roman" w:cs="Arial"/>
          <w:i/>
          <w:iCs/>
          <w:kern w:val="0"/>
          <w:sz w:val="21"/>
          <w:szCs w:val="21"/>
          <w:lang w:eastAsia="en-GB"/>
          <w14:ligatures w14:val="none"/>
        </w:rPr>
        <w:t>Zones of Regulation</w:t>
      </w: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 is a cognitive-</w:t>
      </w:r>
      <w:r w:rsidRPr="0069160D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behavioural</w:t>
      </w: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 approach developed by Leah Kuypers to support emotional and sensory regulation. It uses four colo</w:t>
      </w:r>
      <w:r w:rsidRPr="0069160D" w:rsidR="0069160D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u</w:t>
      </w: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r-coded zones to help individuals identify their feelings and states of </w:t>
      </w:r>
      <w:r w:rsidRPr="0069160D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alertness and</w:t>
      </w: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 apply strategies to manage them effectively.</w:t>
      </w:r>
    </w:p>
    <w:p w:rsidRPr="0056488E" w:rsidR="0056488E" w:rsidP="0069160D" w:rsidRDefault="0056488E" w14:paraId="56AC2126" w14:textId="000C1534">
      <w:p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</w:p>
    <w:p w:rsidRPr="0056488E" w:rsidR="0056488E" w:rsidP="0069160D" w:rsidRDefault="0056488E" w14:paraId="24808679" w14:textId="77777777">
      <w:pPr>
        <w:spacing w:after="0" w:line="240" w:lineRule="auto"/>
        <w:outlineLvl w:val="1"/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56488E"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  <w:t>2. Purpose of Intervention</w:t>
      </w:r>
    </w:p>
    <w:p w:rsidRPr="0056488E" w:rsidR="0056488E" w:rsidP="0069160D" w:rsidRDefault="0056488E" w14:paraId="71B3975C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To teach self-regulation and emotional control</w:t>
      </w:r>
    </w:p>
    <w:p w:rsidRPr="0056488E" w:rsidR="0056488E" w:rsidP="0069160D" w:rsidRDefault="0056488E" w14:paraId="11C2A899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To build awareness of internal states and triggers</w:t>
      </w:r>
    </w:p>
    <w:p w:rsidRPr="0056488E" w:rsidR="0056488E" w:rsidP="0069160D" w:rsidRDefault="0056488E" w14:paraId="73CAB8F1" w14:textId="73D1378F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To develop a toolkit of strategies for managing emotions and </w:t>
      </w:r>
      <w:r w:rsidRPr="0069160D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behaviours</w:t>
      </w:r>
    </w:p>
    <w:p w:rsidRPr="0056488E" w:rsidR="0056488E" w:rsidP="0069160D" w:rsidRDefault="0056488E" w14:paraId="4325DAB4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To foster social-emotional learning and resilience</w:t>
      </w:r>
    </w:p>
    <w:p w:rsidRPr="0056488E" w:rsidR="0056488E" w:rsidP="0069160D" w:rsidRDefault="0056488E" w14:paraId="1E440DA0" w14:textId="57CC0F80">
      <w:p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</w:p>
    <w:p w:rsidRPr="0056488E" w:rsidR="0056488E" w:rsidP="0069160D" w:rsidRDefault="0056488E" w14:paraId="33CB6B9F" w14:textId="77777777">
      <w:pPr>
        <w:spacing w:after="0" w:line="240" w:lineRule="auto"/>
        <w:outlineLvl w:val="1"/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56488E"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  <w:t>3. Target Audience</w:t>
      </w:r>
    </w:p>
    <w:p w:rsidRPr="0056488E" w:rsidR="0056488E" w:rsidP="0069160D" w:rsidRDefault="0056488E" w14:paraId="1DEC8AF4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Children and young people (typically </w:t>
      </w:r>
      <w:proofErr w:type="gramStart"/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ages</w:t>
      </w:r>
      <w:proofErr w:type="gramEnd"/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 4–18)</w:t>
      </w:r>
    </w:p>
    <w:p w:rsidRPr="0056488E" w:rsidR="0056488E" w:rsidP="0069160D" w:rsidRDefault="0056488E" w14:paraId="169B8477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Neurodiverse learners (e.g., autistic students, ADHD)</w:t>
      </w:r>
    </w:p>
    <w:p w:rsidRPr="0056488E" w:rsidR="0056488E" w:rsidP="0069160D" w:rsidRDefault="0056488E" w14:paraId="67358A31" w14:textId="4F9454A7">
      <w:pPr>
        <w:numPr>
          <w:ilvl w:val="0"/>
          <w:numId w:val="2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Individuals with emotional or </w:t>
      </w:r>
      <w:r w:rsidRPr="0069160D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behavioural</w:t>
      </w: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 challenges</w:t>
      </w:r>
    </w:p>
    <w:p w:rsidRPr="0056488E" w:rsidR="0056488E" w:rsidP="0069160D" w:rsidRDefault="0069160D" w14:paraId="0C036627" w14:textId="056A3DA8">
      <w:pPr>
        <w:numPr>
          <w:ilvl w:val="0"/>
          <w:numId w:val="2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69160D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Whole school or class emotional literacy intervention</w:t>
      </w:r>
    </w:p>
    <w:p w:rsidRPr="0056488E" w:rsidR="0056488E" w:rsidP="0069160D" w:rsidRDefault="0056488E" w14:paraId="79728C4E" w14:textId="4DE91219">
      <w:p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</w:p>
    <w:p w:rsidRPr="0056488E" w:rsidR="0056488E" w:rsidP="0069160D" w:rsidRDefault="0056488E" w14:paraId="3A7D77A2" w14:textId="77777777">
      <w:pPr>
        <w:spacing w:after="0" w:line="240" w:lineRule="auto"/>
        <w:outlineLvl w:val="1"/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56488E"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  <w:t>4. Who Can Deliver the Intervention</w:t>
      </w:r>
    </w:p>
    <w:p w:rsidRPr="0056488E" w:rsidR="0056488E" w:rsidP="0069160D" w:rsidRDefault="0056488E" w14:paraId="7A635FE2" w14:textId="77777777">
      <w:pPr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Teachers and teaching assistants</w:t>
      </w:r>
    </w:p>
    <w:p w:rsidRPr="0056488E" w:rsidR="0056488E" w:rsidP="0069160D" w:rsidRDefault="0056488E" w14:paraId="51625FBB" w14:textId="3C5C67A0">
      <w:pPr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 SENCOs</w:t>
      </w:r>
    </w:p>
    <w:p w:rsidRPr="0056488E" w:rsidR="0056488E" w:rsidP="0069160D" w:rsidRDefault="0056488E" w14:paraId="42F3171C" w14:textId="77777777">
      <w:pPr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Parents/carers (with guidance)</w:t>
      </w:r>
    </w:p>
    <w:p w:rsidRPr="0056488E" w:rsidR="0056488E" w:rsidP="0069160D" w:rsidRDefault="0056488E" w14:paraId="02CA63CB" w14:textId="442155E5">
      <w:p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</w:p>
    <w:p w:rsidRPr="0056488E" w:rsidR="0056488E" w:rsidP="0069160D" w:rsidRDefault="0056488E" w14:paraId="29631553" w14:textId="77777777">
      <w:pPr>
        <w:spacing w:after="0" w:line="240" w:lineRule="auto"/>
        <w:outlineLvl w:val="1"/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56488E"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  <w:t>5. Session Structure</w:t>
      </w:r>
    </w:p>
    <w:p w:rsidRPr="0056488E" w:rsidR="0056488E" w:rsidP="0069160D" w:rsidRDefault="0056488E" w14:paraId="5935DBEF" w14:textId="77777777">
      <w:p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Sessions are typically structured around:</w:t>
      </w:r>
    </w:p>
    <w:p w:rsidRPr="0056488E" w:rsidR="0056488E" w:rsidP="0069160D" w:rsidRDefault="0056488E" w14:paraId="024334F2" w14:textId="77777777">
      <w:pPr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b/>
          <w:bCs/>
          <w:kern w:val="0"/>
          <w:sz w:val="21"/>
          <w:szCs w:val="21"/>
          <w:lang w:eastAsia="en-GB"/>
          <w14:ligatures w14:val="none"/>
        </w:rPr>
        <w:t>Introduction of a zone</w:t>
      </w:r>
    </w:p>
    <w:p w:rsidRPr="0056488E" w:rsidR="0056488E" w:rsidP="0069160D" w:rsidRDefault="0056488E" w14:paraId="6752E893" w14:textId="77777777">
      <w:pPr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b/>
          <w:bCs/>
          <w:kern w:val="0"/>
          <w:sz w:val="21"/>
          <w:szCs w:val="21"/>
          <w:lang w:eastAsia="en-GB"/>
          <w14:ligatures w14:val="none"/>
        </w:rPr>
        <w:t>Discussion of emotions and triggers</w:t>
      </w:r>
    </w:p>
    <w:p w:rsidRPr="0056488E" w:rsidR="0056488E" w:rsidP="0069160D" w:rsidRDefault="0056488E" w14:paraId="72B1463D" w14:textId="77777777">
      <w:pPr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b/>
          <w:bCs/>
          <w:kern w:val="0"/>
          <w:sz w:val="21"/>
          <w:szCs w:val="21"/>
          <w:lang w:eastAsia="en-GB"/>
          <w14:ligatures w14:val="none"/>
        </w:rPr>
        <w:t>Interactive activities</w:t>
      </w: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 (e.g., sorting emotions, role-play)</w:t>
      </w:r>
    </w:p>
    <w:p w:rsidRPr="0056488E" w:rsidR="0056488E" w:rsidP="0069160D" w:rsidRDefault="0056488E" w14:paraId="15E08627" w14:textId="77777777">
      <w:pPr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b/>
          <w:bCs/>
          <w:kern w:val="0"/>
          <w:sz w:val="21"/>
          <w:szCs w:val="21"/>
          <w:lang w:eastAsia="en-GB"/>
          <w14:ligatures w14:val="none"/>
        </w:rPr>
        <w:t>Strategy development</w:t>
      </w: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 (e.g., calming tools, movement breaks)</w:t>
      </w:r>
    </w:p>
    <w:p w:rsidRPr="0056488E" w:rsidR="0056488E" w:rsidP="0069160D" w:rsidRDefault="0056488E" w14:paraId="61874089" w14:textId="77777777">
      <w:pPr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b/>
          <w:bCs/>
          <w:kern w:val="0"/>
          <w:sz w:val="21"/>
          <w:szCs w:val="21"/>
          <w:lang w:eastAsia="en-GB"/>
          <w14:ligatures w14:val="none"/>
        </w:rPr>
        <w:t>Reflection and journaling</w:t>
      </w:r>
    </w:p>
    <w:p w:rsidRPr="0056488E" w:rsidR="0056488E" w:rsidP="0069160D" w:rsidRDefault="0056488E" w14:paraId="1CC3B4B8" w14:textId="2B21A0C4">
      <w:p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</w:p>
    <w:p w:rsidRPr="0056488E" w:rsidR="0056488E" w:rsidP="0069160D" w:rsidRDefault="0056488E" w14:paraId="1AF8AE5E" w14:textId="77777777">
      <w:pPr>
        <w:spacing w:after="0" w:line="240" w:lineRule="auto"/>
        <w:outlineLvl w:val="1"/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56488E"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  <w:t>6. Frequency and Duration</w:t>
      </w:r>
    </w:p>
    <w:p w:rsidRPr="0056488E" w:rsidR="0056488E" w:rsidP="0069160D" w:rsidRDefault="0056488E" w14:paraId="5146167A" w14:textId="77777777">
      <w:pPr>
        <w:numPr>
          <w:ilvl w:val="0"/>
          <w:numId w:val="5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b/>
          <w:bCs/>
          <w:kern w:val="0"/>
          <w:sz w:val="21"/>
          <w:szCs w:val="21"/>
          <w:lang w:eastAsia="en-GB"/>
          <w14:ligatures w14:val="none"/>
        </w:rPr>
        <w:t>Initial program</w:t>
      </w: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: 1–2 sessions per week over 8–12 weeks</w:t>
      </w:r>
    </w:p>
    <w:p w:rsidRPr="0056488E" w:rsidR="0056488E" w:rsidP="0069160D" w:rsidRDefault="0056488E" w14:paraId="08D9275B" w14:textId="77777777">
      <w:pPr>
        <w:numPr>
          <w:ilvl w:val="0"/>
          <w:numId w:val="5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b/>
          <w:bCs/>
          <w:kern w:val="0"/>
          <w:sz w:val="21"/>
          <w:szCs w:val="21"/>
          <w:lang w:eastAsia="en-GB"/>
          <w14:ligatures w14:val="none"/>
        </w:rPr>
        <w:t>Session length</w:t>
      </w: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: 30–45 minutes</w:t>
      </w:r>
    </w:p>
    <w:p w:rsidRPr="0056488E" w:rsidR="0056488E" w:rsidP="0069160D" w:rsidRDefault="0056488E" w14:paraId="0DC78A28" w14:textId="77777777">
      <w:pPr>
        <w:numPr>
          <w:ilvl w:val="0"/>
          <w:numId w:val="5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b/>
          <w:bCs/>
          <w:kern w:val="0"/>
          <w:sz w:val="21"/>
          <w:szCs w:val="21"/>
          <w:lang w:eastAsia="en-GB"/>
          <w14:ligatures w14:val="none"/>
        </w:rPr>
        <w:t>Ongoing use</w:t>
      </w: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: Daily check-ins, embedded in classroom routines</w:t>
      </w:r>
    </w:p>
    <w:p w:rsidRPr="0056488E" w:rsidR="0056488E" w:rsidP="0069160D" w:rsidRDefault="0056488E" w14:paraId="3B0BC792" w14:textId="34E4085D">
      <w:p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</w:p>
    <w:p w:rsidRPr="0056488E" w:rsidR="0056488E" w:rsidP="0069160D" w:rsidRDefault="0056488E" w14:paraId="4DF3F7DE" w14:textId="77777777">
      <w:pPr>
        <w:spacing w:after="0" w:line="240" w:lineRule="auto"/>
        <w:outlineLvl w:val="1"/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56488E"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  <w:t>7. Key Principles</w:t>
      </w:r>
    </w:p>
    <w:p w:rsidRPr="0056488E" w:rsidR="0056488E" w:rsidP="0069160D" w:rsidRDefault="0056488E" w14:paraId="2378D299" w14:textId="77777777">
      <w:pPr>
        <w:numPr>
          <w:ilvl w:val="0"/>
          <w:numId w:val="6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All emotions are valid and part of the human experience</w:t>
      </w:r>
    </w:p>
    <w:p w:rsidRPr="0056488E" w:rsidR="0056488E" w:rsidP="0069160D" w:rsidRDefault="0056488E" w14:paraId="6D33EDFA" w14:textId="77777777">
      <w:pPr>
        <w:numPr>
          <w:ilvl w:val="0"/>
          <w:numId w:val="6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Self-regulation is a skill that can be taught and practiced</w:t>
      </w:r>
    </w:p>
    <w:p w:rsidRPr="0056488E" w:rsidR="0056488E" w:rsidP="0069160D" w:rsidRDefault="0056488E" w14:paraId="7C3D8B13" w14:textId="77777777">
      <w:pPr>
        <w:numPr>
          <w:ilvl w:val="0"/>
          <w:numId w:val="6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Visual supports and consistent language enhance understanding</w:t>
      </w:r>
    </w:p>
    <w:p w:rsidRPr="0056488E" w:rsidR="0056488E" w:rsidP="0069160D" w:rsidRDefault="0056488E" w14:paraId="600D5076" w14:textId="77777777">
      <w:pPr>
        <w:numPr>
          <w:ilvl w:val="0"/>
          <w:numId w:val="6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Strategies should be personalized and accessible</w:t>
      </w:r>
    </w:p>
    <w:p w:rsidRPr="0056488E" w:rsidR="0056488E" w:rsidP="0069160D" w:rsidRDefault="0056488E" w14:paraId="79D4A2BE" w14:textId="77777777">
      <w:pPr>
        <w:numPr>
          <w:ilvl w:val="0"/>
          <w:numId w:val="6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Zones are not about punishment—they’re about understanding and support</w:t>
      </w:r>
    </w:p>
    <w:p w:rsidRPr="0056488E" w:rsidR="0056488E" w:rsidP="0069160D" w:rsidRDefault="0056488E" w14:paraId="6D745818" w14:textId="64DE07F4">
      <w:p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</w:p>
    <w:p w:rsidRPr="0056488E" w:rsidR="0056488E" w:rsidP="0069160D" w:rsidRDefault="0056488E" w14:paraId="23648157" w14:textId="77777777">
      <w:pPr>
        <w:spacing w:after="0" w:line="240" w:lineRule="auto"/>
        <w:outlineLvl w:val="1"/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56488E"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  <w:t>8. Training and Implementation</w:t>
      </w:r>
    </w:p>
    <w:p w:rsidRPr="0056488E" w:rsidR="0056488E" w:rsidP="0069160D" w:rsidRDefault="0056488E" w14:paraId="01A968CA" w14:textId="29097016">
      <w:pPr>
        <w:numPr>
          <w:ilvl w:val="0"/>
          <w:numId w:val="7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Training available via The Zones of Regulation website</w:t>
      </w:r>
    </w:p>
    <w:p w:rsidRPr="0056488E" w:rsidR="0056488E" w:rsidP="0069160D" w:rsidRDefault="0056488E" w14:paraId="5B25AFEC" w14:textId="77777777">
      <w:pPr>
        <w:numPr>
          <w:ilvl w:val="0"/>
          <w:numId w:val="7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Implementation involves:</w:t>
      </w:r>
    </w:p>
    <w:p w:rsidRPr="0056488E" w:rsidR="0056488E" w:rsidP="0069160D" w:rsidRDefault="0056488E" w14:paraId="4FDAE6D2" w14:textId="77777777">
      <w:pPr>
        <w:numPr>
          <w:ilvl w:val="1"/>
          <w:numId w:val="7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Staff training</w:t>
      </w:r>
    </w:p>
    <w:p w:rsidRPr="0056488E" w:rsidR="0056488E" w:rsidP="0069160D" w:rsidRDefault="0056488E" w14:paraId="1BD5F5C9" w14:textId="77777777">
      <w:pPr>
        <w:numPr>
          <w:ilvl w:val="1"/>
          <w:numId w:val="7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Resource preparation (visuals, toolkits)</w:t>
      </w:r>
    </w:p>
    <w:p w:rsidRPr="0056488E" w:rsidR="0056488E" w:rsidP="0069160D" w:rsidRDefault="0056488E" w14:paraId="7A42DE48" w14:textId="77777777">
      <w:pPr>
        <w:numPr>
          <w:ilvl w:val="1"/>
          <w:numId w:val="7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Integration into curriculum and </w:t>
      </w:r>
      <w:proofErr w:type="spellStart"/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behavior</w:t>
      </w:r>
      <w:proofErr w:type="spellEnd"/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 support plans</w:t>
      </w:r>
    </w:p>
    <w:p w:rsidRPr="0056488E" w:rsidR="0056488E" w:rsidP="0069160D" w:rsidRDefault="0056488E" w14:paraId="72566E2F" w14:textId="3EA1EBC0">
      <w:p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</w:p>
    <w:p w:rsidRPr="0056488E" w:rsidR="0056488E" w:rsidP="0069160D" w:rsidRDefault="0056488E" w14:paraId="78CDEEFE" w14:textId="77777777">
      <w:pPr>
        <w:spacing w:after="0" w:line="240" w:lineRule="auto"/>
        <w:outlineLvl w:val="1"/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56488E"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  <w:t>9. Evidence and Outcomes</w:t>
      </w:r>
    </w:p>
    <w:p w:rsidRPr="0056488E" w:rsidR="0056488E" w:rsidP="0069160D" w:rsidRDefault="0056488E" w14:paraId="0F567219" w14:textId="77777777">
      <w:pPr>
        <w:numPr>
          <w:ilvl w:val="0"/>
          <w:numId w:val="8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Research shows improvements in:</w:t>
      </w:r>
    </w:p>
    <w:p w:rsidRPr="0056488E" w:rsidR="0056488E" w:rsidP="0069160D" w:rsidRDefault="0056488E" w14:paraId="0263EB3F" w14:textId="77777777">
      <w:pPr>
        <w:numPr>
          <w:ilvl w:val="1"/>
          <w:numId w:val="8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Emotional literacy</w:t>
      </w:r>
    </w:p>
    <w:p w:rsidRPr="0056488E" w:rsidR="0056488E" w:rsidP="0069160D" w:rsidRDefault="0056488E" w14:paraId="4E449246" w14:textId="77777777">
      <w:pPr>
        <w:numPr>
          <w:ilvl w:val="1"/>
          <w:numId w:val="8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Self-regulation and coping skills</w:t>
      </w:r>
    </w:p>
    <w:p w:rsidRPr="0056488E" w:rsidR="0056488E" w:rsidP="0069160D" w:rsidRDefault="0056488E" w14:paraId="37AC5EB9" w14:textId="7C8233C8">
      <w:pPr>
        <w:numPr>
          <w:ilvl w:val="1"/>
          <w:numId w:val="8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Reduction in </w:t>
      </w:r>
      <w:r w:rsidRPr="0069160D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behavioural</w:t>
      </w: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 incidents</w:t>
      </w:r>
    </w:p>
    <w:p w:rsidRPr="0056488E" w:rsidR="0056488E" w:rsidP="0069160D" w:rsidRDefault="0056488E" w14:paraId="6ABAC123" w14:textId="77777777">
      <w:pPr>
        <w:numPr>
          <w:ilvl w:val="1"/>
          <w:numId w:val="8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Increased engagement and readiness to learn</w:t>
      </w:r>
    </w:p>
    <w:p w:rsidRPr="0056488E" w:rsidR="0056488E" w:rsidP="0069160D" w:rsidRDefault="0056488E" w14:paraId="19904511" w14:textId="77777777">
      <w:pPr>
        <w:numPr>
          <w:ilvl w:val="0"/>
          <w:numId w:val="8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Widely used in schools across the UK, US, and globally</w:t>
      </w:r>
    </w:p>
    <w:p w:rsidRPr="0056488E" w:rsidR="0056488E" w:rsidP="0069160D" w:rsidRDefault="0056488E" w14:paraId="4EB65F7D" w14:textId="77777777">
      <w:pPr>
        <w:numPr>
          <w:ilvl w:val="0"/>
          <w:numId w:val="8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Supported by anecdotal and case study evidence; formal studies are emerging</w:t>
      </w:r>
    </w:p>
    <w:p w:rsidRPr="0056488E" w:rsidR="0056488E" w:rsidP="0069160D" w:rsidRDefault="0056488E" w14:paraId="457A0EBC" w14:textId="2B3F836E">
      <w:p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</w:p>
    <w:p w:rsidRPr="0056488E" w:rsidR="0056488E" w:rsidP="0069160D" w:rsidRDefault="0056488E" w14:paraId="76941158" w14:textId="77777777">
      <w:pPr>
        <w:spacing w:after="0" w:line="240" w:lineRule="auto"/>
        <w:outlineLvl w:val="1"/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56488E"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  <w:t>10. Feedback</w:t>
      </w:r>
    </w:p>
    <w:p w:rsidRPr="0056488E" w:rsidR="0056488E" w:rsidP="0069160D" w:rsidRDefault="0056488E" w14:paraId="296A4F03" w14:textId="77777777">
      <w:pPr>
        <w:numPr>
          <w:ilvl w:val="0"/>
          <w:numId w:val="9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lastRenderedPageBreak/>
        <w:t>Positive feedback from educators, parents, and pupils</w:t>
      </w:r>
    </w:p>
    <w:p w:rsidRPr="0056488E" w:rsidR="0056488E" w:rsidP="0069160D" w:rsidRDefault="0056488E" w14:paraId="6E65EB3F" w14:textId="77777777">
      <w:pPr>
        <w:numPr>
          <w:ilvl w:val="0"/>
          <w:numId w:val="9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Children report feeling more understood and in control</w:t>
      </w:r>
    </w:p>
    <w:p w:rsidRPr="0056488E" w:rsidR="0056488E" w:rsidP="0069160D" w:rsidRDefault="0056488E" w14:paraId="56FEC2D3" w14:textId="77777777">
      <w:pPr>
        <w:numPr>
          <w:ilvl w:val="0"/>
          <w:numId w:val="9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Teachers note improved classroom climate and reduced disruptions</w:t>
      </w:r>
    </w:p>
    <w:p w:rsidRPr="0056488E" w:rsidR="0056488E" w:rsidP="0069160D" w:rsidRDefault="0056488E" w14:paraId="06850B12" w14:textId="766DFB58">
      <w:pPr>
        <w:numPr>
          <w:ilvl w:val="0"/>
          <w:numId w:val="9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Feedback tools include pupil voice surveys, </w:t>
      </w:r>
      <w:r w:rsidRPr="0069160D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behaviour</w:t>
      </w: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 tracking, and parent questionnaires</w:t>
      </w:r>
    </w:p>
    <w:p w:rsidRPr="0056488E" w:rsidR="0056488E" w:rsidP="0069160D" w:rsidRDefault="0056488E" w14:paraId="39067307" w14:textId="4C2B1132">
      <w:p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</w:p>
    <w:p w:rsidRPr="0056488E" w:rsidR="0056488E" w:rsidP="0069160D" w:rsidRDefault="0056488E" w14:paraId="4777A3F1" w14:textId="77777777">
      <w:pPr>
        <w:spacing w:after="0" w:line="240" w:lineRule="auto"/>
        <w:outlineLvl w:val="1"/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</w:pPr>
      <w:r w:rsidRPr="0056488E">
        <w:rPr>
          <w:rFonts w:ascii="Arial" w:hAnsi="Arial" w:eastAsia="Times New Roman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  <w:t>11. Further Information and Resources</w:t>
      </w:r>
    </w:p>
    <w:p w:rsidRPr="0056488E" w:rsidR="0056488E" w:rsidP="0069160D" w:rsidRDefault="0056488E" w14:paraId="53D92A91" w14:textId="5D048DC6">
      <w:pPr>
        <w:numPr>
          <w:ilvl w:val="0"/>
          <w:numId w:val="10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hyperlink w:history="1" r:id="rId8">
        <w:r w:rsidRPr="0056488E">
          <w:rPr>
            <w:rStyle w:val="Hyperlink"/>
            <w:rFonts w:ascii="Arial" w:hAnsi="Arial" w:eastAsia="Times New Roman" w:cs="Arial"/>
            <w:kern w:val="0"/>
            <w:sz w:val="21"/>
            <w:szCs w:val="21"/>
            <w:lang w:eastAsia="en-GB"/>
            <w14:ligatures w14:val="none"/>
          </w:rPr>
          <w:t>Zones of Regulation</w:t>
        </w:r>
      </w:hyperlink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 Official Website</w:t>
      </w:r>
    </w:p>
    <w:p w:rsidRPr="0056488E" w:rsidR="0056488E" w:rsidP="0069160D" w:rsidRDefault="0056488E" w14:paraId="4D42EA98" w14:textId="6CA3D484">
      <w:pPr>
        <w:numPr>
          <w:ilvl w:val="0"/>
          <w:numId w:val="10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Leah Kuypers’ book: </w:t>
      </w:r>
      <w:hyperlink w:history="1" r:id="rId9">
        <w:r w:rsidRPr="0056488E">
          <w:rPr>
            <w:rStyle w:val="Hyperlink"/>
            <w:rFonts w:ascii="Arial" w:hAnsi="Arial" w:eastAsia="Times New Roman" w:cs="Arial"/>
            <w:i/>
            <w:iCs/>
            <w:kern w:val="0"/>
            <w:sz w:val="21"/>
            <w:szCs w:val="21"/>
            <w:lang w:eastAsia="en-GB"/>
            <w14:ligatures w14:val="none"/>
          </w:rPr>
          <w:t>The Zones of Regulation: A Curriculum Designed to Foster Self-Regulation and Emotional Control</w:t>
        </w:r>
      </w:hyperlink>
    </w:p>
    <w:p w:rsidRPr="0056488E" w:rsidR="0056488E" w:rsidP="0069160D" w:rsidRDefault="0056488E" w14:paraId="1B2EB4F8" w14:textId="561A5B3D">
      <w:pPr>
        <w:numPr>
          <w:ilvl w:val="0"/>
          <w:numId w:val="10"/>
        </w:numPr>
        <w:spacing w:after="0" w:line="240" w:lineRule="auto"/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</w:pP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Visual aids, </w:t>
      </w:r>
      <w:r w:rsidRPr="0069160D" w:rsidR="0069160D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 xml:space="preserve">resources, </w:t>
      </w:r>
      <w:r w:rsidRPr="0056488E">
        <w:rPr>
          <w:rFonts w:ascii="Arial" w:hAnsi="Arial" w:eastAsia="Times New Roman" w:cs="Arial"/>
          <w:kern w:val="0"/>
          <w:sz w:val="21"/>
          <w:szCs w:val="21"/>
          <w:lang w:eastAsia="en-GB"/>
          <w14:ligatures w14:val="none"/>
        </w:rPr>
        <w:t>posters, and apps available online</w:t>
      </w:r>
    </w:p>
    <w:p w:rsidR="006534D1" w:rsidP="0069160D" w:rsidRDefault="006534D1" w14:paraId="507BCCB7" w14:textId="77777777">
      <w:pPr>
        <w:spacing w:line="240" w:lineRule="auto"/>
      </w:pPr>
    </w:p>
    <w:sectPr w:rsidR="006534D1" w:rsidSect="00691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676D"/>
    <w:multiLevelType w:val="multilevel"/>
    <w:tmpl w:val="2D14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030D9"/>
    <w:multiLevelType w:val="multilevel"/>
    <w:tmpl w:val="766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6068D"/>
    <w:multiLevelType w:val="multilevel"/>
    <w:tmpl w:val="EC12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31763"/>
    <w:multiLevelType w:val="multilevel"/>
    <w:tmpl w:val="D95A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23776"/>
    <w:multiLevelType w:val="multilevel"/>
    <w:tmpl w:val="C9C0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F03B7"/>
    <w:multiLevelType w:val="multilevel"/>
    <w:tmpl w:val="68A4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77BCB"/>
    <w:multiLevelType w:val="multilevel"/>
    <w:tmpl w:val="CC16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96DF4"/>
    <w:multiLevelType w:val="multilevel"/>
    <w:tmpl w:val="10A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157571"/>
    <w:multiLevelType w:val="multilevel"/>
    <w:tmpl w:val="9B6A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3D71FA"/>
    <w:multiLevelType w:val="multilevel"/>
    <w:tmpl w:val="AE58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741148">
    <w:abstractNumId w:val="5"/>
  </w:num>
  <w:num w:numId="2" w16cid:durableId="1391466503">
    <w:abstractNumId w:val="7"/>
  </w:num>
  <w:num w:numId="3" w16cid:durableId="1983995929">
    <w:abstractNumId w:val="9"/>
  </w:num>
  <w:num w:numId="4" w16cid:durableId="480662474">
    <w:abstractNumId w:val="8"/>
  </w:num>
  <w:num w:numId="5" w16cid:durableId="241304223">
    <w:abstractNumId w:val="3"/>
  </w:num>
  <w:num w:numId="6" w16cid:durableId="47001456">
    <w:abstractNumId w:val="4"/>
  </w:num>
  <w:num w:numId="7" w16cid:durableId="1233151136">
    <w:abstractNumId w:val="2"/>
  </w:num>
  <w:num w:numId="8" w16cid:durableId="302467894">
    <w:abstractNumId w:val="0"/>
  </w:num>
  <w:num w:numId="9" w16cid:durableId="981618828">
    <w:abstractNumId w:val="1"/>
  </w:num>
  <w:num w:numId="10" w16cid:durableId="1549494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8E"/>
    <w:rsid w:val="00316FF0"/>
    <w:rsid w:val="0056488E"/>
    <w:rsid w:val="006534D1"/>
    <w:rsid w:val="0069160D"/>
    <w:rsid w:val="00A07BEA"/>
    <w:rsid w:val="00B8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E1396"/>
  <w15:chartTrackingRefBased/>
  <w15:docId w15:val="{D47517CE-7140-400D-B668-AC620C1E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8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8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48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nesofregulation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mazon.co.uk/Zones-Regulation-Leah-Kuypers/dp/B008M7E0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7766C8C0-433C-474D-8871-9E534B104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f7709-dfb7-43a0-b42a-cd354627f020"/>
    <ds:schemaRef ds:uri="c87c4431-64f3-4193-a243-315c16951e97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8AEE6-F2C5-4F6A-96FD-9F37E1FF9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B6DEB-5C7E-489D-A96B-028EEE6A518A}">
  <ds:schemaRefs>
    <ds:schemaRef ds:uri="http://schemas.microsoft.com/office/infopath/2007/PartnerControls"/>
    <ds:schemaRef ds:uri="http://purl.org/dc/elements/1.1/"/>
    <ds:schemaRef ds:uri="b97f7709-dfb7-43a0-b42a-cd354627f020"/>
    <ds:schemaRef ds:uri="http://schemas.microsoft.com/office/2006/documentManagement/types"/>
    <ds:schemaRef ds:uri="75304046-ffad-4f70-9f4b-bbc776f1b690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c87c4431-64f3-4193-a243-315c16951e9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zones-of-regualtion</dc:title>
  <dc:subject>
  </dc:subject>
  <dc:creator>Liza Wright</dc:creator>
  <cp:keywords>
  </cp:keywords>
  <dc:description>
  </dc:description>
  <cp:lastModifiedBy>Alice Clarke</cp:lastModifiedBy>
  <cp:revision>2</cp:revision>
  <dcterms:created xsi:type="dcterms:W3CDTF">2025-09-03T10:37:00Z</dcterms:created>
  <dcterms:modified xsi:type="dcterms:W3CDTF">2025-10-29T09:48:03Z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