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14DB" w:rsidR="0090429B" w:rsidP="008354E2" w:rsidRDefault="0090429B" w14:paraId="42703895" w14:textId="08F7C2AB">
      <w:pPr>
        <w:pStyle w:val="Appendix"/>
        <w:numPr>
          <w:ilvl w:val="0"/>
          <w:numId w:val="0"/>
        </w:numPr>
        <w:ind w:left="720" w:hanging="360"/>
        <w:jc w:val="right"/>
      </w:pPr>
      <w:r>
        <w:rPr>
          <w:rFonts w:ascii="Arial" w:hAnsi="Arial" w:cs="Arial"/>
          <w:b/>
          <w:bCs/>
          <w:noProof/>
          <w:sz w:val="96"/>
          <w:szCs w:val="96"/>
        </w:rPr>
        <w:drawing>
          <wp:anchor distT="0" distB="0" distL="114300" distR="114300" simplePos="0" relativeHeight="251657728" behindDoc="1" locked="0" layoutInCell="1" allowOverlap="1" wp14:editId="594A9E56" wp14:anchorId="2A9B97F4">
            <wp:simplePos x="0" y="0"/>
            <wp:positionH relativeFrom="margin">
              <wp:align>center</wp:align>
            </wp:positionH>
            <wp:positionV relativeFrom="paragraph">
              <wp:posOffset>714375</wp:posOffset>
            </wp:positionV>
            <wp:extent cx="4550659" cy="733425"/>
            <wp:effectExtent l="0" t="0" r="2540" b="0"/>
            <wp:wrapTight wrapText="bothSides">
              <wp:wrapPolygon edited="0">
                <wp:start x="0" y="0"/>
                <wp:lineTo x="0" y="20758"/>
                <wp:lineTo x="21522" y="20758"/>
                <wp:lineTo x="21522" y="0"/>
                <wp:lineTo x="0" y="0"/>
              </wp:wrapPolygon>
            </wp:wrapTight>
            <wp:docPr id="1751763602"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63602" name="Picture 1" descr="A blue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0659" cy="733425"/>
                    </a:xfrm>
                    <a:prstGeom prst="rect">
                      <a:avLst/>
                    </a:prstGeom>
                    <a:noFill/>
                  </pic:spPr>
                </pic:pic>
              </a:graphicData>
            </a:graphic>
            <wp14:sizeRelH relativeFrom="page">
              <wp14:pctWidth>0</wp14:pctWidth>
            </wp14:sizeRelH>
            <wp14:sizeRelV relativeFrom="page">
              <wp14:pctHeight>0</wp14:pctHeight>
            </wp14:sizeRelV>
          </wp:anchor>
        </w:drawing>
      </w:r>
    </w:p>
    <w:p w:rsidR="008B14DB" w:rsidP="008B14DB" w:rsidRDefault="008B14DB" w14:paraId="4F945F78" w14:textId="77777777">
      <w:pPr>
        <w:rPr>
          <w:rFonts w:ascii="Arial" w:hAnsi="Arial" w:cs="Arial"/>
          <w:b/>
          <w:bCs/>
          <w:sz w:val="96"/>
          <w:szCs w:val="96"/>
        </w:rPr>
      </w:pPr>
    </w:p>
    <w:p w:rsidRPr="00397587" w:rsidR="0090429B" w:rsidP="19F7E95D" w:rsidRDefault="0090429B" w14:paraId="15898423" w14:textId="7C1F7400">
      <w:pPr>
        <w:jc w:val="center"/>
        <w:rPr>
          <w:rFonts w:ascii="Arial" w:hAnsi="Arial" w:cs="Arial"/>
          <w:b/>
          <w:bCs/>
          <w:color w:val="002060"/>
          <w:sz w:val="48"/>
          <w:szCs w:val="48"/>
        </w:rPr>
      </w:pPr>
    </w:p>
    <w:p w:rsidR="007521E4" w:rsidP="19F7E95D" w:rsidRDefault="007521E4" w14:paraId="79A3DA07" w14:textId="77777777">
      <w:pPr>
        <w:pStyle w:val="Appendix"/>
        <w:numPr>
          <w:ilvl w:val="0"/>
          <w:numId w:val="0"/>
        </w:numPr>
      </w:pPr>
    </w:p>
    <w:p w:rsidR="007521E4" w:rsidP="19F7E95D" w:rsidRDefault="007521E4" w14:paraId="2464B9FB" w14:textId="77777777">
      <w:pPr>
        <w:pStyle w:val="Appendix"/>
        <w:numPr>
          <w:ilvl w:val="0"/>
          <w:numId w:val="0"/>
        </w:numPr>
      </w:pPr>
    </w:p>
    <w:p w:rsidR="007521E4" w:rsidP="19F7E95D" w:rsidRDefault="007521E4" w14:paraId="6E0832C2" w14:textId="77777777">
      <w:pPr>
        <w:pStyle w:val="Appendix"/>
        <w:numPr>
          <w:ilvl w:val="0"/>
          <w:numId w:val="0"/>
        </w:numPr>
      </w:pPr>
    </w:p>
    <w:p w:rsidR="007521E4" w:rsidP="19F7E95D" w:rsidRDefault="007521E4" w14:paraId="75836767" w14:textId="77777777">
      <w:pPr>
        <w:pStyle w:val="Appendix"/>
        <w:numPr>
          <w:ilvl w:val="0"/>
          <w:numId w:val="0"/>
        </w:numPr>
      </w:pPr>
    </w:p>
    <w:p w:rsidRPr="00397587" w:rsidR="00605707" w:rsidP="00605707" w:rsidRDefault="00605707" w14:paraId="5DB20E79" w14:textId="77777777">
      <w:pPr>
        <w:jc w:val="center"/>
        <w:rPr>
          <w:rFonts w:ascii="Arial" w:hAnsi="Arial" w:cs="Arial"/>
          <w:b/>
          <w:bCs/>
          <w:color w:val="002060"/>
          <w:sz w:val="48"/>
          <w:szCs w:val="48"/>
        </w:rPr>
      </w:pPr>
      <w:r w:rsidRPr="19F7E95D">
        <w:rPr>
          <w:rFonts w:ascii="Arial" w:hAnsi="Arial" w:cs="Arial"/>
          <w:b/>
          <w:bCs/>
          <w:color w:val="002060"/>
          <w:sz w:val="48"/>
          <w:szCs w:val="48"/>
        </w:rPr>
        <w:t xml:space="preserve">Suffolk Youth Justice Plan </w:t>
      </w:r>
    </w:p>
    <w:p w:rsidR="007521E4" w:rsidP="00605707" w:rsidRDefault="00605707" w14:paraId="4CCAFBDA" w14:textId="12E21625">
      <w:pPr>
        <w:pStyle w:val="Appendix"/>
        <w:numPr>
          <w:ilvl w:val="0"/>
          <w:numId w:val="0"/>
        </w:numPr>
        <w:jc w:val="center"/>
      </w:pPr>
      <w:r w:rsidRPr="19F7E95D">
        <w:rPr>
          <w:rFonts w:ascii="Arial" w:hAnsi="Arial" w:cs="Arial"/>
          <w:b/>
          <w:bCs/>
          <w:color w:val="002060"/>
          <w:sz w:val="48"/>
          <w:szCs w:val="48"/>
        </w:rPr>
        <w:t>2025 - 2026</w:t>
      </w:r>
    </w:p>
    <w:p w:rsidR="007521E4" w:rsidP="19F7E95D" w:rsidRDefault="007521E4" w14:paraId="276B35CC" w14:textId="77777777">
      <w:pPr>
        <w:pStyle w:val="Appendix"/>
        <w:numPr>
          <w:ilvl w:val="0"/>
          <w:numId w:val="0"/>
        </w:numPr>
      </w:pPr>
    </w:p>
    <w:p w:rsidR="007521E4" w:rsidP="19F7E95D" w:rsidRDefault="007521E4" w14:paraId="0E522D08" w14:textId="77777777">
      <w:pPr>
        <w:pStyle w:val="Appendix"/>
        <w:numPr>
          <w:ilvl w:val="0"/>
          <w:numId w:val="0"/>
        </w:numPr>
      </w:pPr>
    </w:p>
    <w:p w:rsidR="007521E4" w:rsidP="19F7E95D" w:rsidRDefault="007521E4" w14:paraId="7EE7634B" w14:textId="77777777">
      <w:pPr>
        <w:pStyle w:val="Appendix"/>
        <w:numPr>
          <w:ilvl w:val="0"/>
          <w:numId w:val="0"/>
        </w:numPr>
      </w:pPr>
    </w:p>
    <w:p w:rsidR="007521E4" w:rsidP="19F7E95D" w:rsidRDefault="007521E4" w14:paraId="5E6AF7C2" w14:textId="77777777">
      <w:pPr>
        <w:pStyle w:val="Appendix"/>
        <w:numPr>
          <w:ilvl w:val="0"/>
          <w:numId w:val="0"/>
        </w:numPr>
      </w:pPr>
    </w:p>
    <w:p w:rsidR="007521E4" w:rsidP="19F7E95D" w:rsidRDefault="007521E4" w14:paraId="16D4F30A" w14:textId="77777777">
      <w:pPr>
        <w:pStyle w:val="Appendix"/>
        <w:numPr>
          <w:ilvl w:val="0"/>
          <w:numId w:val="0"/>
        </w:numPr>
      </w:pPr>
    </w:p>
    <w:p w:rsidR="007521E4" w:rsidP="19F7E95D" w:rsidRDefault="007521E4" w14:paraId="7D316CA8" w14:textId="77777777">
      <w:pPr>
        <w:pStyle w:val="Appendix"/>
        <w:numPr>
          <w:ilvl w:val="0"/>
          <w:numId w:val="0"/>
        </w:numPr>
      </w:pPr>
    </w:p>
    <w:p w:rsidR="007521E4" w:rsidP="19F7E95D" w:rsidRDefault="007521E4" w14:paraId="013FD3A0" w14:textId="77777777">
      <w:pPr>
        <w:pStyle w:val="Appendix"/>
        <w:numPr>
          <w:ilvl w:val="0"/>
          <w:numId w:val="0"/>
        </w:numPr>
      </w:pPr>
    </w:p>
    <w:p w:rsidR="007521E4" w:rsidP="19F7E95D" w:rsidRDefault="007521E4" w14:paraId="7064657A" w14:textId="77777777">
      <w:pPr>
        <w:pStyle w:val="Appendix"/>
        <w:numPr>
          <w:ilvl w:val="0"/>
          <w:numId w:val="0"/>
        </w:numPr>
      </w:pPr>
    </w:p>
    <w:p w:rsidR="007521E4" w:rsidP="19F7E95D" w:rsidRDefault="007521E4" w14:paraId="51B6755B" w14:textId="77777777">
      <w:pPr>
        <w:pStyle w:val="Appendix"/>
        <w:numPr>
          <w:ilvl w:val="0"/>
          <w:numId w:val="0"/>
        </w:numPr>
      </w:pPr>
    </w:p>
    <w:p w:rsidR="007521E4" w:rsidP="19F7E95D" w:rsidRDefault="007521E4" w14:paraId="0C99728C" w14:textId="77777777">
      <w:pPr>
        <w:pStyle w:val="Appendix"/>
        <w:numPr>
          <w:ilvl w:val="0"/>
          <w:numId w:val="0"/>
        </w:numPr>
      </w:pPr>
    </w:p>
    <w:p w:rsidR="007521E4" w:rsidP="19F7E95D" w:rsidRDefault="007521E4" w14:paraId="2FE8A2C5" w14:textId="77777777">
      <w:pPr>
        <w:pStyle w:val="Appendix"/>
        <w:numPr>
          <w:ilvl w:val="0"/>
          <w:numId w:val="0"/>
        </w:numPr>
      </w:pPr>
    </w:p>
    <w:p w:rsidR="007521E4" w:rsidP="19F7E95D" w:rsidRDefault="007521E4" w14:paraId="7FB0D2E1" w14:textId="77777777">
      <w:pPr>
        <w:pStyle w:val="Appendix"/>
        <w:numPr>
          <w:ilvl w:val="0"/>
          <w:numId w:val="0"/>
        </w:numPr>
      </w:pPr>
    </w:p>
    <w:p w:rsidR="007521E4" w:rsidP="19F7E95D" w:rsidRDefault="007521E4" w14:paraId="656BC9B6" w14:textId="77777777">
      <w:pPr>
        <w:pStyle w:val="Appendix"/>
        <w:numPr>
          <w:ilvl w:val="0"/>
          <w:numId w:val="0"/>
        </w:numPr>
      </w:pPr>
    </w:p>
    <w:p w:rsidR="007521E4" w:rsidP="19F7E95D" w:rsidRDefault="007521E4" w14:paraId="19843B41" w14:textId="77777777">
      <w:pPr>
        <w:pStyle w:val="Appendix"/>
        <w:numPr>
          <w:ilvl w:val="0"/>
          <w:numId w:val="0"/>
        </w:numPr>
      </w:pPr>
    </w:p>
    <w:p w:rsidR="007521E4" w:rsidP="19F7E95D" w:rsidRDefault="007521E4" w14:paraId="7904AE7C" w14:textId="77777777">
      <w:pPr>
        <w:pStyle w:val="Appendix"/>
        <w:numPr>
          <w:ilvl w:val="0"/>
          <w:numId w:val="0"/>
        </w:numPr>
      </w:pPr>
    </w:p>
    <w:p w:rsidR="007521E4" w:rsidP="19F7E95D" w:rsidRDefault="007521E4" w14:paraId="6E07539B" w14:textId="77777777">
      <w:pPr>
        <w:pStyle w:val="Appendix"/>
        <w:numPr>
          <w:ilvl w:val="0"/>
          <w:numId w:val="0"/>
        </w:numPr>
      </w:pPr>
    </w:p>
    <w:p w:rsidR="007521E4" w:rsidP="19F7E95D" w:rsidRDefault="007521E4" w14:paraId="0FAD9E9F" w14:textId="77777777">
      <w:pPr>
        <w:pStyle w:val="Appendix"/>
        <w:numPr>
          <w:ilvl w:val="0"/>
          <w:numId w:val="0"/>
        </w:numPr>
      </w:pPr>
    </w:p>
    <w:p w:rsidR="007521E4" w:rsidP="19F7E95D" w:rsidRDefault="007521E4" w14:paraId="41DAB4A7" w14:textId="77777777">
      <w:pPr>
        <w:pStyle w:val="Appendix"/>
        <w:numPr>
          <w:ilvl w:val="0"/>
          <w:numId w:val="0"/>
        </w:numPr>
      </w:pPr>
    </w:p>
    <w:p w:rsidR="0090429B" w:rsidP="19F7E95D" w:rsidRDefault="0090429B" w14:paraId="579EE72A" w14:textId="1276D437">
      <w:pPr>
        <w:pStyle w:val="Appendix"/>
        <w:numPr>
          <w:ilvl w:val="0"/>
          <w:numId w:val="0"/>
        </w:numPr>
        <w:rPr>
          <w:b/>
          <w:bCs/>
        </w:rPr>
      </w:pPr>
      <w:r>
        <w:br w:type="page"/>
      </w:r>
    </w:p>
    <w:tbl>
      <w:tblPr>
        <w:tblStyle w:val="TableGrid"/>
        <w:tblW w:w="0" w:type="auto"/>
        <w:tblLook w:val="04A0" w:firstRow="1" w:lastRow="0" w:firstColumn="1" w:lastColumn="0" w:noHBand="0" w:noVBand="1"/>
      </w:tblPr>
      <w:tblGrid>
        <w:gridCol w:w="7933"/>
        <w:gridCol w:w="1083"/>
      </w:tblGrid>
      <w:tr w:rsidRPr="007521E4" w:rsidR="007521E4" w:rsidTr="19F7E95D" w14:paraId="3CC2DFD1" w14:textId="77777777">
        <w:trPr>
          <w:trHeight w:val="410"/>
        </w:trPr>
        <w:tc>
          <w:tcPr>
            <w:tcW w:w="7933" w:type="dxa"/>
          </w:tcPr>
          <w:p w:rsidRPr="007521E4" w:rsidR="007521E4" w:rsidP="19F7E95D" w:rsidRDefault="007521E4" w14:paraId="0E14B4D5" w14:textId="7E051DD2">
            <w:pPr>
              <w:jc w:val="both"/>
              <w:rPr>
                <w:rFonts w:ascii="Arial" w:hAnsi="Arial" w:cs="Arial"/>
                <w:b/>
                <w:bCs/>
                <w:color w:val="244061" w:themeColor="accent1" w:themeShade="80"/>
              </w:rPr>
            </w:pPr>
            <w:r w:rsidRPr="007521E4">
              <w:rPr>
                <w:b/>
                <w:bCs/>
                <w:color w:val="244061" w:themeColor="accent1" w:themeShade="80"/>
              </w:rPr>
              <w:t xml:space="preserve">Contents </w:t>
            </w:r>
          </w:p>
        </w:tc>
        <w:tc>
          <w:tcPr>
            <w:tcW w:w="1083" w:type="dxa"/>
          </w:tcPr>
          <w:p w:rsidRPr="007521E4" w:rsidR="007521E4" w:rsidP="19F7E95D" w:rsidRDefault="007521E4" w14:paraId="4B6A015B" w14:textId="5210E5F3">
            <w:pPr>
              <w:rPr>
                <w:rFonts w:ascii="Arial" w:hAnsi="Arial" w:cs="Arial"/>
                <w:b/>
                <w:bCs/>
                <w:color w:val="244061" w:themeColor="accent1" w:themeShade="80"/>
              </w:rPr>
            </w:pPr>
            <w:r w:rsidRPr="007521E4">
              <w:rPr>
                <w:rFonts w:ascii="Arial" w:hAnsi="Arial" w:cs="Arial"/>
                <w:b/>
                <w:bCs/>
                <w:color w:val="244061" w:themeColor="accent1" w:themeShade="80"/>
              </w:rPr>
              <w:t>Page</w:t>
            </w:r>
          </w:p>
        </w:tc>
      </w:tr>
      <w:tr w:rsidRPr="008E28EC" w:rsidR="0090429B" w:rsidTr="19F7E95D" w14:paraId="6476E37F" w14:textId="77777777">
        <w:trPr>
          <w:trHeight w:val="410"/>
        </w:trPr>
        <w:tc>
          <w:tcPr>
            <w:tcW w:w="7933" w:type="dxa"/>
          </w:tcPr>
          <w:p w:rsidRPr="00BD6D04" w:rsidR="0090429B" w:rsidP="19F7E95D" w:rsidRDefault="0090429B" w14:paraId="3EABD6ED" w14:textId="4A0A8736">
            <w:pPr>
              <w:jc w:val="both"/>
              <w:rPr>
                <w:rFonts w:ascii="Arial" w:hAnsi="Arial" w:cs="Arial"/>
              </w:rPr>
            </w:pPr>
            <w:r w:rsidRPr="19F7E95D">
              <w:rPr>
                <w:rFonts w:ascii="Arial" w:hAnsi="Arial" w:cs="Arial"/>
              </w:rPr>
              <w:t>Introduction</w:t>
            </w:r>
          </w:p>
        </w:tc>
        <w:tc>
          <w:tcPr>
            <w:tcW w:w="1083" w:type="dxa"/>
          </w:tcPr>
          <w:p w:rsidRPr="00840FF6" w:rsidR="0090429B" w:rsidP="19F7E95D" w:rsidRDefault="00840FF6" w14:paraId="61611531" w14:textId="44567D92">
            <w:pPr>
              <w:rPr>
                <w:rFonts w:ascii="Arial" w:hAnsi="Arial" w:cs="Arial"/>
              </w:rPr>
            </w:pPr>
            <w:r>
              <w:rPr>
                <w:rFonts w:ascii="Arial" w:hAnsi="Arial" w:cs="Arial"/>
              </w:rPr>
              <w:t>3</w:t>
            </w:r>
          </w:p>
        </w:tc>
      </w:tr>
      <w:tr w:rsidRPr="008E28EC" w:rsidR="0090429B" w:rsidTr="19F7E95D" w14:paraId="544DF66D" w14:textId="77777777">
        <w:trPr>
          <w:trHeight w:val="410"/>
        </w:trPr>
        <w:tc>
          <w:tcPr>
            <w:tcW w:w="7933" w:type="dxa"/>
          </w:tcPr>
          <w:p w:rsidRPr="00BD6D04" w:rsidR="0090429B" w:rsidP="19F7E95D" w:rsidRDefault="0090429B" w14:paraId="40027227" w14:textId="3FC014E6">
            <w:pPr>
              <w:rPr>
                <w:rFonts w:ascii="Arial" w:hAnsi="Arial" w:eastAsia="Arial" w:cs="Arial"/>
              </w:rPr>
            </w:pPr>
            <w:r w:rsidRPr="19F7E95D">
              <w:rPr>
                <w:rFonts w:ascii="Arial" w:hAnsi="Arial" w:cs="Arial"/>
              </w:rPr>
              <w:t>Vision and Strategy</w:t>
            </w:r>
            <w:r w:rsidRPr="19F7E95D">
              <w:rPr>
                <w:rFonts w:ascii="Arial" w:hAnsi="Arial" w:eastAsia="Arial" w:cs="Arial"/>
              </w:rPr>
              <w:t xml:space="preserve"> </w:t>
            </w:r>
          </w:p>
        </w:tc>
        <w:tc>
          <w:tcPr>
            <w:tcW w:w="1083" w:type="dxa"/>
          </w:tcPr>
          <w:p w:rsidRPr="00840FF6" w:rsidR="0090429B" w:rsidP="19F7E95D" w:rsidRDefault="00840FF6" w14:paraId="38E2150A" w14:textId="451C24C7">
            <w:pPr>
              <w:rPr>
                <w:rFonts w:ascii="Arial" w:hAnsi="Arial" w:cs="Arial"/>
              </w:rPr>
            </w:pPr>
            <w:r>
              <w:rPr>
                <w:rFonts w:ascii="Arial" w:hAnsi="Arial" w:cs="Arial"/>
              </w:rPr>
              <w:t>4</w:t>
            </w:r>
          </w:p>
        </w:tc>
      </w:tr>
      <w:tr w:rsidRPr="008E28EC" w:rsidR="0090429B" w:rsidTr="19F7E95D" w14:paraId="5303BD03" w14:textId="77777777">
        <w:trPr>
          <w:trHeight w:val="410"/>
        </w:trPr>
        <w:tc>
          <w:tcPr>
            <w:tcW w:w="7933" w:type="dxa"/>
          </w:tcPr>
          <w:p w:rsidRPr="00BD6D04" w:rsidR="0090429B" w:rsidP="19F7E95D" w:rsidRDefault="0090429B" w14:paraId="4DF38C9D" w14:textId="1D28C2A6">
            <w:pPr>
              <w:rPr>
                <w:rFonts w:ascii="Arial" w:hAnsi="Arial" w:cs="Arial"/>
              </w:rPr>
            </w:pPr>
            <w:r w:rsidRPr="19F7E95D">
              <w:rPr>
                <w:rFonts w:ascii="Arial" w:hAnsi="Arial" w:cs="Arial"/>
              </w:rPr>
              <w:t>Governance leadership and partnership arrangements</w:t>
            </w:r>
          </w:p>
        </w:tc>
        <w:tc>
          <w:tcPr>
            <w:tcW w:w="1083" w:type="dxa"/>
          </w:tcPr>
          <w:p w:rsidRPr="00840FF6" w:rsidR="0090429B" w:rsidP="19F7E95D" w:rsidRDefault="00840FF6" w14:paraId="136634C9" w14:textId="63BBBEDB">
            <w:pPr>
              <w:rPr>
                <w:rFonts w:ascii="Arial" w:hAnsi="Arial" w:cs="Arial"/>
              </w:rPr>
            </w:pPr>
            <w:r>
              <w:rPr>
                <w:rFonts w:ascii="Arial" w:hAnsi="Arial" w:cs="Arial"/>
              </w:rPr>
              <w:t>4</w:t>
            </w:r>
          </w:p>
        </w:tc>
      </w:tr>
      <w:tr w:rsidRPr="008E28EC" w:rsidR="0090429B" w:rsidTr="19F7E95D" w14:paraId="596F45B8" w14:textId="77777777">
        <w:trPr>
          <w:trHeight w:val="410"/>
        </w:trPr>
        <w:tc>
          <w:tcPr>
            <w:tcW w:w="7933" w:type="dxa"/>
          </w:tcPr>
          <w:p w:rsidRPr="00BD6D04" w:rsidR="0090429B" w:rsidP="19F7E95D" w:rsidRDefault="0090429B" w14:paraId="51770C8E" w14:textId="66B638BC">
            <w:pPr>
              <w:rPr>
                <w:rFonts w:ascii="Arial" w:hAnsi="Arial" w:eastAsia="Times New Roman" w:cs="Arial"/>
                <w:lang w:eastAsia="en-GB"/>
              </w:rPr>
            </w:pPr>
            <w:r w:rsidRPr="19F7E95D">
              <w:rPr>
                <w:rFonts w:ascii="Arial" w:hAnsi="Arial" w:eastAsia="Times New Roman" w:cs="Arial"/>
                <w:lang w:eastAsia="en-GB"/>
              </w:rPr>
              <w:t>Progress on priorities in the 202</w:t>
            </w:r>
            <w:r w:rsidRPr="19F7E95D" w:rsidR="11236DD5">
              <w:rPr>
                <w:rFonts w:ascii="Arial" w:hAnsi="Arial" w:eastAsia="Times New Roman" w:cs="Arial"/>
                <w:lang w:eastAsia="en-GB"/>
              </w:rPr>
              <w:t>4</w:t>
            </w:r>
            <w:r w:rsidRPr="19F7E95D">
              <w:rPr>
                <w:rFonts w:ascii="Arial" w:hAnsi="Arial" w:eastAsia="Times New Roman" w:cs="Arial"/>
                <w:lang w:eastAsia="en-GB"/>
              </w:rPr>
              <w:t>-</w:t>
            </w:r>
            <w:r w:rsidR="00623C7C">
              <w:rPr>
                <w:rFonts w:ascii="Arial" w:hAnsi="Arial" w:eastAsia="Times New Roman" w:cs="Arial"/>
                <w:lang w:eastAsia="en-GB"/>
              </w:rPr>
              <w:t>20</w:t>
            </w:r>
            <w:r w:rsidRPr="19F7E95D">
              <w:rPr>
                <w:rFonts w:ascii="Arial" w:hAnsi="Arial" w:eastAsia="Times New Roman" w:cs="Arial"/>
                <w:lang w:eastAsia="en-GB"/>
              </w:rPr>
              <w:t>2</w:t>
            </w:r>
            <w:r w:rsidRPr="19F7E95D" w:rsidR="2F951793">
              <w:rPr>
                <w:rFonts w:ascii="Arial" w:hAnsi="Arial" w:eastAsia="Times New Roman" w:cs="Arial"/>
                <w:lang w:eastAsia="en-GB"/>
              </w:rPr>
              <w:t>5</w:t>
            </w:r>
            <w:r w:rsidRPr="19F7E95D">
              <w:rPr>
                <w:rFonts w:ascii="Arial" w:hAnsi="Arial" w:eastAsia="Times New Roman" w:cs="Arial"/>
                <w:lang w:eastAsia="en-GB"/>
              </w:rPr>
              <w:t xml:space="preserve"> plan</w:t>
            </w:r>
          </w:p>
        </w:tc>
        <w:tc>
          <w:tcPr>
            <w:tcW w:w="1083" w:type="dxa"/>
          </w:tcPr>
          <w:p w:rsidRPr="00840FF6" w:rsidR="0090429B" w:rsidP="19F7E95D" w:rsidRDefault="00840FF6" w14:paraId="5F299613" w14:textId="3495CC39">
            <w:pPr>
              <w:rPr>
                <w:rFonts w:ascii="Arial" w:hAnsi="Arial" w:cs="Arial"/>
              </w:rPr>
            </w:pPr>
            <w:r>
              <w:rPr>
                <w:rFonts w:ascii="Arial" w:hAnsi="Arial" w:cs="Arial"/>
              </w:rPr>
              <w:t>5</w:t>
            </w:r>
          </w:p>
        </w:tc>
      </w:tr>
      <w:tr w:rsidRPr="008E28EC" w:rsidR="0090429B" w:rsidTr="19F7E95D" w14:paraId="237F5816" w14:textId="77777777">
        <w:trPr>
          <w:trHeight w:val="410"/>
        </w:trPr>
        <w:tc>
          <w:tcPr>
            <w:tcW w:w="7933" w:type="dxa"/>
          </w:tcPr>
          <w:p w:rsidRPr="00BD6D04" w:rsidR="0090429B" w:rsidP="19F7E95D" w:rsidRDefault="0090429B" w14:paraId="1CD2967D" w14:textId="42992B94">
            <w:pPr>
              <w:rPr>
                <w:rFonts w:ascii="Arial" w:hAnsi="Arial" w:cs="Arial"/>
              </w:rPr>
            </w:pPr>
            <w:r w:rsidRPr="19F7E95D">
              <w:rPr>
                <w:rFonts w:ascii="Arial" w:hAnsi="Arial" w:cs="Arial"/>
              </w:rPr>
              <w:t xml:space="preserve">Performance over the previous year </w:t>
            </w:r>
          </w:p>
        </w:tc>
        <w:tc>
          <w:tcPr>
            <w:tcW w:w="1083" w:type="dxa"/>
          </w:tcPr>
          <w:p w:rsidRPr="00840FF6" w:rsidR="0090429B" w:rsidP="19F7E95D" w:rsidRDefault="00840FF6" w14:paraId="55E3E970" w14:textId="32E738D1">
            <w:pPr>
              <w:rPr>
                <w:rFonts w:ascii="Arial" w:hAnsi="Arial" w:cs="Arial"/>
              </w:rPr>
            </w:pPr>
            <w:r>
              <w:rPr>
                <w:rFonts w:ascii="Arial" w:hAnsi="Arial" w:cs="Arial"/>
              </w:rPr>
              <w:t>11</w:t>
            </w:r>
          </w:p>
        </w:tc>
      </w:tr>
      <w:tr w:rsidRPr="008E28EC" w:rsidR="0090429B" w:rsidTr="19F7E95D" w14:paraId="18B1560D" w14:textId="77777777">
        <w:trPr>
          <w:trHeight w:val="410"/>
        </w:trPr>
        <w:tc>
          <w:tcPr>
            <w:tcW w:w="7933" w:type="dxa"/>
          </w:tcPr>
          <w:p w:rsidRPr="00BD6D04" w:rsidR="0090429B" w:rsidP="19F7E95D" w:rsidRDefault="0090429B" w14:paraId="67631B22" w14:textId="5ED8EA16">
            <w:pPr>
              <w:rPr>
                <w:rFonts w:ascii="Arial" w:hAnsi="Arial" w:cs="Arial"/>
              </w:rPr>
            </w:pPr>
            <w:r w:rsidRPr="19F7E95D">
              <w:rPr>
                <w:rFonts w:ascii="Arial" w:hAnsi="Arial" w:cs="Arial"/>
              </w:rPr>
              <w:t>Risk and issues</w:t>
            </w:r>
          </w:p>
        </w:tc>
        <w:tc>
          <w:tcPr>
            <w:tcW w:w="1083" w:type="dxa"/>
          </w:tcPr>
          <w:p w:rsidRPr="00840FF6" w:rsidR="0090429B" w:rsidP="19F7E95D" w:rsidRDefault="00840FF6" w14:paraId="6014CAB4" w14:textId="7D9A3AF0">
            <w:pPr>
              <w:rPr>
                <w:rFonts w:ascii="Arial" w:hAnsi="Arial" w:cs="Arial"/>
              </w:rPr>
            </w:pPr>
            <w:r>
              <w:rPr>
                <w:rFonts w:ascii="Arial" w:hAnsi="Arial" w:cs="Arial"/>
              </w:rPr>
              <w:t>14</w:t>
            </w:r>
          </w:p>
        </w:tc>
      </w:tr>
      <w:tr w:rsidRPr="008E28EC" w:rsidR="0090429B" w:rsidTr="19F7E95D" w14:paraId="0B6B9691" w14:textId="77777777">
        <w:trPr>
          <w:trHeight w:val="410"/>
        </w:trPr>
        <w:tc>
          <w:tcPr>
            <w:tcW w:w="7933" w:type="dxa"/>
          </w:tcPr>
          <w:p w:rsidRPr="00BD6D04" w:rsidR="0090429B" w:rsidP="19F7E95D" w:rsidRDefault="0090429B" w14:paraId="663EF175" w14:textId="0829C9A5">
            <w:pPr>
              <w:tabs>
                <w:tab w:val="left" w:pos="3119"/>
              </w:tabs>
              <w:spacing w:before="120" w:line="252" w:lineRule="auto"/>
              <w:rPr>
                <w:rFonts w:ascii="Arial" w:hAnsi="Arial" w:cs="Arial"/>
              </w:rPr>
            </w:pPr>
            <w:r w:rsidRPr="19F7E95D">
              <w:rPr>
                <w:rFonts w:ascii="Arial" w:hAnsi="Arial" w:cs="Arial"/>
              </w:rPr>
              <w:t>Suffolk Youth Justice Plan for 202</w:t>
            </w:r>
            <w:r w:rsidRPr="19F7E95D" w:rsidR="5A1355C4">
              <w:rPr>
                <w:rFonts w:ascii="Arial" w:hAnsi="Arial" w:cs="Arial"/>
              </w:rPr>
              <w:t>5</w:t>
            </w:r>
            <w:r w:rsidRPr="19F7E95D">
              <w:rPr>
                <w:rFonts w:ascii="Arial" w:hAnsi="Arial" w:cs="Arial"/>
              </w:rPr>
              <w:t>-</w:t>
            </w:r>
            <w:r w:rsidR="00623C7C">
              <w:rPr>
                <w:rFonts w:ascii="Arial" w:hAnsi="Arial" w:cs="Arial"/>
              </w:rPr>
              <w:t>20</w:t>
            </w:r>
            <w:r w:rsidRPr="19F7E95D">
              <w:rPr>
                <w:rFonts w:ascii="Arial" w:hAnsi="Arial" w:cs="Arial"/>
              </w:rPr>
              <w:t>2</w:t>
            </w:r>
            <w:r w:rsidRPr="19F7E95D" w:rsidR="2193B240">
              <w:rPr>
                <w:rFonts w:ascii="Arial" w:hAnsi="Arial" w:cs="Arial"/>
              </w:rPr>
              <w:t>6</w:t>
            </w:r>
          </w:p>
        </w:tc>
        <w:tc>
          <w:tcPr>
            <w:tcW w:w="1083" w:type="dxa"/>
          </w:tcPr>
          <w:p w:rsidRPr="00840FF6" w:rsidR="0090429B" w:rsidP="19F7E95D" w:rsidRDefault="00840FF6" w14:paraId="17C21350" w14:textId="02E90286">
            <w:pPr>
              <w:rPr>
                <w:rFonts w:ascii="Arial" w:hAnsi="Arial" w:cs="Arial"/>
              </w:rPr>
            </w:pPr>
            <w:r>
              <w:rPr>
                <w:rFonts w:ascii="Arial" w:hAnsi="Arial" w:cs="Arial"/>
              </w:rPr>
              <w:t>15</w:t>
            </w:r>
          </w:p>
        </w:tc>
      </w:tr>
      <w:tr w:rsidRPr="008E28EC" w:rsidR="0090429B" w:rsidTr="19F7E95D" w14:paraId="5188EEA9" w14:textId="77777777">
        <w:trPr>
          <w:trHeight w:val="410"/>
        </w:trPr>
        <w:tc>
          <w:tcPr>
            <w:tcW w:w="7933" w:type="dxa"/>
          </w:tcPr>
          <w:p w:rsidRPr="00727DD2" w:rsidR="0090429B" w:rsidP="009668C8" w:rsidRDefault="0090429B" w14:paraId="397BFC7D" w14:textId="77777777">
            <w:pPr>
              <w:tabs>
                <w:tab w:val="left" w:pos="3119"/>
              </w:tabs>
              <w:spacing w:before="120" w:line="252" w:lineRule="auto"/>
              <w:ind w:left="720"/>
              <w:rPr>
                <w:rFonts w:ascii="Arial" w:hAnsi="Arial" w:cs="Arial"/>
              </w:rPr>
            </w:pPr>
            <w:r w:rsidRPr="00727DD2">
              <w:rPr>
                <w:rFonts w:ascii="Arial" w:hAnsi="Arial" w:cs="Arial"/>
              </w:rPr>
              <w:t xml:space="preserve">Child First </w:t>
            </w:r>
          </w:p>
        </w:tc>
        <w:tc>
          <w:tcPr>
            <w:tcW w:w="1083" w:type="dxa"/>
          </w:tcPr>
          <w:p w:rsidRPr="00840FF6" w:rsidR="0090429B" w:rsidP="19F7E95D" w:rsidRDefault="00840FF6" w14:paraId="649209A5" w14:textId="23820E67">
            <w:pPr>
              <w:rPr>
                <w:rFonts w:ascii="Arial" w:hAnsi="Arial" w:cs="Arial"/>
              </w:rPr>
            </w:pPr>
            <w:r>
              <w:rPr>
                <w:rFonts w:ascii="Arial" w:hAnsi="Arial" w:cs="Arial"/>
              </w:rPr>
              <w:t>15</w:t>
            </w:r>
          </w:p>
        </w:tc>
      </w:tr>
      <w:tr w:rsidRPr="008E28EC" w:rsidR="0090429B" w:rsidTr="19F7E95D" w14:paraId="271932B7" w14:textId="77777777">
        <w:trPr>
          <w:trHeight w:val="410"/>
        </w:trPr>
        <w:tc>
          <w:tcPr>
            <w:tcW w:w="7933" w:type="dxa"/>
          </w:tcPr>
          <w:p w:rsidRPr="00727DD2" w:rsidR="0090429B" w:rsidP="009668C8" w:rsidRDefault="0090429B" w14:paraId="0D389C92" w14:textId="77777777">
            <w:pPr>
              <w:tabs>
                <w:tab w:val="left" w:pos="3119"/>
              </w:tabs>
              <w:spacing w:before="120" w:line="252" w:lineRule="auto"/>
              <w:ind w:left="720"/>
              <w:rPr>
                <w:rFonts w:ascii="Arial" w:hAnsi="Arial" w:cs="Arial"/>
              </w:rPr>
            </w:pPr>
            <w:r w:rsidRPr="00727DD2">
              <w:rPr>
                <w:rFonts w:ascii="Arial" w:hAnsi="Arial" w:cs="Arial"/>
              </w:rPr>
              <w:t>Resources and Services</w:t>
            </w:r>
          </w:p>
        </w:tc>
        <w:tc>
          <w:tcPr>
            <w:tcW w:w="1083" w:type="dxa"/>
          </w:tcPr>
          <w:p w:rsidRPr="00840FF6" w:rsidR="0090429B" w:rsidP="19F7E95D" w:rsidRDefault="00840FF6" w14:paraId="4FDB31FA" w14:textId="7BBADA45">
            <w:pPr>
              <w:rPr>
                <w:rFonts w:ascii="Arial" w:hAnsi="Arial" w:cs="Arial"/>
              </w:rPr>
            </w:pPr>
            <w:r>
              <w:rPr>
                <w:rFonts w:ascii="Arial" w:hAnsi="Arial" w:cs="Arial"/>
              </w:rPr>
              <w:t>16</w:t>
            </w:r>
          </w:p>
        </w:tc>
      </w:tr>
      <w:tr w:rsidRPr="008E28EC" w:rsidR="0090429B" w:rsidTr="19F7E95D" w14:paraId="35E5E0E1" w14:textId="77777777">
        <w:trPr>
          <w:trHeight w:val="410"/>
        </w:trPr>
        <w:tc>
          <w:tcPr>
            <w:tcW w:w="7933" w:type="dxa"/>
          </w:tcPr>
          <w:p w:rsidRPr="00727DD2" w:rsidR="0090429B" w:rsidP="009668C8" w:rsidRDefault="0090429B" w14:paraId="0CBB69BB" w14:textId="77777777">
            <w:pPr>
              <w:tabs>
                <w:tab w:val="left" w:pos="3119"/>
              </w:tabs>
              <w:spacing w:before="120" w:line="252" w:lineRule="auto"/>
              <w:ind w:left="720"/>
              <w:rPr>
                <w:rFonts w:ascii="Arial" w:hAnsi="Arial" w:cs="Arial"/>
              </w:rPr>
            </w:pPr>
            <w:r w:rsidRPr="00727DD2">
              <w:rPr>
                <w:rFonts w:ascii="Arial" w:hAnsi="Arial" w:cs="Arial"/>
              </w:rPr>
              <w:t>Board Development</w:t>
            </w:r>
          </w:p>
        </w:tc>
        <w:tc>
          <w:tcPr>
            <w:tcW w:w="1083" w:type="dxa"/>
          </w:tcPr>
          <w:p w:rsidRPr="00840FF6" w:rsidR="0090429B" w:rsidP="19F7E95D" w:rsidRDefault="00840FF6" w14:paraId="0CD3D6D8" w14:textId="27AA333F">
            <w:pPr>
              <w:rPr>
                <w:rFonts w:ascii="Arial" w:hAnsi="Arial" w:cs="Arial"/>
              </w:rPr>
            </w:pPr>
            <w:r>
              <w:rPr>
                <w:rFonts w:ascii="Arial" w:hAnsi="Arial" w:cs="Arial"/>
              </w:rPr>
              <w:t>17</w:t>
            </w:r>
          </w:p>
        </w:tc>
      </w:tr>
      <w:tr w:rsidRPr="008E28EC" w:rsidR="0090429B" w:rsidTr="19F7E95D" w14:paraId="13F42928" w14:textId="77777777">
        <w:trPr>
          <w:trHeight w:val="410"/>
        </w:trPr>
        <w:tc>
          <w:tcPr>
            <w:tcW w:w="7933" w:type="dxa"/>
          </w:tcPr>
          <w:p w:rsidRPr="00727DD2" w:rsidR="0090429B" w:rsidP="009668C8" w:rsidRDefault="0090429B" w14:paraId="4EF0EB5C" w14:textId="77777777">
            <w:pPr>
              <w:tabs>
                <w:tab w:val="left" w:pos="3119"/>
              </w:tabs>
              <w:spacing w:before="120" w:line="252" w:lineRule="auto"/>
              <w:ind w:left="720"/>
              <w:rPr>
                <w:rFonts w:ascii="Arial" w:hAnsi="Arial" w:cs="Arial"/>
              </w:rPr>
            </w:pPr>
            <w:r w:rsidRPr="00727DD2">
              <w:rPr>
                <w:rFonts w:ascii="Arial" w:hAnsi="Arial" w:cs="Arial"/>
              </w:rPr>
              <w:t>Workforce Development</w:t>
            </w:r>
          </w:p>
        </w:tc>
        <w:tc>
          <w:tcPr>
            <w:tcW w:w="1083" w:type="dxa"/>
          </w:tcPr>
          <w:p w:rsidRPr="00840FF6" w:rsidR="0090429B" w:rsidP="19F7E95D" w:rsidRDefault="00840FF6" w14:paraId="0B81F72D" w14:textId="18B21353">
            <w:pPr>
              <w:rPr>
                <w:rFonts w:ascii="Arial" w:hAnsi="Arial" w:cs="Arial"/>
              </w:rPr>
            </w:pPr>
            <w:r>
              <w:rPr>
                <w:rFonts w:ascii="Arial" w:hAnsi="Arial" w:cs="Arial"/>
              </w:rPr>
              <w:t>17</w:t>
            </w:r>
          </w:p>
        </w:tc>
      </w:tr>
      <w:tr w:rsidRPr="008E28EC" w:rsidR="0090429B" w:rsidTr="19F7E95D" w14:paraId="314499C9" w14:textId="77777777">
        <w:trPr>
          <w:trHeight w:val="410"/>
        </w:trPr>
        <w:tc>
          <w:tcPr>
            <w:tcW w:w="7933" w:type="dxa"/>
          </w:tcPr>
          <w:p w:rsidRPr="00727DD2" w:rsidR="0090429B" w:rsidP="009668C8" w:rsidRDefault="0090429B" w14:paraId="18DB92AA" w14:textId="77777777">
            <w:pPr>
              <w:tabs>
                <w:tab w:val="left" w:pos="3119"/>
              </w:tabs>
              <w:spacing w:before="120" w:line="252" w:lineRule="auto"/>
              <w:ind w:left="720"/>
              <w:rPr>
                <w:rFonts w:ascii="Arial" w:hAnsi="Arial" w:cs="Arial"/>
              </w:rPr>
            </w:pPr>
            <w:r w:rsidRPr="00727DD2">
              <w:rPr>
                <w:rFonts w:ascii="Arial" w:hAnsi="Arial" w:cs="Arial"/>
              </w:rPr>
              <w:t>Evidence-based practice and innovation</w:t>
            </w:r>
          </w:p>
        </w:tc>
        <w:tc>
          <w:tcPr>
            <w:tcW w:w="1083" w:type="dxa"/>
          </w:tcPr>
          <w:p w:rsidRPr="00840FF6" w:rsidR="0090429B" w:rsidP="19F7E95D" w:rsidRDefault="00840FF6" w14:paraId="3A9640E6" w14:textId="3A2D932F">
            <w:pPr>
              <w:rPr>
                <w:rFonts w:ascii="Arial" w:hAnsi="Arial" w:cs="Arial"/>
              </w:rPr>
            </w:pPr>
            <w:r>
              <w:rPr>
                <w:rFonts w:ascii="Arial" w:hAnsi="Arial" w:cs="Arial"/>
              </w:rPr>
              <w:t>17</w:t>
            </w:r>
          </w:p>
        </w:tc>
      </w:tr>
      <w:tr w:rsidRPr="008E28EC" w:rsidR="0090429B" w:rsidTr="19F7E95D" w14:paraId="61BD1148" w14:textId="77777777">
        <w:trPr>
          <w:trHeight w:val="410"/>
        </w:trPr>
        <w:tc>
          <w:tcPr>
            <w:tcW w:w="7933" w:type="dxa"/>
          </w:tcPr>
          <w:p w:rsidRPr="00727DD2" w:rsidR="0090429B" w:rsidP="009668C8" w:rsidRDefault="6A7B5ECD" w14:paraId="2FCC92E1" w14:textId="46EE970B">
            <w:pPr>
              <w:tabs>
                <w:tab w:val="left" w:pos="3119"/>
              </w:tabs>
              <w:spacing w:before="120" w:line="252" w:lineRule="auto"/>
              <w:ind w:left="720"/>
              <w:rPr>
                <w:rFonts w:ascii="Arial" w:hAnsi="Arial" w:cs="Arial"/>
                <w:highlight w:val="yellow"/>
              </w:rPr>
            </w:pPr>
            <w:r w:rsidRPr="00727DD2">
              <w:rPr>
                <w:rFonts w:ascii="Arial" w:hAnsi="Arial" w:cs="Arial"/>
              </w:rPr>
              <w:t xml:space="preserve">Evaluation </w:t>
            </w:r>
          </w:p>
        </w:tc>
        <w:tc>
          <w:tcPr>
            <w:tcW w:w="1083" w:type="dxa"/>
          </w:tcPr>
          <w:p w:rsidRPr="00840FF6" w:rsidR="0090429B" w:rsidP="19F7E95D" w:rsidRDefault="00840FF6" w14:paraId="562B99EE" w14:textId="633E3374">
            <w:pPr>
              <w:rPr>
                <w:rFonts w:ascii="Arial" w:hAnsi="Arial" w:cs="Arial"/>
              </w:rPr>
            </w:pPr>
            <w:r>
              <w:rPr>
                <w:rFonts w:ascii="Arial" w:hAnsi="Arial" w:cs="Arial"/>
              </w:rPr>
              <w:t>18</w:t>
            </w:r>
          </w:p>
        </w:tc>
      </w:tr>
      <w:tr w:rsidRPr="008E28EC" w:rsidR="009668C8" w:rsidTr="19F7E95D" w14:paraId="3C06A3A9" w14:textId="77777777">
        <w:trPr>
          <w:trHeight w:val="410"/>
        </w:trPr>
        <w:tc>
          <w:tcPr>
            <w:tcW w:w="7933" w:type="dxa"/>
          </w:tcPr>
          <w:p w:rsidRPr="009668C8" w:rsidR="009668C8" w:rsidP="19F7E95D" w:rsidRDefault="009668C8" w14:paraId="48507AE7" w14:textId="3724F29D">
            <w:pPr>
              <w:tabs>
                <w:tab w:val="left" w:pos="3119"/>
              </w:tabs>
              <w:spacing w:before="120" w:line="252" w:lineRule="auto"/>
              <w:rPr>
                <w:rFonts w:ascii="Arial" w:hAnsi="Arial" w:cs="Arial"/>
              </w:rPr>
            </w:pPr>
            <w:r w:rsidRPr="009668C8">
              <w:rPr>
                <w:rFonts w:ascii="Arial" w:hAnsi="Arial" w:cs="Arial"/>
              </w:rPr>
              <w:t>Priorities for the coming year</w:t>
            </w:r>
          </w:p>
        </w:tc>
        <w:tc>
          <w:tcPr>
            <w:tcW w:w="1083" w:type="dxa"/>
          </w:tcPr>
          <w:p w:rsidR="009668C8" w:rsidP="19F7E95D" w:rsidRDefault="009668C8" w14:paraId="5287BA65" w14:textId="7D123366">
            <w:pPr>
              <w:rPr>
                <w:rFonts w:ascii="Arial" w:hAnsi="Arial" w:cs="Arial"/>
              </w:rPr>
            </w:pPr>
            <w:r>
              <w:rPr>
                <w:rFonts w:ascii="Arial" w:hAnsi="Arial" w:cs="Arial"/>
              </w:rPr>
              <w:t>18</w:t>
            </w:r>
          </w:p>
        </w:tc>
      </w:tr>
      <w:tr w:rsidRPr="008E28EC" w:rsidR="0090429B" w:rsidTr="19F7E95D" w14:paraId="59742A21" w14:textId="77777777">
        <w:trPr>
          <w:trHeight w:val="410"/>
        </w:trPr>
        <w:tc>
          <w:tcPr>
            <w:tcW w:w="7933" w:type="dxa"/>
          </w:tcPr>
          <w:p w:rsidR="0090429B" w:rsidP="19F7E95D" w:rsidRDefault="4708F78B" w14:paraId="43C9ED27" w14:textId="14DB83C6">
            <w:pPr>
              <w:tabs>
                <w:tab w:val="left" w:pos="3119"/>
              </w:tabs>
              <w:spacing w:before="120" w:line="252" w:lineRule="auto"/>
              <w:rPr>
                <w:rFonts w:ascii="Arial" w:hAnsi="Arial" w:cs="Arial"/>
              </w:rPr>
            </w:pPr>
            <w:r w:rsidRPr="19F7E95D">
              <w:rPr>
                <w:rFonts w:ascii="Arial" w:hAnsi="Arial" w:cs="Arial"/>
              </w:rPr>
              <w:t>Standards for children in youth justice system</w:t>
            </w:r>
          </w:p>
        </w:tc>
        <w:tc>
          <w:tcPr>
            <w:tcW w:w="1083" w:type="dxa"/>
          </w:tcPr>
          <w:p w:rsidRPr="00840FF6" w:rsidR="0090429B" w:rsidP="19F7E95D" w:rsidRDefault="00840FF6" w14:paraId="349BD62C" w14:textId="71198A8E">
            <w:pPr>
              <w:rPr>
                <w:rFonts w:ascii="Arial" w:hAnsi="Arial" w:cs="Arial"/>
              </w:rPr>
            </w:pPr>
            <w:r>
              <w:rPr>
                <w:rFonts w:ascii="Arial" w:hAnsi="Arial" w:cs="Arial"/>
              </w:rPr>
              <w:t>18</w:t>
            </w:r>
          </w:p>
        </w:tc>
      </w:tr>
      <w:tr w:rsidRPr="008E28EC" w:rsidR="0090429B" w:rsidTr="19F7E95D" w14:paraId="2F103350" w14:textId="77777777">
        <w:trPr>
          <w:trHeight w:val="410"/>
        </w:trPr>
        <w:tc>
          <w:tcPr>
            <w:tcW w:w="7933" w:type="dxa"/>
          </w:tcPr>
          <w:p w:rsidR="00BF5EDA" w:rsidP="19F7E95D" w:rsidRDefault="4708F78B" w14:paraId="58810D27" w14:textId="445AF309">
            <w:pPr>
              <w:tabs>
                <w:tab w:val="left" w:pos="3119"/>
              </w:tabs>
              <w:spacing w:before="120" w:line="252" w:lineRule="auto"/>
              <w:rPr>
                <w:rFonts w:ascii="Arial" w:hAnsi="Arial" w:cs="Arial"/>
              </w:rPr>
            </w:pPr>
            <w:r w:rsidRPr="000C5F37">
              <w:rPr>
                <w:rFonts w:ascii="Arial" w:hAnsi="Arial" w:cs="Arial"/>
              </w:rPr>
              <w:t xml:space="preserve">Service development </w:t>
            </w:r>
          </w:p>
        </w:tc>
        <w:tc>
          <w:tcPr>
            <w:tcW w:w="1083" w:type="dxa"/>
          </w:tcPr>
          <w:p w:rsidRPr="00840FF6" w:rsidR="0090429B" w:rsidP="19F7E95D" w:rsidRDefault="00840FF6" w14:paraId="69E270D9" w14:textId="622C1EBD">
            <w:pPr>
              <w:rPr>
                <w:rFonts w:ascii="Arial" w:hAnsi="Arial" w:cs="Arial"/>
              </w:rPr>
            </w:pPr>
            <w:r>
              <w:rPr>
                <w:rFonts w:ascii="Arial" w:hAnsi="Arial" w:cs="Arial"/>
              </w:rPr>
              <w:t>19</w:t>
            </w:r>
          </w:p>
        </w:tc>
      </w:tr>
      <w:tr w:rsidRPr="008E28EC" w:rsidR="00840FF6" w:rsidTr="19F7E95D" w14:paraId="0FE5B86C" w14:textId="77777777">
        <w:trPr>
          <w:trHeight w:val="410"/>
        </w:trPr>
        <w:tc>
          <w:tcPr>
            <w:tcW w:w="7933" w:type="dxa"/>
          </w:tcPr>
          <w:p w:rsidRPr="19F7E95D" w:rsidR="00840FF6" w:rsidP="19F7E95D" w:rsidRDefault="00840FF6" w14:paraId="58187B8F" w14:textId="18525FFE">
            <w:pPr>
              <w:tabs>
                <w:tab w:val="left" w:pos="3119"/>
              </w:tabs>
              <w:spacing w:before="120" w:line="252" w:lineRule="auto"/>
              <w:rPr>
                <w:rFonts w:ascii="Arial" w:hAnsi="Arial" w:cs="Arial"/>
              </w:rPr>
            </w:pPr>
            <w:r>
              <w:rPr>
                <w:rFonts w:ascii="Arial" w:hAnsi="Arial" w:cs="Arial"/>
              </w:rPr>
              <w:t>National Priorities</w:t>
            </w:r>
          </w:p>
        </w:tc>
        <w:tc>
          <w:tcPr>
            <w:tcW w:w="1083" w:type="dxa"/>
          </w:tcPr>
          <w:p w:rsidR="00840FF6" w:rsidP="19F7E95D" w:rsidRDefault="00950A07" w14:paraId="3E48F4D7" w14:textId="44A723B3">
            <w:pPr>
              <w:rPr>
                <w:rFonts w:ascii="Arial" w:hAnsi="Arial" w:cs="Arial"/>
              </w:rPr>
            </w:pPr>
            <w:r>
              <w:rPr>
                <w:rFonts w:ascii="Arial" w:hAnsi="Arial" w:cs="Arial"/>
              </w:rPr>
              <w:t>20</w:t>
            </w:r>
          </w:p>
        </w:tc>
      </w:tr>
      <w:tr w:rsidRPr="008E28EC" w:rsidR="0090429B" w:rsidTr="19F7E95D" w14:paraId="417D181D" w14:textId="77777777">
        <w:trPr>
          <w:trHeight w:val="410"/>
        </w:trPr>
        <w:tc>
          <w:tcPr>
            <w:tcW w:w="7933" w:type="dxa"/>
          </w:tcPr>
          <w:p w:rsidRPr="00727DD2" w:rsidR="0090429B" w:rsidP="009668C8" w:rsidRDefault="4708F78B" w14:paraId="1B8D4EEB" w14:textId="702A6B45">
            <w:pPr>
              <w:tabs>
                <w:tab w:val="left" w:pos="3119"/>
              </w:tabs>
              <w:spacing w:before="120" w:line="252" w:lineRule="auto"/>
              <w:ind w:left="720"/>
              <w:rPr>
                <w:rFonts w:ascii="Arial" w:hAnsi="Arial" w:cs="Arial"/>
              </w:rPr>
            </w:pPr>
            <w:r w:rsidRPr="00727DD2">
              <w:rPr>
                <w:rFonts w:ascii="Arial" w:hAnsi="Arial" w:cs="Arial"/>
              </w:rPr>
              <w:t>Children from groups which are over-represented</w:t>
            </w:r>
          </w:p>
        </w:tc>
        <w:tc>
          <w:tcPr>
            <w:tcW w:w="1083" w:type="dxa"/>
          </w:tcPr>
          <w:p w:rsidRPr="00840FF6" w:rsidR="0090429B" w:rsidP="19F7E95D" w:rsidRDefault="00950A07" w14:paraId="17195275" w14:textId="5924ABCA">
            <w:pPr>
              <w:rPr>
                <w:rFonts w:ascii="Arial" w:hAnsi="Arial" w:cs="Arial"/>
              </w:rPr>
            </w:pPr>
            <w:r>
              <w:rPr>
                <w:rFonts w:ascii="Arial" w:hAnsi="Arial" w:cs="Arial"/>
              </w:rPr>
              <w:t>20</w:t>
            </w:r>
          </w:p>
        </w:tc>
      </w:tr>
      <w:tr w:rsidRPr="008E28EC" w:rsidR="0090429B" w:rsidTr="19F7E95D" w14:paraId="1A4F42A6" w14:textId="77777777">
        <w:trPr>
          <w:trHeight w:val="410"/>
        </w:trPr>
        <w:tc>
          <w:tcPr>
            <w:tcW w:w="7933" w:type="dxa"/>
          </w:tcPr>
          <w:p w:rsidR="0090429B" w:rsidP="009668C8" w:rsidRDefault="4708F78B" w14:paraId="7712E08E" w14:textId="26622F74">
            <w:pPr>
              <w:tabs>
                <w:tab w:val="left" w:pos="3119"/>
              </w:tabs>
              <w:spacing w:before="120" w:line="252" w:lineRule="auto"/>
              <w:ind w:left="720"/>
              <w:rPr>
                <w:rFonts w:ascii="Arial" w:hAnsi="Arial" w:cs="Arial"/>
              </w:rPr>
            </w:pPr>
            <w:r w:rsidRPr="19F7E95D">
              <w:rPr>
                <w:rFonts w:ascii="Arial" w:hAnsi="Arial" w:cs="Arial"/>
              </w:rPr>
              <w:t>Policing</w:t>
            </w:r>
          </w:p>
        </w:tc>
        <w:tc>
          <w:tcPr>
            <w:tcW w:w="1083" w:type="dxa"/>
          </w:tcPr>
          <w:p w:rsidRPr="00840FF6" w:rsidR="0090429B" w:rsidP="19F7E95D" w:rsidRDefault="009668C8" w14:paraId="2A3DA77D" w14:textId="4AC5A762">
            <w:pPr>
              <w:rPr>
                <w:rFonts w:ascii="Arial" w:hAnsi="Arial" w:cs="Arial"/>
              </w:rPr>
            </w:pPr>
            <w:r>
              <w:rPr>
                <w:rFonts w:ascii="Arial" w:hAnsi="Arial" w:cs="Arial"/>
              </w:rPr>
              <w:t>20</w:t>
            </w:r>
          </w:p>
        </w:tc>
      </w:tr>
      <w:tr w:rsidRPr="008E28EC" w:rsidR="0090429B" w:rsidTr="19F7E95D" w14:paraId="2235836A" w14:textId="77777777">
        <w:trPr>
          <w:trHeight w:val="410"/>
        </w:trPr>
        <w:tc>
          <w:tcPr>
            <w:tcW w:w="7933" w:type="dxa"/>
          </w:tcPr>
          <w:p w:rsidR="0090429B" w:rsidP="009668C8" w:rsidRDefault="4708F78B" w14:paraId="6DBCA4C8" w14:textId="1FC33282">
            <w:pPr>
              <w:tabs>
                <w:tab w:val="left" w:pos="3119"/>
              </w:tabs>
              <w:spacing w:before="120" w:line="252" w:lineRule="auto"/>
              <w:ind w:left="720"/>
              <w:rPr>
                <w:rFonts w:ascii="Arial" w:hAnsi="Arial" w:cs="Arial"/>
              </w:rPr>
            </w:pPr>
            <w:r w:rsidRPr="19F7E95D">
              <w:rPr>
                <w:rFonts w:ascii="Arial" w:hAnsi="Arial" w:cs="Arial"/>
              </w:rPr>
              <w:t>Prevention</w:t>
            </w:r>
          </w:p>
        </w:tc>
        <w:tc>
          <w:tcPr>
            <w:tcW w:w="1083" w:type="dxa"/>
          </w:tcPr>
          <w:p w:rsidRPr="00840FF6" w:rsidR="0090429B" w:rsidP="19F7E95D" w:rsidRDefault="009668C8" w14:paraId="790A7B9F" w14:textId="42C7BD8E">
            <w:pPr>
              <w:rPr>
                <w:rFonts w:ascii="Arial" w:hAnsi="Arial" w:cs="Arial"/>
              </w:rPr>
            </w:pPr>
            <w:r>
              <w:rPr>
                <w:rFonts w:ascii="Arial" w:hAnsi="Arial" w:cs="Arial"/>
              </w:rPr>
              <w:t>21</w:t>
            </w:r>
          </w:p>
        </w:tc>
      </w:tr>
      <w:tr w:rsidRPr="008E28EC" w:rsidR="0090429B" w:rsidTr="19F7E95D" w14:paraId="572F0D88" w14:textId="77777777">
        <w:trPr>
          <w:trHeight w:val="410"/>
        </w:trPr>
        <w:tc>
          <w:tcPr>
            <w:tcW w:w="7933" w:type="dxa"/>
          </w:tcPr>
          <w:p w:rsidR="0090429B" w:rsidP="009668C8" w:rsidRDefault="4708F78B" w14:paraId="79FF4EB3" w14:textId="1E757600">
            <w:pPr>
              <w:tabs>
                <w:tab w:val="left" w:pos="3119"/>
              </w:tabs>
              <w:spacing w:before="120" w:line="252" w:lineRule="auto"/>
              <w:ind w:left="720"/>
              <w:rPr>
                <w:rFonts w:ascii="Arial" w:hAnsi="Arial" w:cs="Arial"/>
              </w:rPr>
            </w:pPr>
            <w:r w:rsidRPr="19F7E95D">
              <w:rPr>
                <w:rFonts w:ascii="Arial" w:hAnsi="Arial" w:cs="Arial"/>
              </w:rPr>
              <w:t>Diversion</w:t>
            </w:r>
          </w:p>
        </w:tc>
        <w:tc>
          <w:tcPr>
            <w:tcW w:w="1083" w:type="dxa"/>
          </w:tcPr>
          <w:p w:rsidRPr="00840FF6" w:rsidR="0090429B" w:rsidP="19F7E95D" w:rsidRDefault="009668C8" w14:paraId="527B1705" w14:textId="6D8C62E0">
            <w:pPr>
              <w:rPr>
                <w:rFonts w:ascii="Arial" w:hAnsi="Arial" w:cs="Arial"/>
              </w:rPr>
            </w:pPr>
            <w:r>
              <w:rPr>
                <w:rFonts w:ascii="Arial" w:hAnsi="Arial" w:cs="Arial"/>
              </w:rPr>
              <w:t>21</w:t>
            </w:r>
          </w:p>
        </w:tc>
      </w:tr>
      <w:tr w:rsidRPr="008E28EC" w:rsidR="0090429B" w:rsidTr="19F7E95D" w14:paraId="06AB4634" w14:textId="77777777">
        <w:trPr>
          <w:trHeight w:val="410"/>
        </w:trPr>
        <w:tc>
          <w:tcPr>
            <w:tcW w:w="7933" w:type="dxa"/>
          </w:tcPr>
          <w:p w:rsidR="0090429B" w:rsidP="009668C8" w:rsidRDefault="4708F78B" w14:paraId="4326F7C4" w14:textId="1B3CB080">
            <w:pPr>
              <w:tabs>
                <w:tab w:val="left" w:pos="3119"/>
              </w:tabs>
              <w:spacing w:before="120" w:line="252" w:lineRule="auto"/>
              <w:ind w:left="720"/>
              <w:rPr>
                <w:rFonts w:ascii="Arial" w:hAnsi="Arial" w:cs="Arial"/>
              </w:rPr>
            </w:pPr>
            <w:r w:rsidRPr="19F7E95D">
              <w:rPr>
                <w:rFonts w:ascii="Arial" w:hAnsi="Arial" w:cs="Arial"/>
              </w:rPr>
              <w:t>Education</w:t>
            </w:r>
          </w:p>
        </w:tc>
        <w:tc>
          <w:tcPr>
            <w:tcW w:w="1083" w:type="dxa"/>
          </w:tcPr>
          <w:p w:rsidRPr="00840FF6" w:rsidR="0090429B" w:rsidP="19F7E95D" w:rsidRDefault="009668C8" w14:paraId="48FC007B" w14:textId="25E24FA8">
            <w:pPr>
              <w:rPr>
                <w:rFonts w:ascii="Arial" w:hAnsi="Arial" w:cs="Arial"/>
              </w:rPr>
            </w:pPr>
            <w:r>
              <w:rPr>
                <w:rFonts w:ascii="Arial" w:hAnsi="Arial" w:cs="Arial"/>
              </w:rPr>
              <w:t>21</w:t>
            </w:r>
          </w:p>
        </w:tc>
      </w:tr>
      <w:tr w:rsidRPr="008E28EC" w:rsidR="0090429B" w:rsidTr="19F7E95D" w14:paraId="7062A014" w14:textId="77777777">
        <w:trPr>
          <w:trHeight w:val="410"/>
        </w:trPr>
        <w:tc>
          <w:tcPr>
            <w:tcW w:w="7933" w:type="dxa"/>
          </w:tcPr>
          <w:p w:rsidR="0090429B" w:rsidP="009668C8" w:rsidRDefault="4708F78B" w14:paraId="73B0F25C" w14:textId="024BD175">
            <w:pPr>
              <w:tabs>
                <w:tab w:val="left" w:pos="3119"/>
              </w:tabs>
              <w:spacing w:before="120" w:line="252" w:lineRule="auto"/>
              <w:ind w:left="720"/>
              <w:rPr>
                <w:rFonts w:ascii="Arial" w:hAnsi="Arial" w:cs="Arial"/>
              </w:rPr>
            </w:pPr>
            <w:r w:rsidRPr="19F7E95D">
              <w:rPr>
                <w:rFonts w:ascii="Arial" w:hAnsi="Arial" w:cs="Arial"/>
              </w:rPr>
              <w:t>Restorative approaches and victims</w:t>
            </w:r>
          </w:p>
        </w:tc>
        <w:tc>
          <w:tcPr>
            <w:tcW w:w="1083" w:type="dxa"/>
          </w:tcPr>
          <w:p w:rsidRPr="00840FF6" w:rsidR="0090429B" w:rsidP="19F7E95D" w:rsidRDefault="009668C8" w14:paraId="664E9979" w14:textId="60D71254">
            <w:pPr>
              <w:rPr>
                <w:rFonts w:ascii="Arial" w:hAnsi="Arial" w:cs="Arial"/>
              </w:rPr>
            </w:pPr>
            <w:r>
              <w:rPr>
                <w:rFonts w:ascii="Arial" w:hAnsi="Arial" w:cs="Arial"/>
              </w:rPr>
              <w:t>23</w:t>
            </w:r>
          </w:p>
        </w:tc>
      </w:tr>
      <w:tr w:rsidRPr="008E28EC" w:rsidR="0090429B" w:rsidTr="19F7E95D" w14:paraId="123318B1" w14:textId="77777777">
        <w:trPr>
          <w:trHeight w:val="410"/>
        </w:trPr>
        <w:tc>
          <w:tcPr>
            <w:tcW w:w="7933" w:type="dxa"/>
          </w:tcPr>
          <w:p w:rsidR="0090429B" w:rsidP="009668C8" w:rsidRDefault="4708F78B" w14:paraId="12A41967" w14:textId="31AF1666">
            <w:pPr>
              <w:tabs>
                <w:tab w:val="left" w:pos="3119"/>
              </w:tabs>
              <w:spacing w:before="120" w:line="252" w:lineRule="auto"/>
              <w:ind w:left="720"/>
              <w:rPr>
                <w:rFonts w:ascii="Arial" w:hAnsi="Arial" w:cs="Arial"/>
              </w:rPr>
            </w:pPr>
            <w:r w:rsidRPr="19F7E95D">
              <w:rPr>
                <w:rFonts w:ascii="Arial" w:hAnsi="Arial" w:cs="Arial"/>
              </w:rPr>
              <w:t>Serious violence, exploitation and contextual safeguarding</w:t>
            </w:r>
          </w:p>
        </w:tc>
        <w:tc>
          <w:tcPr>
            <w:tcW w:w="1083" w:type="dxa"/>
          </w:tcPr>
          <w:p w:rsidRPr="00840FF6" w:rsidR="0090429B" w:rsidP="19F7E95D" w:rsidRDefault="009668C8" w14:paraId="3C6F3AE4" w14:textId="7C2763CF">
            <w:pPr>
              <w:rPr>
                <w:rFonts w:ascii="Arial" w:hAnsi="Arial" w:cs="Arial"/>
              </w:rPr>
            </w:pPr>
            <w:r>
              <w:rPr>
                <w:rFonts w:ascii="Arial" w:hAnsi="Arial" w:cs="Arial"/>
              </w:rPr>
              <w:t>24</w:t>
            </w:r>
          </w:p>
        </w:tc>
      </w:tr>
      <w:tr w:rsidRPr="008E28EC" w:rsidR="0090429B" w:rsidTr="19F7E95D" w14:paraId="26DFBA6B" w14:textId="77777777">
        <w:trPr>
          <w:trHeight w:val="410"/>
        </w:trPr>
        <w:tc>
          <w:tcPr>
            <w:tcW w:w="7933" w:type="dxa"/>
          </w:tcPr>
          <w:p w:rsidR="0090429B" w:rsidP="009668C8" w:rsidRDefault="4708F78B" w14:paraId="4D470C4D" w14:textId="24FB16EF">
            <w:pPr>
              <w:tabs>
                <w:tab w:val="left" w:pos="3119"/>
              </w:tabs>
              <w:spacing w:before="120" w:line="252" w:lineRule="auto"/>
              <w:ind w:left="720"/>
              <w:rPr>
                <w:rFonts w:ascii="Arial" w:hAnsi="Arial" w:cs="Arial"/>
              </w:rPr>
            </w:pPr>
            <w:r w:rsidRPr="19F7E95D">
              <w:rPr>
                <w:rFonts w:ascii="Arial" w:hAnsi="Arial" w:cs="Arial"/>
              </w:rPr>
              <w:t>Detention in police custody</w:t>
            </w:r>
          </w:p>
        </w:tc>
        <w:tc>
          <w:tcPr>
            <w:tcW w:w="1083" w:type="dxa"/>
          </w:tcPr>
          <w:p w:rsidRPr="00840FF6" w:rsidR="0090429B" w:rsidP="19F7E95D" w:rsidRDefault="009668C8" w14:paraId="39AFC32F" w14:textId="6EC4CE32">
            <w:pPr>
              <w:rPr>
                <w:rFonts w:ascii="Arial" w:hAnsi="Arial" w:cs="Arial"/>
              </w:rPr>
            </w:pPr>
            <w:r>
              <w:rPr>
                <w:rFonts w:ascii="Arial" w:hAnsi="Arial" w:cs="Arial"/>
              </w:rPr>
              <w:t>24</w:t>
            </w:r>
          </w:p>
        </w:tc>
      </w:tr>
      <w:tr w:rsidRPr="008E28EC" w:rsidR="0090429B" w:rsidTr="19F7E95D" w14:paraId="7B427330" w14:textId="77777777">
        <w:trPr>
          <w:trHeight w:val="410"/>
        </w:trPr>
        <w:tc>
          <w:tcPr>
            <w:tcW w:w="7933" w:type="dxa"/>
          </w:tcPr>
          <w:p w:rsidR="0090429B" w:rsidP="009668C8" w:rsidRDefault="4708F78B" w14:paraId="6FFF5443" w14:textId="4FAB8B11">
            <w:pPr>
              <w:tabs>
                <w:tab w:val="left" w:pos="3119"/>
              </w:tabs>
              <w:spacing w:before="120" w:line="252" w:lineRule="auto"/>
              <w:ind w:left="720"/>
              <w:rPr>
                <w:rFonts w:ascii="Arial" w:hAnsi="Arial" w:cs="Arial"/>
              </w:rPr>
            </w:pPr>
            <w:r w:rsidRPr="19F7E95D">
              <w:rPr>
                <w:rFonts w:ascii="Arial" w:hAnsi="Arial" w:cs="Arial"/>
              </w:rPr>
              <w:t>Remands</w:t>
            </w:r>
          </w:p>
        </w:tc>
        <w:tc>
          <w:tcPr>
            <w:tcW w:w="1083" w:type="dxa"/>
          </w:tcPr>
          <w:p w:rsidRPr="00840FF6" w:rsidR="0090429B" w:rsidP="19F7E95D" w:rsidRDefault="009668C8" w14:paraId="315093CA" w14:textId="64ADFFC7">
            <w:pPr>
              <w:rPr>
                <w:rFonts w:ascii="Arial" w:hAnsi="Arial" w:cs="Arial"/>
              </w:rPr>
            </w:pPr>
            <w:r>
              <w:rPr>
                <w:rFonts w:ascii="Arial" w:hAnsi="Arial" w:cs="Arial"/>
              </w:rPr>
              <w:t>2</w:t>
            </w:r>
            <w:r w:rsidR="00950A07">
              <w:rPr>
                <w:rFonts w:ascii="Arial" w:hAnsi="Arial" w:cs="Arial"/>
              </w:rPr>
              <w:t>5</w:t>
            </w:r>
          </w:p>
        </w:tc>
      </w:tr>
      <w:tr w:rsidRPr="008E28EC" w:rsidR="0090429B" w:rsidTr="19F7E95D" w14:paraId="3E99CF36" w14:textId="77777777">
        <w:trPr>
          <w:trHeight w:val="410"/>
        </w:trPr>
        <w:tc>
          <w:tcPr>
            <w:tcW w:w="7933" w:type="dxa"/>
          </w:tcPr>
          <w:p w:rsidR="0090429B" w:rsidP="009668C8" w:rsidRDefault="4708F78B" w14:paraId="3F49EB3A" w14:textId="0302E684">
            <w:pPr>
              <w:tabs>
                <w:tab w:val="left" w:pos="3119"/>
              </w:tabs>
              <w:spacing w:before="120" w:line="252" w:lineRule="auto"/>
              <w:ind w:left="720"/>
              <w:rPr>
                <w:rFonts w:ascii="Arial" w:hAnsi="Arial" w:cs="Arial"/>
              </w:rPr>
            </w:pPr>
            <w:r w:rsidRPr="19F7E95D">
              <w:rPr>
                <w:rFonts w:ascii="Arial" w:hAnsi="Arial" w:cs="Arial"/>
              </w:rPr>
              <w:t>Use of custody and resettlement</w:t>
            </w:r>
          </w:p>
        </w:tc>
        <w:tc>
          <w:tcPr>
            <w:tcW w:w="1083" w:type="dxa"/>
          </w:tcPr>
          <w:p w:rsidRPr="00840FF6" w:rsidR="0090429B" w:rsidP="19F7E95D" w:rsidRDefault="009668C8" w14:paraId="11D1F467" w14:textId="5B5AD868">
            <w:pPr>
              <w:rPr>
                <w:rFonts w:ascii="Arial" w:hAnsi="Arial" w:cs="Arial"/>
              </w:rPr>
            </w:pPr>
            <w:r>
              <w:rPr>
                <w:rFonts w:ascii="Arial" w:hAnsi="Arial" w:cs="Arial"/>
              </w:rPr>
              <w:t>25</w:t>
            </w:r>
          </w:p>
        </w:tc>
      </w:tr>
      <w:tr w:rsidRPr="008E28EC" w:rsidR="0090429B" w:rsidTr="19F7E95D" w14:paraId="4B66CC94" w14:textId="77777777">
        <w:trPr>
          <w:trHeight w:val="410"/>
        </w:trPr>
        <w:tc>
          <w:tcPr>
            <w:tcW w:w="7933" w:type="dxa"/>
          </w:tcPr>
          <w:p w:rsidR="0090429B" w:rsidP="009668C8" w:rsidRDefault="4708F78B" w14:paraId="2DAF2282" w14:textId="2152198A">
            <w:pPr>
              <w:tabs>
                <w:tab w:val="left" w:pos="3119"/>
              </w:tabs>
              <w:spacing w:before="120" w:line="252" w:lineRule="auto"/>
              <w:ind w:left="720"/>
              <w:rPr>
                <w:rFonts w:ascii="Arial" w:hAnsi="Arial" w:cs="Arial"/>
              </w:rPr>
            </w:pPr>
            <w:r w:rsidRPr="19F7E95D">
              <w:rPr>
                <w:rFonts w:ascii="Arial" w:hAnsi="Arial" w:cs="Arial"/>
              </w:rPr>
              <w:t>Working with families</w:t>
            </w:r>
          </w:p>
        </w:tc>
        <w:tc>
          <w:tcPr>
            <w:tcW w:w="1083" w:type="dxa"/>
          </w:tcPr>
          <w:p w:rsidRPr="00840FF6" w:rsidR="0090429B" w:rsidP="19F7E95D" w:rsidRDefault="009668C8" w14:paraId="32CBB18A" w14:textId="246A9D26">
            <w:pPr>
              <w:rPr>
                <w:rFonts w:ascii="Arial" w:hAnsi="Arial" w:cs="Arial"/>
              </w:rPr>
            </w:pPr>
            <w:r>
              <w:rPr>
                <w:rFonts w:ascii="Arial" w:hAnsi="Arial" w:cs="Arial"/>
              </w:rPr>
              <w:t>25</w:t>
            </w:r>
          </w:p>
        </w:tc>
      </w:tr>
      <w:tr w:rsidRPr="008E28EC" w:rsidR="0090429B" w:rsidTr="19F7E95D" w14:paraId="6969D5C0" w14:textId="77777777">
        <w:trPr>
          <w:trHeight w:val="410"/>
        </w:trPr>
        <w:tc>
          <w:tcPr>
            <w:tcW w:w="7933" w:type="dxa"/>
          </w:tcPr>
          <w:p w:rsidR="0090429B" w:rsidP="19F7E95D" w:rsidRDefault="0090429B" w14:paraId="41C3349D" w14:textId="71D29F0C">
            <w:pPr>
              <w:tabs>
                <w:tab w:val="left" w:pos="3119"/>
              </w:tabs>
              <w:spacing w:before="120" w:line="252" w:lineRule="auto"/>
              <w:rPr>
                <w:rFonts w:ascii="Arial" w:hAnsi="Arial" w:cs="Arial"/>
              </w:rPr>
            </w:pPr>
            <w:r w:rsidRPr="19F7E95D">
              <w:rPr>
                <w:rFonts w:ascii="Arial" w:hAnsi="Arial" w:cs="Arial"/>
              </w:rPr>
              <w:t xml:space="preserve">Appendix 1: </w:t>
            </w:r>
            <w:r w:rsidR="00623C7C">
              <w:rPr>
                <w:rFonts w:ascii="Arial" w:hAnsi="Arial" w:cs="Arial"/>
              </w:rPr>
              <w:t>Board Membership</w:t>
            </w:r>
          </w:p>
        </w:tc>
        <w:tc>
          <w:tcPr>
            <w:tcW w:w="1083" w:type="dxa"/>
          </w:tcPr>
          <w:p w:rsidRPr="00840FF6" w:rsidR="0090429B" w:rsidP="19F7E95D" w:rsidRDefault="007C24B6" w14:paraId="78C6459F" w14:textId="7C330AB8">
            <w:pPr>
              <w:rPr>
                <w:rFonts w:ascii="Arial" w:hAnsi="Arial" w:cs="Arial"/>
              </w:rPr>
            </w:pPr>
            <w:r>
              <w:rPr>
                <w:rFonts w:ascii="Arial" w:hAnsi="Arial" w:cs="Arial"/>
              </w:rPr>
              <w:t>26</w:t>
            </w:r>
          </w:p>
        </w:tc>
      </w:tr>
      <w:tr w:rsidRPr="008E28EC" w:rsidR="00623C7C" w:rsidTr="19F7E95D" w14:paraId="61346CE9" w14:textId="77777777">
        <w:trPr>
          <w:trHeight w:val="410"/>
        </w:trPr>
        <w:tc>
          <w:tcPr>
            <w:tcW w:w="7933" w:type="dxa"/>
          </w:tcPr>
          <w:p w:rsidRPr="19F7E95D" w:rsidR="00623C7C" w:rsidP="19F7E95D" w:rsidRDefault="00623C7C" w14:paraId="62EC14FB" w14:textId="461FE044">
            <w:pPr>
              <w:tabs>
                <w:tab w:val="left" w:pos="3119"/>
              </w:tabs>
              <w:spacing w:before="120" w:line="252" w:lineRule="auto"/>
              <w:rPr>
                <w:rFonts w:ascii="Arial" w:hAnsi="Arial" w:cs="Arial"/>
              </w:rPr>
            </w:pPr>
            <w:r>
              <w:rPr>
                <w:rFonts w:ascii="Arial" w:hAnsi="Arial" w:cs="Arial"/>
              </w:rPr>
              <w:t>Appendix 2:</w:t>
            </w:r>
            <w:r w:rsidRPr="19F7E95D">
              <w:rPr>
                <w:rFonts w:ascii="Arial" w:hAnsi="Arial" w:cs="Arial"/>
              </w:rPr>
              <w:t xml:space="preserve"> Service structure</w:t>
            </w:r>
          </w:p>
        </w:tc>
        <w:tc>
          <w:tcPr>
            <w:tcW w:w="1083" w:type="dxa"/>
          </w:tcPr>
          <w:p w:rsidRPr="00840FF6" w:rsidR="00623C7C" w:rsidP="19F7E95D" w:rsidRDefault="007C24B6" w14:paraId="15EDDC98" w14:textId="2726FE47">
            <w:pPr>
              <w:rPr>
                <w:rFonts w:ascii="Arial" w:hAnsi="Arial" w:cs="Arial"/>
              </w:rPr>
            </w:pPr>
            <w:r>
              <w:rPr>
                <w:rFonts w:ascii="Arial" w:hAnsi="Arial" w:cs="Arial"/>
              </w:rPr>
              <w:t>27</w:t>
            </w:r>
          </w:p>
        </w:tc>
      </w:tr>
      <w:tr w:rsidRPr="008E28EC" w:rsidR="0090429B" w:rsidTr="19F7E95D" w14:paraId="4E311343" w14:textId="77777777">
        <w:trPr>
          <w:trHeight w:val="410"/>
        </w:trPr>
        <w:tc>
          <w:tcPr>
            <w:tcW w:w="7933" w:type="dxa"/>
          </w:tcPr>
          <w:p w:rsidR="0090429B" w:rsidP="19F7E95D" w:rsidRDefault="0090429B" w14:paraId="1C3A23A8" w14:textId="1ED76CB8">
            <w:pPr>
              <w:tabs>
                <w:tab w:val="left" w:pos="3119"/>
              </w:tabs>
              <w:spacing w:before="120" w:line="252" w:lineRule="auto"/>
              <w:rPr>
                <w:rFonts w:ascii="Arial" w:hAnsi="Arial" w:cs="Arial"/>
              </w:rPr>
            </w:pPr>
            <w:r w:rsidRPr="19F7E95D">
              <w:rPr>
                <w:rFonts w:ascii="Arial" w:hAnsi="Arial" w:cs="Arial"/>
              </w:rPr>
              <w:t xml:space="preserve">Appendix </w:t>
            </w:r>
            <w:r w:rsidR="00623C7C">
              <w:rPr>
                <w:rFonts w:ascii="Arial" w:hAnsi="Arial" w:cs="Arial"/>
              </w:rPr>
              <w:t>3</w:t>
            </w:r>
            <w:r w:rsidRPr="19F7E95D">
              <w:rPr>
                <w:rFonts w:ascii="Arial" w:hAnsi="Arial" w:cs="Arial"/>
              </w:rPr>
              <w:t>: Budget costs and contributions</w:t>
            </w:r>
          </w:p>
        </w:tc>
        <w:tc>
          <w:tcPr>
            <w:tcW w:w="1083" w:type="dxa"/>
          </w:tcPr>
          <w:p w:rsidRPr="00840FF6" w:rsidR="0090429B" w:rsidP="19F7E95D" w:rsidRDefault="007C24B6" w14:paraId="7D76B600" w14:textId="7611AA08">
            <w:pPr>
              <w:rPr>
                <w:rFonts w:ascii="Arial" w:hAnsi="Arial" w:cs="Arial"/>
              </w:rPr>
            </w:pPr>
            <w:r>
              <w:rPr>
                <w:rFonts w:ascii="Arial" w:hAnsi="Arial" w:cs="Arial"/>
              </w:rPr>
              <w:t>29</w:t>
            </w:r>
          </w:p>
        </w:tc>
      </w:tr>
      <w:tr w:rsidRPr="008E28EC" w:rsidR="0090429B" w:rsidTr="19F7E95D" w14:paraId="1E581EE8" w14:textId="77777777">
        <w:trPr>
          <w:trHeight w:val="410"/>
        </w:trPr>
        <w:tc>
          <w:tcPr>
            <w:tcW w:w="7933" w:type="dxa"/>
          </w:tcPr>
          <w:p w:rsidR="0090429B" w:rsidP="19F7E95D" w:rsidRDefault="0090429B" w14:paraId="4BBCD585" w14:textId="4BDB547B">
            <w:pPr>
              <w:tabs>
                <w:tab w:val="left" w:pos="3119"/>
              </w:tabs>
              <w:spacing w:before="120" w:line="252" w:lineRule="auto"/>
              <w:rPr>
                <w:rFonts w:ascii="Arial" w:hAnsi="Arial" w:cs="Arial"/>
              </w:rPr>
            </w:pPr>
            <w:r w:rsidRPr="19F7E95D">
              <w:rPr>
                <w:rFonts w:ascii="Arial" w:hAnsi="Arial" w:cs="Arial"/>
              </w:rPr>
              <w:t xml:space="preserve">Appendix </w:t>
            </w:r>
            <w:r w:rsidR="00623C7C">
              <w:rPr>
                <w:rFonts w:ascii="Arial" w:hAnsi="Arial" w:cs="Arial"/>
              </w:rPr>
              <w:t>4</w:t>
            </w:r>
            <w:r w:rsidRPr="19F7E95D">
              <w:rPr>
                <w:rFonts w:ascii="Arial" w:hAnsi="Arial" w:cs="Arial"/>
              </w:rPr>
              <w:t xml:space="preserve">:  </w:t>
            </w:r>
            <w:r w:rsidRPr="19F7E95D" w:rsidR="35858D8F">
              <w:rPr>
                <w:rFonts w:ascii="Arial" w:hAnsi="Arial" w:cs="Arial"/>
              </w:rPr>
              <w:t>Staff d</w:t>
            </w:r>
            <w:r w:rsidRPr="19F7E95D" w:rsidR="106645AF">
              <w:rPr>
                <w:rFonts w:ascii="Arial" w:hAnsi="Arial" w:cs="Arial"/>
              </w:rPr>
              <w:t>emographics</w:t>
            </w:r>
          </w:p>
        </w:tc>
        <w:tc>
          <w:tcPr>
            <w:tcW w:w="1083" w:type="dxa"/>
          </w:tcPr>
          <w:p w:rsidRPr="00840FF6" w:rsidR="0090429B" w:rsidP="19F7E95D" w:rsidRDefault="007C24B6" w14:paraId="2658238A" w14:textId="1F3A6433">
            <w:pPr>
              <w:rPr>
                <w:rFonts w:ascii="Arial" w:hAnsi="Arial" w:cs="Arial"/>
              </w:rPr>
            </w:pPr>
            <w:r>
              <w:rPr>
                <w:rFonts w:ascii="Arial" w:hAnsi="Arial" w:cs="Arial"/>
              </w:rPr>
              <w:t>30</w:t>
            </w:r>
          </w:p>
        </w:tc>
      </w:tr>
    </w:tbl>
    <w:p w:rsidRPr="0015445B" w:rsidR="0090429B" w:rsidP="0015445B" w:rsidRDefault="0090429B" w14:paraId="3E9341A5" w14:textId="67AC0159">
      <w:pPr>
        <w:spacing w:after="160"/>
        <w:contextualSpacing/>
        <w:rPr>
          <w:rFonts w:ascii="Arial" w:hAnsi="Arial" w:eastAsia="Arial" w:cs="Arial"/>
          <w:b/>
          <w:bCs/>
          <w:color w:val="002060"/>
        </w:rPr>
      </w:pPr>
      <w:r w:rsidRPr="0015445B">
        <w:rPr>
          <w:rFonts w:ascii="Arial" w:hAnsi="Arial" w:cs="Arial"/>
          <w:b/>
          <w:bCs/>
          <w:color w:val="002060"/>
          <w:sz w:val="28"/>
          <w:szCs w:val="28"/>
        </w:rPr>
        <w:t>Introduction</w:t>
      </w:r>
    </w:p>
    <w:p w:rsidR="19F7E95D" w:rsidP="19F7E95D" w:rsidRDefault="19F7E95D" w14:paraId="3401D042" w14:textId="211049A1">
      <w:pPr>
        <w:pStyle w:val="ListParagraph"/>
        <w:tabs>
          <w:tab w:val="clear" w:pos="709"/>
        </w:tabs>
        <w:spacing w:after="160"/>
        <w:ind w:left="567" w:hanging="567"/>
        <w:contextualSpacing/>
        <w:rPr>
          <w:rFonts w:ascii="Arial" w:hAnsi="Arial" w:cs="Arial"/>
          <w:b/>
          <w:bCs/>
          <w:color w:val="002060"/>
          <w:sz w:val="28"/>
          <w:szCs w:val="28"/>
        </w:rPr>
      </w:pPr>
    </w:p>
    <w:p w:rsidRPr="00655EDE" w:rsidR="005F6B70" w:rsidP="19F7E95D" w:rsidRDefault="4820CAEE" w14:paraId="577BA48B" w14:textId="1A20B5E4">
      <w:pPr>
        <w:pStyle w:val="ListParagraph"/>
        <w:tabs>
          <w:tab w:val="clear" w:pos="709"/>
        </w:tabs>
        <w:rPr>
          <w:rFonts w:ascii="Arial" w:hAnsi="Arial" w:eastAsia="Arial" w:cs="Arial"/>
          <w:color w:val="000000" w:themeColor="text1"/>
        </w:rPr>
      </w:pPr>
      <w:r w:rsidRPr="00655EDE">
        <w:rPr>
          <w:rFonts w:ascii="Arial" w:hAnsi="Arial" w:eastAsia="Arial" w:cs="Arial"/>
          <w:color w:val="000000" w:themeColor="text1"/>
        </w:rPr>
        <w:t xml:space="preserve">I am pleased to present the </w:t>
      </w:r>
      <w:r w:rsidRPr="00655EDE" w:rsidR="0090429B">
        <w:rPr>
          <w:rFonts w:ascii="Arial" w:hAnsi="Arial" w:eastAsia="Arial" w:cs="Arial"/>
          <w:color w:val="000000" w:themeColor="text1"/>
        </w:rPr>
        <w:t>Suffolk Youth Justice Plan</w:t>
      </w:r>
      <w:r w:rsidRPr="00655EDE" w:rsidR="7B4BE237">
        <w:rPr>
          <w:rFonts w:ascii="Arial" w:hAnsi="Arial" w:eastAsia="Arial" w:cs="Arial"/>
          <w:color w:val="000000" w:themeColor="text1"/>
        </w:rPr>
        <w:t xml:space="preserve"> for </w:t>
      </w:r>
      <w:r w:rsidRPr="00655EDE" w:rsidR="0090429B">
        <w:rPr>
          <w:rFonts w:ascii="Arial" w:hAnsi="Arial" w:eastAsia="Arial" w:cs="Arial"/>
          <w:color w:val="000000" w:themeColor="text1"/>
        </w:rPr>
        <w:t>202</w:t>
      </w:r>
      <w:r w:rsidRPr="00655EDE" w:rsidR="5BCB4241">
        <w:rPr>
          <w:rFonts w:ascii="Arial" w:hAnsi="Arial" w:eastAsia="Arial" w:cs="Arial"/>
          <w:color w:val="000000" w:themeColor="text1"/>
        </w:rPr>
        <w:t>5</w:t>
      </w:r>
      <w:r w:rsidRPr="00655EDE" w:rsidR="0090429B">
        <w:rPr>
          <w:rFonts w:ascii="Arial" w:hAnsi="Arial" w:eastAsia="Arial" w:cs="Arial"/>
          <w:color w:val="000000" w:themeColor="text1"/>
        </w:rPr>
        <w:t>-202</w:t>
      </w:r>
      <w:r w:rsidRPr="00655EDE" w:rsidR="3221C965">
        <w:rPr>
          <w:rFonts w:ascii="Arial" w:hAnsi="Arial" w:eastAsia="Arial" w:cs="Arial"/>
          <w:color w:val="000000" w:themeColor="text1"/>
        </w:rPr>
        <w:t xml:space="preserve">6. </w:t>
      </w:r>
      <w:r w:rsidRPr="00655EDE" w:rsidR="0090429B">
        <w:rPr>
          <w:rFonts w:ascii="Arial" w:hAnsi="Arial" w:eastAsia="Arial" w:cs="Arial"/>
          <w:color w:val="000000" w:themeColor="text1"/>
        </w:rPr>
        <w:t xml:space="preserve"> </w:t>
      </w:r>
      <w:r w:rsidRPr="00655EDE" w:rsidR="00623C7C">
        <w:rPr>
          <w:rFonts w:ascii="Arial" w:hAnsi="Arial" w:eastAsia="Arial" w:cs="Arial"/>
          <w:color w:val="000000" w:themeColor="text1"/>
        </w:rPr>
        <w:t>The plan and the priorities</w:t>
      </w:r>
      <w:r w:rsidRPr="00655EDE" w:rsidR="0090429B">
        <w:rPr>
          <w:rFonts w:ascii="Arial" w:hAnsi="Arial" w:eastAsia="Arial" w:cs="Arial"/>
          <w:color w:val="000000" w:themeColor="text1"/>
        </w:rPr>
        <w:t xml:space="preserve"> have been developed and agreed with the Suffolk Youth Justice Management Board and will be signed off by Suffolk County Council (SCC) Full Council.  Children, staff, and volunteers have also been consulted about what is important to them. </w:t>
      </w:r>
      <w:r w:rsidRPr="00655EDE" w:rsidR="5343A397">
        <w:rPr>
          <w:rFonts w:ascii="Arial" w:hAnsi="Arial" w:eastAsia="Arial" w:cs="Arial"/>
          <w:color w:val="000000" w:themeColor="text1"/>
        </w:rPr>
        <w:t xml:space="preserve">The plan covers both an annual report on achievements during 2024-2025 and </w:t>
      </w:r>
      <w:r w:rsidRPr="00655EDE" w:rsidR="357CFD01">
        <w:rPr>
          <w:rFonts w:ascii="Arial" w:hAnsi="Arial" w:eastAsia="Arial" w:cs="Arial"/>
          <w:color w:val="000000" w:themeColor="text1"/>
        </w:rPr>
        <w:t xml:space="preserve">the priorities for 2025-26 and how </w:t>
      </w:r>
      <w:r w:rsidR="00623C7C">
        <w:rPr>
          <w:rFonts w:ascii="Arial" w:hAnsi="Arial" w:eastAsia="Arial" w:cs="Arial"/>
          <w:color w:val="000000" w:themeColor="text1"/>
        </w:rPr>
        <w:t>they will be achieved</w:t>
      </w:r>
      <w:r w:rsidRPr="00655EDE" w:rsidR="357CFD01">
        <w:rPr>
          <w:rFonts w:ascii="Arial" w:hAnsi="Arial" w:eastAsia="Arial" w:cs="Arial"/>
          <w:color w:val="000000" w:themeColor="text1"/>
        </w:rPr>
        <w:t xml:space="preserve">. </w:t>
      </w:r>
    </w:p>
    <w:p w:rsidR="005F6B70" w:rsidP="003C2BF4" w:rsidRDefault="00655EDE" w14:paraId="49C1F561" w14:textId="5C7FA10C">
      <w:pPr>
        <w:jc w:val="both"/>
      </w:pPr>
      <w:r w:rsidRPr="00655EDE">
        <w:t>Throughout the year, we have welcomed new members to the Board, including representatives from HM Courts, the Chair of the Youth Magistrates, and the Cabinet Member for Children and Young People</w:t>
      </w:r>
      <w:r w:rsidR="0015445B">
        <w:t xml:space="preserve"> Services</w:t>
      </w:r>
      <w:r w:rsidRPr="00655EDE">
        <w:t>.</w:t>
      </w:r>
      <w:r>
        <w:t xml:space="preserve"> </w:t>
      </w:r>
    </w:p>
    <w:p w:rsidRPr="00446A71" w:rsidR="005F6B70" w:rsidP="003C2BF4" w:rsidRDefault="00655EDE" w14:paraId="2586AF7B" w14:textId="25CC74B7">
      <w:pPr>
        <w:jc w:val="both"/>
      </w:pPr>
      <w:r w:rsidRPr="00655EDE">
        <w:t xml:space="preserve">The Youth Justice </w:t>
      </w:r>
      <w:r>
        <w:t xml:space="preserve">Management </w:t>
      </w:r>
      <w:r w:rsidRPr="00655EDE">
        <w:t xml:space="preserve">Board </w:t>
      </w:r>
      <w:r>
        <w:t>has a keen interest in developing a</w:t>
      </w:r>
      <w:r w:rsidRPr="00655EDE">
        <w:t xml:space="preserve"> Child First</w:t>
      </w:r>
      <w:r>
        <w:t xml:space="preserve"> approach across the partnership</w:t>
      </w:r>
      <w:r w:rsidRPr="00655EDE">
        <w:t xml:space="preserve">. The </w:t>
      </w:r>
      <w:r w:rsidR="00645F73">
        <w:t>Board</w:t>
      </w:r>
      <w:r w:rsidRPr="00655EDE">
        <w:t xml:space="preserve"> acknowledges the need for change at all levels, requiring ongoing review and challenge</w:t>
      </w:r>
      <w:r>
        <w:t xml:space="preserve"> across the system</w:t>
      </w:r>
      <w:r w:rsidRPr="00655EDE">
        <w:t>.</w:t>
      </w:r>
    </w:p>
    <w:p w:rsidR="0015445B" w:rsidP="00906FA1" w:rsidRDefault="00906FA1" w14:paraId="67B8A154" w14:textId="6D666C4E">
      <w:pPr>
        <w:jc w:val="both"/>
      </w:pPr>
      <w:r w:rsidRPr="00906FA1">
        <w:t xml:space="preserve">The service has made progress this year in offering </w:t>
      </w:r>
      <w:r>
        <w:t>a range of</w:t>
      </w:r>
      <w:r w:rsidRPr="00906FA1">
        <w:t xml:space="preserve"> data and information products, enhancing the Board's understanding of </w:t>
      </w:r>
      <w:r>
        <w:t>the</w:t>
      </w:r>
      <w:r w:rsidRPr="00906FA1">
        <w:t xml:space="preserve"> children</w:t>
      </w:r>
      <w:r>
        <w:t xml:space="preserve"> supported by the service</w:t>
      </w:r>
      <w:r w:rsidRPr="00906FA1">
        <w:t>.</w:t>
      </w:r>
      <w:r w:rsidRPr="009250BB" w:rsidR="009250BB">
        <w:t xml:space="preserve"> </w:t>
      </w:r>
    </w:p>
    <w:p w:rsidR="0015445B" w:rsidP="0015445B" w:rsidRDefault="0015445B" w14:paraId="57652DA8" w14:textId="0D55DB9C">
      <w:pPr>
        <w:jc w:val="both"/>
        <w:rPr>
          <w:rFonts w:ascii="Arial" w:hAnsi="Arial" w:eastAsia="Arial" w:cs="Arial"/>
          <w:color w:val="000000" w:themeColor="text1"/>
        </w:rPr>
      </w:pPr>
      <w:r>
        <w:t xml:space="preserve">We have seen </w:t>
      </w:r>
      <w:r w:rsidRPr="009250BB" w:rsidR="009250BB">
        <w:t xml:space="preserve">fewer </w:t>
      </w:r>
      <w:r w:rsidR="00DA7CD3">
        <w:t xml:space="preserve">children detained in police custody overnight and a reduction in </w:t>
      </w:r>
      <w:r w:rsidRPr="009250BB" w:rsidR="009250BB">
        <w:t>community and custodial orders compared to the previous year. Additionally,</w:t>
      </w:r>
      <w:r w:rsidR="00EA7D20">
        <w:t xml:space="preserve"> </w:t>
      </w:r>
      <w:r>
        <w:t xml:space="preserve">Suffolk also received a visit from the </w:t>
      </w:r>
      <w:r w:rsidRPr="000C5F37" w:rsidR="008741EC">
        <w:rPr>
          <w:rFonts w:ascii="Arial" w:hAnsi="Arial" w:eastAsia="Arial" w:cs="Arial"/>
          <w:color w:val="000000" w:themeColor="text1"/>
        </w:rPr>
        <w:t xml:space="preserve">Youth Justice Board </w:t>
      </w:r>
      <w:r w:rsidR="00645F73">
        <w:rPr>
          <w:rFonts w:ascii="Arial" w:hAnsi="Arial" w:eastAsia="Arial" w:cs="Arial"/>
          <w:color w:val="000000" w:themeColor="text1"/>
        </w:rPr>
        <w:t>following</w:t>
      </w:r>
      <w:r w:rsidRPr="003B7769" w:rsidR="008741EC">
        <w:rPr>
          <w:rFonts w:ascii="Arial" w:hAnsi="Arial" w:eastAsia="Arial" w:cs="Arial"/>
          <w:color w:val="000000" w:themeColor="text1"/>
        </w:rPr>
        <w:t xml:space="preserve"> a reduction in the number of serious violence offences committed by children.</w:t>
      </w:r>
      <w:r w:rsidRPr="003B7769" w:rsidR="00AA11C8">
        <w:rPr>
          <w:rFonts w:ascii="Arial" w:hAnsi="Arial" w:eastAsia="Arial" w:cs="Arial"/>
          <w:color w:val="000000" w:themeColor="text1"/>
        </w:rPr>
        <w:t xml:space="preserve"> </w:t>
      </w:r>
    </w:p>
    <w:p w:rsidRPr="0015445B" w:rsidR="004B18E2" w:rsidP="0015445B" w:rsidRDefault="0015445B" w14:paraId="6B8A8CC9" w14:textId="2341A1E9">
      <w:pPr>
        <w:jc w:val="both"/>
      </w:pPr>
      <w:r w:rsidRPr="0015445B">
        <w:t xml:space="preserve">The Board and I would like to express our sincere appreciation for the dedication and commitment demonstrated by the Youth Justice Service staff and partners in </w:t>
      </w:r>
      <w:r>
        <w:t xml:space="preserve">their contribution to keeping Suffolk safe. </w:t>
      </w:r>
      <w:r w:rsidRPr="003B7769" w:rsidR="008741EC">
        <w:t xml:space="preserve"> </w:t>
      </w:r>
    </w:p>
    <w:p w:rsidR="004B18E2" w:rsidP="0015445B" w:rsidRDefault="004B18E2" w14:paraId="08E3007B" w14:textId="288BFA0B">
      <w:pPr>
        <w:jc w:val="both"/>
      </w:pPr>
      <w:r w:rsidRPr="004B18E2">
        <w:t xml:space="preserve">The Youth Justice Management Board will monitor priorities against this plan and include </w:t>
      </w:r>
      <w:r>
        <w:t>the voices of c</w:t>
      </w:r>
      <w:r w:rsidRPr="004B18E2">
        <w:t xml:space="preserve">hildren and their families </w:t>
      </w:r>
      <w:r>
        <w:t>to ensure</w:t>
      </w:r>
      <w:r w:rsidRPr="004B18E2">
        <w:t xml:space="preserve"> accountability.</w:t>
      </w:r>
      <w:r>
        <w:t xml:space="preserve"> </w:t>
      </w:r>
    </w:p>
    <w:p w:rsidRPr="003B7769" w:rsidR="004B18E2" w:rsidP="19F7E95D" w:rsidRDefault="004B18E2" w14:paraId="3946638E" w14:textId="08B1C9F3">
      <w:pPr>
        <w:spacing w:line="240" w:lineRule="auto"/>
        <w:jc w:val="both"/>
        <w:rPr>
          <w:rFonts w:ascii="Arial" w:hAnsi="Arial" w:eastAsia="Arial" w:cs="Arial"/>
          <w:color w:val="000000" w:themeColor="text1"/>
        </w:rPr>
      </w:pPr>
      <w:r w:rsidRPr="003B7769">
        <w:rPr>
          <w:rFonts w:ascii="Arial" w:hAnsi="Arial" w:eastAsia="Arial" w:cs="Arial"/>
          <w:color w:val="000000" w:themeColor="text1"/>
        </w:rPr>
        <w:t>On behalf of the Management Board, I am pleased to present Suffolk’s Youth Justice Plan 2025-2026</w:t>
      </w:r>
      <w:r w:rsidRPr="003B7769" w:rsidR="003B7769">
        <w:rPr>
          <w:rFonts w:ascii="Arial" w:hAnsi="Arial" w:eastAsia="Arial" w:cs="Arial"/>
          <w:color w:val="000000" w:themeColor="text1"/>
        </w:rPr>
        <w:t>.</w:t>
      </w:r>
    </w:p>
    <w:p w:rsidR="0090429B" w:rsidP="0090429B" w:rsidRDefault="00605707" w14:paraId="22C0A4B4" w14:textId="4714946E">
      <w:pPr>
        <w:spacing w:line="240" w:lineRule="auto"/>
        <w:jc w:val="both"/>
        <w:rPr>
          <w:rFonts w:ascii="Arial" w:hAnsi="Arial" w:eastAsia="Arial" w:cs="Arial"/>
          <w:color w:val="215868" w:themeColor="accent5" w:themeShade="80"/>
          <w:szCs w:val="24"/>
        </w:rPr>
      </w:pPr>
      <w:r w:rsidRPr="00C66AAC">
        <w:rPr>
          <w:noProof/>
          <w:lang w:eastAsia="en-GB"/>
        </w:rPr>
        <w:drawing>
          <wp:inline distT="0" distB="0" distL="0" distR="0" wp14:anchorId="7B8F1992" wp14:editId="3BD4FF88">
            <wp:extent cx="1847850" cy="781050"/>
            <wp:effectExtent l="0" t="0" r="0" b="0"/>
            <wp:docPr id="1905718138" name="Picture 1"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1" descr="A signature on a white background&#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781050"/>
                    </a:xfrm>
                    <a:prstGeom prst="rect">
                      <a:avLst/>
                    </a:prstGeom>
                    <a:noFill/>
                    <a:ln>
                      <a:noFill/>
                    </a:ln>
                  </pic:spPr>
                </pic:pic>
              </a:graphicData>
            </a:graphic>
          </wp:inline>
        </w:drawing>
      </w:r>
    </w:p>
    <w:p w:rsidR="0090429B" w:rsidP="0090429B" w:rsidRDefault="0090429B" w14:paraId="537B619C" w14:textId="279D2348">
      <w:pPr>
        <w:spacing w:line="240" w:lineRule="auto"/>
        <w:jc w:val="both"/>
        <w:rPr>
          <w:rFonts w:ascii="Arial" w:hAnsi="Arial" w:cs="Arial"/>
          <w:szCs w:val="24"/>
        </w:rPr>
      </w:pPr>
    </w:p>
    <w:p w:rsidR="0090429B" w:rsidP="0090429B" w:rsidRDefault="0090429B" w14:paraId="3F5C7DCE" w14:textId="77777777">
      <w:pPr>
        <w:spacing w:line="240" w:lineRule="auto"/>
        <w:jc w:val="both"/>
        <w:rPr>
          <w:rFonts w:ascii="Arial" w:hAnsi="Arial" w:cs="Arial"/>
          <w:szCs w:val="24"/>
        </w:rPr>
      </w:pPr>
      <w:r>
        <w:rPr>
          <w:rFonts w:ascii="Arial" w:hAnsi="Arial" w:cs="Arial"/>
          <w:szCs w:val="24"/>
        </w:rPr>
        <w:t xml:space="preserve">Assistant Chief Constable Eamonn Bridger </w:t>
      </w:r>
    </w:p>
    <w:p w:rsidR="0090429B" w:rsidP="0090429B" w:rsidRDefault="0090429B" w14:paraId="5A532366" w14:textId="77777777">
      <w:pPr>
        <w:spacing w:line="240" w:lineRule="auto"/>
        <w:jc w:val="both"/>
        <w:rPr>
          <w:rFonts w:ascii="Arial" w:hAnsi="Arial" w:cs="Arial"/>
          <w:szCs w:val="24"/>
        </w:rPr>
      </w:pPr>
      <w:r w:rsidRPr="00F822C3">
        <w:rPr>
          <w:rFonts w:ascii="Arial" w:hAnsi="Arial" w:cs="Arial"/>
          <w:szCs w:val="24"/>
        </w:rPr>
        <w:t>Suffolk Youth Justice Management Board Chair</w:t>
      </w:r>
    </w:p>
    <w:p w:rsidR="0015445B" w:rsidP="0015445B" w:rsidRDefault="0015445B" w14:paraId="589144E2" w14:textId="77777777">
      <w:pPr>
        <w:spacing w:before="300" w:after="300" w:line="240" w:lineRule="auto"/>
        <w:rPr>
          <w:rFonts w:ascii="Arial" w:hAnsi="Arial" w:cs="Arial"/>
          <w:szCs w:val="24"/>
        </w:rPr>
      </w:pPr>
    </w:p>
    <w:p w:rsidR="00605707" w:rsidP="0015445B" w:rsidRDefault="00605707" w14:paraId="15E4A3C8" w14:textId="77777777">
      <w:pPr>
        <w:spacing w:before="300" w:after="300" w:line="240" w:lineRule="auto"/>
        <w:rPr>
          <w:rFonts w:ascii="Arial" w:hAnsi="Arial" w:cs="Arial"/>
          <w:szCs w:val="24"/>
        </w:rPr>
      </w:pPr>
    </w:p>
    <w:p w:rsidRPr="0015445B" w:rsidR="0090429B" w:rsidP="0015445B" w:rsidRDefault="0090429B" w14:paraId="340EDCD4" w14:textId="60A0DA54">
      <w:pPr>
        <w:spacing w:before="300" w:after="300" w:line="240" w:lineRule="auto"/>
      </w:pPr>
      <w:r w:rsidRPr="003B7769">
        <w:rPr>
          <w:rFonts w:ascii="Arial" w:hAnsi="Arial" w:cs="Arial"/>
          <w:b/>
          <w:bCs/>
          <w:color w:val="002060"/>
          <w:sz w:val="28"/>
          <w:szCs w:val="28"/>
        </w:rPr>
        <w:t>Vision and Strategy</w:t>
      </w:r>
      <w:r w:rsidRPr="003B7769">
        <w:rPr>
          <w:rFonts w:ascii="Arial" w:hAnsi="Arial" w:eastAsia="Arial" w:cs="Arial"/>
          <w:b/>
          <w:bCs/>
          <w:color w:val="002060"/>
          <w:sz w:val="28"/>
          <w:szCs w:val="28"/>
        </w:rPr>
        <w:t xml:space="preserve"> </w:t>
      </w:r>
    </w:p>
    <w:p w:rsidRPr="00955532" w:rsidR="0090429B" w:rsidP="000D2A8E" w:rsidRDefault="0090429B" w14:paraId="393A8FA7" w14:textId="77777777">
      <w:pPr>
        <w:pStyle w:val="ListParagraph"/>
        <w:tabs>
          <w:tab w:val="clear" w:pos="709"/>
        </w:tabs>
        <w:ind w:left="360"/>
        <w:rPr>
          <w:rFonts w:ascii="Arial" w:hAnsi="Arial" w:cs="Arial"/>
          <w:b/>
          <w:bCs/>
          <w:sz w:val="10"/>
          <w:szCs w:val="10"/>
        </w:rPr>
      </w:pPr>
    </w:p>
    <w:p w:rsidR="0015445B" w:rsidP="000C5F37" w:rsidRDefault="003B7769" w14:paraId="1DFCA9CA" w14:textId="7E5515A1">
      <w:pPr>
        <w:jc w:val="both"/>
      </w:pPr>
      <w:r w:rsidRPr="003B7769">
        <w:t xml:space="preserve">The Suffolk Youth Justice Management Board and </w:t>
      </w:r>
      <w:r w:rsidR="008E734B">
        <w:t>s</w:t>
      </w:r>
      <w:r w:rsidRPr="003B7769">
        <w:t xml:space="preserve">ervice align with the Youth Justice Board (YJB) vision of a Child First Youth Justice System. </w:t>
      </w:r>
      <w:r w:rsidR="0015445B">
        <w:t>This</w:t>
      </w:r>
      <w:r w:rsidRPr="0015445B" w:rsidR="0015445B">
        <w:t xml:space="preserve"> means putting children at the heart of what we do. The youth justice system should treat children as children, see the whole child, including any structural barriers they face and focus on better outcomes for children. This will also create safer communities with fewer victims.</w:t>
      </w:r>
    </w:p>
    <w:p w:rsidR="0090429B" w:rsidP="000C5F37" w:rsidRDefault="003B7769" w14:paraId="1A1E594F" w14:textId="71452669">
      <w:pPr>
        <w:jc w:val="both"/>
        <w:rPr>
          <w:rFonts w:eastAsia="Microsoft Sans Serif"/>
        </w:rPr>
      </w:pPr>
      <w:r w:rsidRPr="003B7769">
        <w:t>The Suffolk Youth Justice Service (SYJS) practice model follows Child First principles and aligns with the Signs of Safety framework used by Suffolk County Council's Children and Young Peoples Services</w:t>
      </w:r>
      <w:r>
        <w:t xml:space="preserve"> (CYPS)</w:t>
      </w:r>
      <w:r w:rsidRPr="003B7769">
        <w:t>. This ensures a shared language</w:t>
      </w:r>
      <w:r w:rsidR="00906FA1">
        <w:t xml:space="preserve"> and </w:t>
      </w:r>
      <w:r w:rsidRPr="003B7769">
        <w:t>supports partnership working.</w:t>
      </w:r>
      <w:r w:rsidRPr="19F7E95D" w:rsidR="0090429B">
        <w:rPr>
          <w:rFonts w:eastAsia="Microsoft Sans Serif"/>
          <w:lang w:val="en-US"/>
        </w:rPr>
        <w:t xml:space="preserve"> </w:t>
      </w:r>
    </w:p>
    <w:p w:rsidRPr="003B7769" w:rsidR="0090429B" w:rsidP="19F7E95D" w:rsidRDefault="0090429B" w14:paraId="3A6216DB" w14:textId="473FD8C8">
      <w:pPr>
        <w:spacing w:line="240" w:lineRule="auto"/>
        <w:jc w:val="both"/>
        <w:rPr>
          <w:rFonts w:ascii="Arial" w:hAnsi="Arial" w:eastAsia="Microsoft Sans Serif" w:cs="Arial"/>
          <w:color w:val="000000" w:themeColor="text1"/>
        </w:rPr>
      </w:pPr>
      <w:r w:rsidRPr="003B7769">
        <w:rPr>
          <w:rFonts w:ascii="Arial" w:hAnsi="Arial" w:eastAsia="Microsoft Sans Serif" w:cs="Arial"/>
          <w:color w:val="000000" w:themeColor="text1"/>
        </w:rPr>
        <w:t xml:space="preserve">The strategic priorities for the service are to: </w:t>
      </w:r>
    </w:p>
    <w:p w:rsidRPr="003B7769" w:rsidR="0090429B" w:rsidP="00807F49" w:rsidRDefault="0090429B" w14:paraId="6013A01B" w14:textId="0E38B09A">
      <w:pPr>
        <w:numPr>
          <w:ilvl w:val="0"/>
          <w:numId w:val="2"/>
        </w:numPr>
        <w:tabs>
          <w:tab w:val="right" w:leader="dot" w:pos="7938"/>
        </w:tabs>
        <w:spacing w:after="0"/>
        <w:ind w:hanging="436"/>
        <w:jc w:val="both"/>
        <w:rPr>
          <w:rFonts w:ascii="Arial" w:hAnsi="Arial" w:eastAsia="Times New Roman" w:cs="Arial"/>
          <w:color w:val="000000" w:themeColor="text1"/>
        </w:rPr>
      </w:pPr>
      <w:r w:rsidRPr="003B7769">
        <w:rPr>
          <w:rFonts w:ascii="Arial" w:hAnsi="Arial" w:eastAsia="Times New Roman" w:cs="Arial"/>
          <w:color w:val="000000" w:themeColor="text1"/>
        </w:rPr>
        <w:t>Reduce the number of children entering the youth justice system</w:t>
      </w:r>
    </w:p>
    <w:p w:rsidRPr="003B7769" w:rsidR="0090429B" w:rsidP="00807F49" w:rsidRDefault="0090429B" w14:paraId="6BF20FC3" w14:textId="1DC77D00">
      <w:pPr>
        <w:numPr>
          <w:ilvl w:val="0"/>
          <w:numId w:val="2"/>
        </w:numPr>
        <w:tabs>
          <w:tab w:val="right" w:leader="dot" w:pos="7938"/>
        </w:tabs>
        <w:spacing w:after="0"/>
        <w:ind w:hanging="436"/>
        <w:jc w:val="both"/>
        <w:rPr>
          <w:rFonts w:ascii="Arial" w:hAnsi="Arial" w:eastAsia="Times New Roman" w:cs="Arial"/>
          <w:color w:val="000000" w:themeColor="text1"/>
        </w:rPr>
      </w:pPr>
      <w:r w:rsidRPr="003B7769">
        <w:rPr>
          <w:rFonts w:ascii="Arial" w:hAnsi="Arial" w:eastAsia="Times New Roman" w:cs="Arial"/>
          <w:color w:val="000000" w:themeColor="text1"/>
        </w:rPr>
        <w:t>Reduce reoffending by children in the youth justice system</w:t>
      </w:r>
    </w:p>
    <w:p w:rsidRPr="003B7769" w:rsidR="0090429B" w:rsidP="00807F49" w:rsidRDefault="0090429B" w14:paraId="40539185" w14:textId="3F07112C">
      <w:pPr>
        <w:numPr>
          <w:ilvl w:val="0"/>
          <w:numId w:val="2"/>
        </w:numPr>
        <w:tabs>
          <w:tab w:val="right" w:leader="dot" w:pos="7938"/>
        </w:tabs>
        <w:spacing w:after="0"/>
        <w:ind w:hanging="436"/>
        <w:jc w:val="both"/>
        <w:rPr>
          <w:rFonts w:ascii="Arial" w:hAnsi="Arial" w:eastAsia="Times New Roman" w:cs="Arial"/>
          <w:color w:val="000000" w:themeColor="text1"/>
        </w:rPr>
      </w:pPr>
      <w:r w:rsidRPr="003B7769">
        <w:rPr>
          <w:rFonts w:ascii="Arial" w:hAnsi="Arial" w:eastAsia="Times New Roman" w:cs="Arial"/>
          <w:color w:val="000000" w:themeColor="text1"/>
        </w:rPr>
        <w:t>Reduce the</w:t>
      </w:r>
      <w:r w:rsidRPr="003B7769">
        <w:rPr>
          <w:rFonts w:ascii="Arial" w:hAnsi="Arial" w:cs="Arial"/>
          <w:color w:val="000000" w:themeColor="text1"/>
        </w:rPr>
        <w:t xml:space="preserve"> use of youth detention and improve resettlement outcomes</w:t>
      </w:r>
    </w:p>
    <w:p w:rsidRPr="003B7769" w:rsidR="0090429B" w:rsidP="00807F49" w:rsidRDefault="0090429B" w14:paraId="7485A02D" w14:textId="0D2A9310">
      <w:pPr>
        <w:numPr>
          <w:ilvl w:val="0"/>
          <w:numId w:val="2"/>
        </w:numPr>
        <w:tabs>
          <w:tab w:val="right" w:leader="dot" w:pos="7938"/>
        </w:tabs>
        <w:spacing w:after="0" w:line="240" w:lineRule="auto"/>
        <w:ind w:hanging="436"/>
        <w:jc w:val="both"/>
        <w:rPr>
          <w:rFonts w:ascii="Arial" w:hAnsi="Arial" w:eastAsia="Times New Roman" w:cs="Arial"/>
          <w:color w:val="000000" w:themeColor="text1"/>
        </w:rPr>
      </w:pPr>
      <w:r w:rsidRPr="003B7769">
        <w:rPr>
          <w:rFonts w:ascii="Arial" w:hAnsi="Arial" w:eastAsia="Times New Roman" w:cs="Arial"/>
          <w:color w:val="000000" w:themeColor="text1"/>
        </w:rPr>
        <w:t>Improve safety, wellbeing, and outcomes for children in</w:t>
      </w:r>
      <w:r w:rsidRPr="003B7769" w:rsidR="0CF98ADF">
        <w:rPr>
          <w:rFonts w:ascii="Arial" w:hAnsi="Arial" w:eastAsia="Times New Roman" w:cs="Arial"/>
          <w:color w:val="000000" w:themeColor="text1"/>
        </w:rPr>
        <w:t xml:space="preserve"> or on the edges of</w:t>
      </w:r>
      <w:r w:rsidRPr="003B7769">
        <w:rPr>
          <w:rFonts w:ascii="Arial" w:hAnsi="Arial" w:eastAsia="Times New Roman" w:cs="Arial"/>
          <w:color w:val="000000" w:themeColor="text1"/>
        </w:rPr>
        <w:t xml:space="preserve"> the youth justi</w:t>
      </w:r>
      <w:r w:rsidRPr="003B7769" w:rsidR="582CCB8B">
        <w:rPr>
          <w:rFonts w:ascii="Arial" w:hAnsi="Arial" w:eastAsia="Times New Roman" w:cs="Arial"/>
          <w:color w:val="000000" w:themeColor="text1"/>
        </w:rPr>
        <w:t>ce system</w:t>
      </w:r>
    </w:p>
    <w:p w:rsidRPr="00B97D23" w:rsidR="0090429B" w:rsidP="71B97410" w:rsidRDefault="0090429B" w14:paraId="1B1953ED" w14:textId="0E935CDE">
      <w:pPr>
        <w:tabs>
          <w:tab w:val="right" w:leader="dot" w:pos="7938"/>
        </w:tabs>
        <w:spacing w:after="0" w:line="240" w:lineRule="auto"/>
        <w:jc w:val="both"/>
        <w:rPr>
          <w:rFonts w:ascii="Arial" w:hAnsi="Arial" w:cs="Arial"/>
        </w:rPr>
      </w:pPr>
    </w:p>
    <w:p w:rsidRPr="00B97D23" w:rsidR="0090429B" w:rsidP="009D77C4" w:rsidRDefault="009D77C4" w14:paraId="2608B1EE" w14:textId="3271D9D6">
      <w:pPr>
        <w:jc w:val="both"/>
        <w:rPr>
          <w:rFonts w:eastAsia="Times New Roman"/>
        </w:rPr>
      </w:pPr>
      <w:r>
        <w:t>These p</w:t>
      </w:r>
      <w:r w:rsidRPr="009D77C4">
        <w:t>riorities are met by fostering relationships and leveraging strengths. This involves supporting children</w:t>
      </w:r>
      <w:r>
        <w:t xml:space="preserve"> to develop a positive sense of self, </w:t>
      </w:r>
      <w:r w:rsidRPr="009D77C4">
        <w:t xml:space="preserve">collaborating with their </w:t>
      </w:r>
      <w:r>
        <w:t xml:space="preserve">personal and professional </w:t>
      </w:r>
      <w:r w:rsidRPr="009D77C4">
        <w:t xml:space="preserve">network, considering </w:t>
      </w:r>
      <w:r>
        <w:t xml:space="preserve">the </w:t>
      </w:r>
      <w:r w:rsidRPr="009D77C4">
        <w:t xml:space="preserve">victims' needs, and using data to guide </w:t>
      </w:r>
      <w:r>
        <w:t xml:space="preserve">and shape </w:t>
      </w:r>
      <w:r w:rsidRPr="009D77C4">
        <w:t>service delivery.</w:t>
      </w:r>
      <w:r w:rsidRPr="19F7E95D" w:rsidR="0090429B">
        <w:t xml:space="preserve"> </w:t>
      </w:r>
    </w:p>
    <w:p w:rsidRPr="005B5127" w:rsidR="008B14DB" w:rsidP="008B14DB" w:rsidRDefault="008B14DB" w14:paraId="6B4AFAAD" w14:textId="77777777">
      <w:pPr>
        <w:spacing w:line="257" w:lineRule="auto"/>
        <w:rPr>
          <w:rFonts w:ascii="Arial" w:hAnsi="Arial" w:eastAsia="Arial" w:cs="Arial"/>
          <w:color w:val="215868" w:themeColor="accent5" w:themeShade="80"/>
          <w:szCs w:val="24"/>
        </w:rPr>
      </w:pPr>
    </w:p>
    <w:p w:rsidR="0090429B" w:rsidP="71B97410" w:rsidRDefault="0090429B" w14:paraId="2B33518D" w14:textId="77777777">
      <w:pPr>
        <w:pStyle w:val="ListParagraph"/>
        <w:tabs>
          <w:tab w:val="clear" w:pos="709"/>
        </w:tabs>
        <w:spacing w:after="160" w:line="259" w:lineRule="auto"/>
        <w:ind w:left="567" w:hanging="567"/>
        <w:contextualSpacing/>
        <w:jc w:val="left"/>
        <w:rPr>
          <w:rFonts w:ascii="Arial" w:hAnsi="Arial" w:cs="Arial"/>
          <w:b/>
          <w:bCs/>
          <w:color w:val="002060"/>
          <w:sz w:val="28"/>
          <w:szCs w:val="28"/>
        </w:rPr>
      </w:pPr>
      <w:r w:rsidRPr="71B97410">
        <w:rPr>
          <w:rFonts w:ascii="Arial" w:hAnsi="Arial" w:cs="Arial"/>
          <w:b/>
          <w:bCs/>
          <w:color w:val="002060"/>
          <w:sz w:val="28"/>
          <w:szCs w:val="28"/>
        </w:rPr>
        <w:t>Governance leadership and partnership arrangements</w:t>
      </w:r>
    </w:p>
    <w:p w:rsidR="007640F3" w:rsidP="19F7E95D" w:rsidRDefault="007640F3" w14:paraId="6A12DBBD" w14:textId="77777777">
      <w:pPr>
        <w:spacing w:after="0" w:line="240" w:lineRule="auto"/>
        <w:jc w:val="both"/>
        <w:rPr>
          <w:rFonts w:ascii="Arial" w:hAnsi="Arial" w:eastAsia="Arial" w:cs="Arial"/>
          <w:color w:val="0070C0"/>
        </w:rPr>
      </w:pPr>
    </w:p>
    <w:p w:rsidR="007640F3" w:rsidP="00A13CFF" w:rsidRDefault="003B7769" w14:paraId="4A968EFA" w14:textId="62E9619B">
      <w:pPr>
        <w:spacing w:after="0" w:line="240" w:lineRule="auto"/>
        <w:jc w:val="both"/>
        <w:rPr>
          <w:rFonts w:ascii="Arial" w:hAnsi="Arial" w:eastAsia="Arial" w:cs="Arial"/>
          <w:color w:val="0070C0"/>
        </w:rPr>
      </w:pPr>
      <w:r w:rsidRPr="007640F3">
        <w:rPr>
          <w:rFonts w:ascii="Arial" w:hAnsi="Arial" w:eastAsia="Arial" w:cs="Arial"/>
          <w:color w:val="000000" w:themeColor="text1"/>
        </w:rPr>
        <w:t>SYJS</w:t>
      </w:r>
      <w:r w:rsidRPr="007640F3" w:rsidR="0090429B">
        <w:rPr>
          <w:rFonts w:ascii="Arial" w:hAnsi="Arial" w:eastAsia="Arial" w:cs="Arial"/>
          <w:color w:val="000000" w:themeColor="text1"/>
        </w:rPr>
        <w:t xml:space="preserve"> governance is through the Suffolk Youth Justice Management Board</w:t>
      </w:r>
      <w:r w:rsidRPr="007640F3" w:rsidR="639E8E7D">
        <w:rPr>
          <w:rFonts w:ascii="Arial" w:hAnsi="Arial" w:eastAsia="Arial" w:cs="Arial"/>
          <w:color w:val="000000" w:themeColor="text1"/>
        </w:rPr>
        <w:t xml:space="preserve"> which is</w:t>
      </w:r>
      <w:r w:rsidRPr="007640F3" w:rsidR="1380DD7B">
        <w:rPr>
          <w:rFonts w:ascii="Arial" w:hAnsi="Arial" w:eastAsia="Arial" w:cs="Arial"/>
          <w:color w:val="000000" w:themeColor="text1"/>
        </w:rPr>
        <w:t xml:space="preserve"> chaired </w:t>
      </w:r>
      <w:r w:rsidRPr="007640F3" w:rsidR="01C86447">
        <w:rPr>
          <w:rFonts w:ascii="Arial" w:hAnsi="Arial" w:eastAsia="Arial" w:cs="Arial"/>
          <w:color w:val="000000" w:themeColor="text1"/>
        </w:rPr>
        <w:t xml:space="preserve">by </w:t>
      </w:r>
      <w:r w:rsidR="009D77C4">
        <w:rPr>
          <w:rFonts w:ascii="Arial" w:hAnsi="Arial" w:eastAsia="Arial" w:cs="Arial"/>
          <w:color w:val="000000" w:themeColor="text1"/>
        </w:rPr>
        <w:t>the</w:t>
      </w:r>
      <w:r w:rsidRPr="007640F3" w:rsidR="1380DD7B">
        <w:rPr>
          <w:rFonts w:ascii="Arial" w:hAnsi="Arial" w:eastAsia="Arial" w:cs="Arial"/>
          <w:color w:val="000000" w:themeColor="text1"/>
        </w:rPr>
        <w:t xml:space="preserve"> Assistant Chief Constable from Suffolk Constabulary.</w:t>
      </w:r>
      <w:r w:rsidRPr="007640F3" w:rsidR="33719246">
        <w:rPr>
          <w:rFonts w:ascii="Arial" w:hAnsi="Arial" w:eastAsia="Arial" w:cs="Arial"/>
          <w:color w:val="000000" w:themeColor="text1"/>
        </w:rPr>
        <w:t xml:space="preserve"> </w:t>
      </w:r>
      <w:r w:rsidRPr="007640F3" w:rsidR="0090429B">
        <w:rPr>
          <w:rFonts w:ascii="Arial" w:hAnsi="Arial" w:eastAsia="Arial" w:cs="Arial"/>
          <w:color w:val="000000" w:themeColor="text1"/>
        </w:rPr>
        <w:t xml:space="preserve"> </w:t>
      </w:r>
      <w:r w:rsidRPr="007640F3" w:rsidR="1B1A1EFE">
        <w:rPr>
          <w:rFonts w:ascii="Arial" w:hAnsi="Arial" w:eastAsia="Arial" w:cs="Arial"/>
          <w:color w:val="000000" w:themeColor="text1"/>
        </w:rPr>
        <w:t xml:space="preserve">The </w:t>
      </w:r>
      <w:r w:rsidRPr="007640F3" w:rsidR="0090429B">
        <w:rPr>
          <w:rFonts w:ascii="Arial" w:hAnsi="Arial" w:eastAsia="Arial" w:cs="Arial"/>
          <w:color w:val="000000" w:themeColor="text1"/>
        </w:rPr>
        <w:t xml:space="preserve">statutory </w:t>
      </w:r>
      <w:r w:rsidRPr="007640F3" w:rsidR="0B53D754">
        <w:rPr>
          <w:rFonts w:ascii="Arial" w:hAnsi="Arial" w:eastAsia="Arial" w:cs="Arial"/>
          <w:color w:val="000000" w:themeColor="text1"/>
        </w:rPr>
        <w:t xml:space="preserve">youth justice </w:t>
      </w:r>
      <w:r w:rsidRPr="007640F3" w:rsidR="0090429B">
        <w:rPr>
          <w:rFonts w:ascii="Arial" w:hAnsi="Arial" w:eastAsia="Arial" w:cs="Arial"/>
          <w:color w:val="000000" w:themeColor="text1"/>
        </w:rPr>
        <w:t>partners are represented on the board</w:t>
      </w:r>
      <w:r w:rsidRPr="007640F3" w:rsidR="007640F3">
        <w:rPr>
          <w:rFonts w:ascii="Arial" w:hAnsi="Arial" w:eastAsia="Arial" w:cs="Arial"/>
          <w:color w:val="000000" w:themeColor="text1"/>
        </w:rPr>
        <w:t xml:space="preserve">. </w:t>
      </w:r>
      <w:r w:rsidRPr="00A13CFF" w:rsidR="007640F3">
        <w:rPr>
          <w:rFonts w:ascii="Arial" w:hAnsi="Arial" w:eastAsia="Arial" w:cs="Arial"/>
          <w:color w:val="000000" w:themeColor="text1"/>
        </w:rPr>
        <w:t xml:space="preserve">Board membership can be found in Appendix 1. </w:t>
      </w:r>
    </w:p>
    <w:p w:rsidRPr="0009031A" w:rsidR="0090429B" w:rsidP="19F7E95D" w:rsidRDefault="0090429B" w14:paraId="2259CC41" w14:textId="0382B1A8">
      <w:pPr>
        <w:spacing w:after="0" w:line="240" w:lineRule="auto"/>
        <w:jc w:val="both"/>
        <w:rPr>
          <w:rFonts w:ascii="Arial" w:hAnsi="Arial" w:eastAsia="Arial" w:cs="Arial"/>
        </w:rPr>
      </w:pPr>
    </w:p>
    <w:p w:rsidR="00413EFE" w:rsidP="00A13CFF" w:rsidRDefault="0090429B" w14:paraId="6B37A7EC" w14:textId="0C6E3590">
      <w:pPr>
        <w:spacing w:after="0" w:line="240" w:lineRule="auto"/>
        <w:jc w:val="both"/>
        <w:rPr>
          <w:rFonts w:ascii="Arial" w:hAnsi="Arial" w:eastAsia="Arial" w:cs="Arial"/>
        </w:rPr>
      </w:pPr>
      <w:r w:rsidRPr="00645F73">
        <w:rPr>
          <w:rFonts w:ascii="Arial" w:hAnsi="Arial" w:eastAsia="Arial" w:cs="Arial"/>
        </w:rPr>
        <w:t>SYJS sits within S</w:t>
      </w:r>
      <w:r w:rsidR="00A13CFF">
        <w:rPr>
          <w:rFonts w:ascii="Arial" w:hAnsi="Arial" w:eastAsia="Arial" w:cs="Arial"/>
        </w:rPr>
        <w:t xml:space="preserve">uffolk </w:t>
      </w:r>
      <w:r w:rsidRPr="00645F73">
        <w:rPr>
          <w:rFonts w:ascii="Arial" w:hAnsi="Arial" w:eastAsia="Arial" w:cs="Arial"/>
        </w:rPr>
        <w:t>C</w:t>
      </w:r>
      <w:r w:rsidR="00A13CFF">
        <w:rPr>
          <w:rFonts w:ascii="Arial" w:hAnsi="Arial" w:eastAsia="Arial" w:cs="Arial"/>
        </w:rPr>
        <w:t xml:space="preserve">ounty </w:t>
      </w:r>
      <w:r w:rsidRPr="00645F73">
        <w:rPr>
          <w:rFonts w:ascii="Arial" w:hAnsi="Arial" w:eastAsia="Arial" w:cs="Arial"/>
        </w:rPr>
        <w:t>C</w:t>
      </w:r>
      <w:r w:rsidR="00A13CFF">
        <w:rPr>
          <w:rFonts w:ascii="Arial" w:hAnsi="Arial" w:eastAsia="Arial" w:cs="Arial"/>
        </w:rPr>
        <w:t>ouncil’s</w:t>
      </w:r>
      <w:r w:rsidRPr="00645F73">
        <w:rPr>
          <w:rFonts w:ascii="Arial" w:hAnsi="Arial" w:eastAsia="Arial" w:cs="Arial"/>
        </w:rPr>
        <w:t xml:space="preserve"> </w:t>
      </w:r>
      <w:r w:rsidRPr="00645F73" w:rsidR="12130CB7">
        <w:rPr>
          <w:rFonts w:ascii="Arial" w:hAnsi="Arial" w:eastAsia="Arial" w:cs="Arial"/>
        </w:rPr>
        <w:t xml:space="preserve">Children </w:t>
      </w:r>
      <w:r w:rsidRPr="00645F73">
        <w:rPr>
          <w:rFonts w:ascii="Arial" w:hAnsi="Arial" w:eastAsia="Arial" w:cs="Arial"/>
        </w:rPr>
        <w:t>Services and the Head of Service reports to the Assistant Director</w:t>
      </w:r>
      <w:r w:rsidRPr="00645F73" w:rsidR="6C2130EF">
        <w:rPr>
          <w:rFonts w:ascii="Arial" w:hAnsi="Arial" w:eastAsia="Arial" w:cs="Arial"/>
        </w:rPr>
        <w:t xml:space="preserve"> (AD)</w:t>
      </w:r>
      <w:r w:rsidRPr="00645F73">
        <w:rPr>
          <w:rFonts w:ascii="Arial" w:hAnsi="Arial" w:eastAsia="Arial" w:cs="Arial"/>
        </w:rPr>
        <w:t xml:space="preserve"> for Children’s Social Care, Corporate Parenting</w:t>
      </w:r>
      <w:r w:rsidRPr="00645F73" w:rsidR="007640F3">
        <w:rPr>
          <w:rFonts w:ascii="Arial" w:hAnsi="Arial" w:eastAsia="Arial" w:cs="Arial"/>
        </w:rPr>
        <w:t xml:space="preserve"> </w:t>
      </w:r>
      <w:r w:rsidRPr="00645F73">
        <w:rPr>
          <w:rFonts w:ascii="Arial" w:hAnsi="Arial" w:eastAsia="Arial" w:cs="Arial"/>
        </w:rPr>
        <w:t>and Youth Justice. SYJS is represented on the Suffolk Safeguarding Partnership by the AD for Children’s Social Care, Corporate Parenting</w:t>
      </w:r>
      <w:r w:rsidRPr="00645F73" w:rsidR="007640F3">
        <w:rPr>
          <w:rFonts w:ascii="Arial" w:hAnsi="Arial" w:eastAsia="Arial" w:cs="Arial"/>
        </w:rPr>
        <w:t xml:space="preserve"> and </w:t>
      </w:r>
      <w:r w:rsidRPr="00645F73">
        <w:rPr>
          <w:rFonts w:ascii="Arial" w:hAnsi="Arial" w:eastAsia="Arial" w:cs="Arial"/>
        </w:rPr>
        <w:t xml:space="preserve">Youth Justice. The service </w:t>
      </w:r>
      <w:r w:rsidRPr="00645F73" w:rsidR="291C250E">
        <w:rPr>
          <w:rFonts w:ascii="Arial" w:hAnsi="Arial" w:eastAsia="Arial" w:cs="Arial"/>
        </w:rPr>
        <w:t>has strategic</w:t>
      </w:r>
      <w:r w:rsidRPr="00645F73">
        <w:rPr>
          <w:rFonts w:ascii="Arial" w:hAnsi="Arial" w:eastAsia="Arial" w:cs="Arial"/>
        </w:rPr>
        <w:t xml:space="preserve"> link</w:t>
      </w:r>
      <w:r w:rsidRPr="00645F73" w:rsidR="02B0FBF2">
        <w:rPr>
          <w:rFonts w:ascii="Arial" w:hAnsi="Arial" w:eastAsia="Arial" w:cs="Arial"/>
        </w:rPr>
        <w:t>s</w:t>
      </w:r>
      <w:r w:rsidRPr="00645F73">
        <w:rPr>
          <w:rFonts w:ascii="Arial" w:hAnsi="Arial" w:eastAsia="Arial" w:cs="Arial"/>
        </w:rPr>
        <w:t xml:space="preserve"> to The Safer and Stronger Communities Board through the Public Health representative on the board and direct involvement with </w:t>
      </w:r>
      <w:r w:rsidRPr="00645F73" w:rsidR="57C67E59">
        <w:rPr>
          <w:rFonts w:ascii="Arial" w:hAnsi="Arial" w:eastAsia="Arial" w:cs="Arial"/>
        </w:rPr>
        <w:t xml:space="preserve">delivery of </w:t>
      </w:r>
      <w:r w:rsidRPr="00645F73">
        <w:rPr>
          <w:rFonts w:ascii="Arial" w:hAnsi="Arial" w:eastAsia="Arial" w:cs="Arial"/>
        </w:rPr>
        <w:t xml:space="preserve">the countywide work programme </w:t>
      </w:r>
      <w:r w:rsidRPr="00645F73" w:rsidR="2ADF630B">
        <w:rPr>
          <w:rFonts w:ascii="Arial" w:hAnsi="Arial" w:eastAsia="Arial" w:cs="Arial"/>
        </w:rPr>
        <w:t>to reduce child exploitation</w:t>
      </w:r>
      <w:r w:rsidRPr="00645F73">
        <w:rPr>
          <w:rFonts w:ascii="Arial" w:hAnsi="Arial" w:eastAsia="Arial" w:cs="Arial"/>
        </w:rPr>
        <w:t>. The Head or Deputy Head of Service also attend the Multi Agency Public Protection Arrangements (MAPPA) Strategic Board, Local Criminal Justice Board</w:t>
      </w:r>
      <w:r w:rsidRPr="00645F73" w:rsidR="57A27EBB">
        <w:rPr>
          <w:rFonts w:ascii="Arial" w:hAnsi="Arial" w:eastAsia="Arial" w:cs="Arial"/>
        </w:rPr>
        <w:t xml:space="preserve"> (LCJB)</w:t>
      </w:r>
      <w:r w:rsidRPr="00645F73">
        <w:rPr>
          <w:rFonts w:ascii="Arial" w:hAnsi="Arial" w:eastAsia="Arial" w:cs="Arial"/>
        </w:rPr>
        <w:t>, Multi-Agency Safeguarding Hub (MASH) Strategic Board</w:t>
      </w:r>
      <w:r w:rsidR="00A13CFF">
        <w:rPr>
          <w:rFonts w:ascii="Arial" w:hAnsi="Arial" w:eastAsia="Arial" w:cs="Arial"/>
        </w:rPr>
        <w:t xml:space="preserve">, </w:t>
      </w:r>
      <w:r w:rsidRPr="00645F73">
        <w:rPr>
          <w:rFonts w:ascii="Arial" w:hAnsi="Arial" w:eastAsia="Arial" w:cs="Arial"/>
        </w:rPr>
        <w:t xml:space="preserve">the Integrated Offender Management (IOM) </w:t>
      </w:r>
      <w:r w:rsidRPr="00645F73" w:rsidR="6C649A0A">
        <w:rPr>
          <w:rFonts w:ascii="Arial" w:hAnsi="Arial" w:eastAsia="Arial" w:cs="Arial"/>
        </w:rPr>
        <w:t xml:space="preserve">Board, Suffolk Constabulary Children and Young People’s Board and the Safer in Schools Board.  </w:t>
      </w:r>
      <w:r w:rsidRPr="00645F73" w:rsidR="007640F3">
        <w:rPr>
          <w:rFonts w:ascii="Arial" w:hAnsi="Arial" w:eastAsia="Arial" w:cs="Arial"/>
        </w:rPr>
        <w:t xml:space="preserve">The service is </w:t>
      </w:r>
      <w:r w:rsidRPr="00645F73">
        <w:rPr>
          <w:rFonts w:ascii="Arial" w:hAnsi="Arial" w:eastAsia="Arial" w:cs="Arial"/>
        </w:rPr>
        <w:t>linked into other S</w:t>
      </w:r>
      <w:r w:rsidR="00A13CFF">
        <w:rPr>
          <w:rFonts w:ascii="Arial" w:hAnsi="Arial" w:eastAsia="Arial" w:cs="Arial"/>
        </w:rPr>
        <w:t xml:space="preserve">uffolk </w:t>
      </w:r>
      <w:r w:rsidRPr="00645F73">
        <w:rPr>
          <w:rFonts w:ascii="Arial" w:hAnsi="Arial" w:eastAsia="Arial" w:cs="Arial"/>
        </w:rPr>
        <w:t>C</w:t>
      </w:r>
      <w:r w:rsidR="00A13CFF">
        <w:rPr>
          <w:rFonts w:ascii="Arial" w:hAnsi="Arial" w:eastAsia="Arial" w:cs="Arial"/>
        </w:rPr>
        <w:t xml:space="preserve">ounty </w:t>
      </w:r>
      <w:r w:rsidRPr="00645F73">
        <w:rPr>
          <w:rFonts w:ascii="Arial" w:hAnsi="Arial" w:eastAsia="Arial" w:cs="Arial"/>
        </w:rPr>
        <w:t>C</w:t>
      </w:r>
      <w:r w:rsidR="00A13CFF">
        <w:rPr>
          <w:rFonts w:ascii="Arial" w:hAnsi="Arial" w:eastAsia="Arial" w:cs="Arial"/>
        </w:rPr>
        <w:t>ouncil</w:t>
      </w:r>
      <w:r w:rsidRPr="00645F73">
        <w:rPr>
          <w:rFonts w:ascii="Arial" w:hAnsi="Arial" w:eastAsia="Arial" w:cs="Arial"/>
        </w:rPr>
        <w:t xml:space="preserve"> Children Services at a strategic level through regular Heads of Service meetings. The </w:t>
      </w:r>
      <w:r w:rsidRPr="00645F73" w:rsidR="2BBD2709">
        <w:rPr>
          <w:rFonts w:ascii="Arial" w:hAnsi="Arial" w:eastAsia="Arial" w:cs="Arial"/>
        </w:rPr>
        <w:t xml:space="preserve">Head of Service </w:t>
      </w:r>
      <w:r w:rsidRPr="00645F73" w:rsidR="1887DE35">
        <w:rPr>
          <w:rFonts w:ascii="Arial" w:hAnsi="Arial" w:eastAsia="Arial" w:cs="Arial"/>
        </w:rPr>
        <w:t>c</w:t>
      </w:r>
      <w:r w:rsidRPr="00645F73">
        <w:rPr>
          <w:rFonts w:ascii="Arial" w:hAnsi="Arial" w:eastAsia="Arial" w:cs="Arial"/>
        </w:rPr>
        <w:t xml:space="preserve">o-chairs the Unnecessary Criminalisation of Children in Care and Care Leavers Meeting. </w:t>
      </w:r>
      <w:r w:rsidRPr="00645F73" w:rsidR="6DEBED3D">
        <w:rPr>
          <w:rFonts w:ascii="Arial" w:hAnsi="Arial" w:eastAsia="Arial" w:cs="Arial"/>
        </w:rPr>
        <w:t>Operational Managers</w:t>
      </w:r>
      <w:r w:rsidRPr="00645F73" w:rsidR="7E12F4F5">
        <w:rPr>
          <w:rFonts w:ascii="Arial" w:hAnsi="Arial" w:eastAsia="Arial" w:cs="Arial"/>
        </w:rPr>
        <w:t xml:space="preserve"> from SYJS attend</w:t>
      </w:r>
      <w:r w:rsidRPr="00645F73" w:rsidR="6DEBED3D">
        <w:rPr>
          <w:rFonts w:ascii="Arial" w:hAnsi="Arial" w:eastAsia="Arial" w:cs="Arial"/>
        </w:rPr>
        <w:t xml:space="preserve"> the Norfolk and Suffolk Out of Court Disposal Scrutiny Panel. </w:t>
      </w:r>
      <w:r w:rsidRPr="00645F73" w:rsidR="00CD1A49">
        <w:rPr>
          <w:rFonts w:ascii="Arial" w:hAnsi="Arial" w:eastAsia="Arial" w:cs="Arial"/>
        </w:rPr>
        <w:t xml:space="preserve">The </w:t>
      </w:r>
      <w:r w:rsidR="008E734B">
        <w:rPr>
          <w:rFonts w:ascii="Arial" w:hAnsi="Arial" w:eastAsia="Arial" w:cs="Arial"/>
        </w:rPr>
        <w:t>s</w:t>
      </w:r>
      <w:r w:rsidRPr="00645F73" w:rsidR="00CD1A49">
        <w:rPr>
          <w:rFonts w:ascii="Arial" w:hAnsi="Arial" w:eastAsia="Arial" w:cs="Arial"/>
        </w:rPr>
        <w:t xml:space="preserve">ervice is also part of the </w:t>
      </w:r>
      <w:r w:rsidRPr="00645F73" w:rsidR="30A9A7B9">
        <w:rPr>
          <w:rFonts w:ascii="Arial" w:hAnsi="Arial" w:eastAsia="Arial" w:cs="Arial"/>
        </w:rPr>
        <w:t>Local Serious</w:t>
      </w:r>
      <w:r w:rsidRPr="00645F73" w:rsidR="00CD1A49">
        <w:rPr>
          <w:rFonts w:ascii="Arial" w:hAnsi="Arial" w:eastAsia="Arial" w:cs="Arial"/>
        </w:rPr>
        <w:t xml:space="preserve"> Violence Duty Partnership</w:t>
      </w:r>
      <w:r w:rsidRPr="00645F73" w:rsidR="133C1032">
        <w:rPr>
          <w:rFonts w:ascii="Arial" w:hAnsi="Arial" w:eastAsia="Arial" w:cs="Arial"/>
        </w:rPr>
        <w:t xml:space="preserve"> and</w:t>
      </w:r>
      <w:r w:rsidRPr="00645F73" w:rsidR="1A15B2DC">
        <w:rPr>
          <w:rFonts w:ascii="Arial" w:hAnsi="Arial" w:eastAsia="Arial" w:cs="Arial"/>
        </w:rPr>
        <w:t xml:space="preserve"> Multi-Agency Criminal Exploitation (MACE) panel</w:t>
      </w:r>
      <w:r w:rsidRPr="00645F73" w:rsidR="0D687155">
        <w:rPr>
          <w:rFonts w:ascii="Arial" w:hAnsi="Arial" w:eastAsia="Arial" w:cs="Arial"/>
        </w:rPr>
        <w:t>.</w:t>
      </w:r>
      <w:r w:rsidRPr="00645F73" w:rsidR="1A15B2DC">
        <w:rPr>
          <w:rFonts w:ascii="Arial" w:hAnsi="Arial" w:eastAsia="Arial" w:cs="Arial"/>
        </w:rPr>
        <w:t xml:space="preserve"> </w:t>
      </w:r>
    </w:p>
    <w:p w:rsidRPr="00A13CFF" w:rsidR="00A13CFF" w:rsidP="00A13CFF" w:rsidRDefault="00A13CFF" w14:paraId="3AB9FD8F" w14:textId="77777777">
      <w:pPr>
        <w:spacing w:after="0" w:line="240" w:lineRule="auto"/>
        <w:jc w:val="both"/>
        <w:rPr>
          <w:rFonts w:ascii="Arial" w:hAnsi="Arial" w:eastAsia="Arial" w:cs="Arial"/>
        </w:rPr>
      </w:pPr>
    </w:p>
    <w:p w:rsidRPr="00413EFE" w:rsidR="0090429B" w:rsidP="71B97410" w:rsidRDefault="3FC1D88C" w14:paraId="3339C7B4" w14:textId="0C41373C">
      <w:pPr>
        <w:spacing w:line="240" w:lineRule="auto"/>
        <w:jc w:val="both"/>
        <w:rPr>
          <w:rFonts w:ascii="Arial" w:hAnsi="Arial" w:eastAsia="Arial" w:cs="Arial"/>
          <w:color w:val="000000" w:themeColor="text1"/>
        </w:rPr>
      </w:pPr>
      <w:r w:rsidRPr="00413EFE">
        <w:rPr>
          <w:rFonts w:ascii="Arial" w:hAnsi="Arial" w:eastAsia="Arial" w:cs="Arial"/>
          <w:color w:val="000000" w:themeColor="text1"/>
        </w:rPr>
        <w:t>The three teams which make up SYJS are multi-agency and include p</w:t>
      </w:r>
      <w:r w:rsidRPr="00413EFE" w:rsidR="0090429B">
        <w:rPr>
          <w:rFonts w:ascii="Arial" w:hAnsi="Arial" w:eastAsia="Arial" w:cs="Arial"/>
          <w:color w:val="000000" w:themeColor="text1"/>
        </w:rPr>
        <w:t>olice staff, educational psychologists, speech, language and communication therapists (SALT), substance misuse and primary mental health workers (PMHW)</w:t>
      </w:r>
      <w:r w:rsidRPr="00413EFE" w:rsidR="1D2CA610">
        <w:rPr>
          <w:rFonts w:ascii="Arial" w:hAnsi="Arial" w:eastAsia="Arial" w:cs="Arial"/>
          <w:color w:val="000000" w:themeColor="text1"/>
        </w:rPr>
        <w:t xml:space="preserve">. A </w:t>
      </w:r>
      <w:r w:rsidRPr="00413EFE" w:rsidR="0090429B">
        <w:rPr>
          <w:rFonts w:ascii="Arial" w:hAnsi="Arial" w:eastAsia="Arial" w:cs="Arial"/>
          <w:color w:val="000000" w:themeColor="text1"/>
        </w:rPr>
        <w:t xml:space="preserve">probation officer </w:t>
      </w:r>
      <w:r w:rsidR="00413EFE">
        <w:rPr>
          <w:rFonts w:ascii="Arial" w:hAnsi="Arial" w:eastAsia="Arial" w:cs="Arial"/>
          <w:color w:val="000000" w:themeColor="text1"/>
        </w:rPr>
        <w:t xml:space="preserve">and clinical psychologist are </w:t>
      </w:r>
      <w:r w:rsidRPr="00413EFE" w:rsidR="00413EFE">
        <w:rPr>
          <w:rFonts w:ascii="Arial" w:hAnsi="Arial" w:eastAsia="Arial" w:cs="Arial"/>
          <w:color w:val="000000" w:themeColor="text1"/>
        </w:rPr>
        <w:t>based</w:t>
      </w:r>
      <w:r w:rsidRPr="00413EFE" w:rsidR="624E9072">
        <w:rPr>
          <w:rFonts w:ascii="Arial" w:hAnsi="Arial" w:eastAsia="Arial" w:cs="Arial"/>
          <w:color w:val="000000" w:themeColor="text1"/>
        </w:rPr>
        <w:t xml:space="preserve"> in Ipswich but </w:t>
      </w:r>
      <w:r w:rsidRPr="00413EFE" w:rsidR="0090429B">
        <w:rPr>
          <w:rFonts w:ascii="Arial" w:hAnsi="Arial" w:eastAsia="Arial" w:cs="Arial"/>
          <w:color w:val="000000" w:themeColor="text1"/>
        </w:rPr>
        <w:t xml:space="preserve">provides a service to the whole county. </w:t>
      </w:r>
      <w:r w:rsidRPr="00413EFE" w:rsidR="3F6B76C0">
        <w:rPr>
          <w:rFonts w:ascii="Arial" w:hAnsi="Arial" w:eastAsia="Arial" w:cs="Arial"/>
          <w:color w:val="000000" w:themeColor="text1"/>
        </w:rPr>
        <w:t>SYJS</w:t>
      </w:r>
      <w:r w:rsidRPr="00413EFE" w:rsidR="28DB7A29">
        <w:rPr>
          <w:rFonts w:ascii="Arial" w:hAnsi="Arial" w:eastAsia="Arial" w:cs="Arial"/>
          <w:color w:val="000000" w:themeColor="text1"/>
        </w:rPr>
        <w:t xml:space="preserve"> </w:t>
      </w:r>
      <w:r w:rsidRPr="00413EFE" w:rsidR="07EE9808">
        <w:rPr>
          <w:rFonts w:ascii="Arial" w:hAnsi="Arial" w:eastAsia="Arial" w:cs="Arial"/>
          <w:color w:val="000000" w:themeColor="text1"/>
        </w:rPr>
        <w:t xml:space="preserve">staff </w:t>
      </w:r>
      <w:r w:rsidRPr="00413EFE" w:rsidR="28DB7A29">
        <w:rPr>
          <w:rFonts w:ascii="Arial" w:hAnsi="Arial" w:eastAsia="Arial" w:cs="Arial"/>
          <w:color w:val="000000" w:themeColor="text1"/>
        </w:rPr>
        <w:t xml:space="preserve">include </w:t>
      </w:r>
      <w:r w:rsidRPr="00413EFE" w:rsidR="0090429B">
        <w:rPr>
          <w:rFonts w:ascii="Arial" w:hAnsi="Arial" w:eastAsia="Arial" w:cs="Arial"/>
          <w:color w:val="000000" w:themeColor="text1"/>
        </w:rPr>
        <w:t>directly employ</w:t>
      </w:r>
      <w:r w:rsidRPr="00413EFE" w:rsidR="2A175B5C">
        <w:rPr>
          <w:rFonts w:ascii="Arial" w:hAnsi="Arial" w:eastAsia="Arial" w:cs="Arial"/>
          <w:color w:val="000000" w:themeColor="text1"/>
        </w:rPr>
        <w:t>ed</w:t>
      </w:r>
      <w:r w:rsidRPr="00413EFE" w:rsidR="0090429B">
        <w:rPr>
          <w:rFonts w:ascii="Arial" w:hAnsi="Arial" w:eastAsia="Arial" w:cs="Arial"/>
          <w:color w:val="000000" w:themeColor="text1"/>
        </w:rPr>
        <w:t xml:space="preserve"> qualified social workers</w:t>
      </w:r>
      <w:r w:rsidR="00413EFE">
        <w:rPr>
          <w:rFonts w:ascii="Arial" w:hAnsi="Arial" w:eastAsia="Arial" w:cs="Arial"/>
          <w:color w:val="000000" w:themeColor="text1"/>
        </w:rPr>
        <w:t xml:space="preserve">. </w:t>
      </w:r>
      <w:r w:rsidRPr="00413EFE" w:rsidR="0090429B">
        <w:rPr>
          <w:rFonts w:ascii="Arial" w:hAnsi="Arial" w:eastAsia="Arial" w:cs="Arial"/>
          <w:color w:val="000000" w:themeColor="text1"/>
        </w:rPr>
        <w:t xml:space="preserve">SYJS teams are co-located with other parts of Children’s Services and are based in Ipswich, Bury St Edmunds, and Lowestoft. </w:t>
      </w:r>
    </w:p>
    <w:p w:rsidRPr="00A13CFF" w:rsidR="0090429B" w:rsidP="71B97410" w:rsidRDefault="0090429B" w14:paraId="45593D2B" w14:textId="3084B145">
      <w:pPr>
        <w:spacing w:line="240" w:lineRule="auto"/>
        <w:jc w:val="both"/>
        <w:rPr>
          <w:rFonts w:ascii="Arial" w:hAnsi="Arial" w:eastAsia="Arial" w:cs="Arial"/>
          <w:color w:val="000000" w:themeColor="text1"/>
        </w:rPr>
      </w:pPr>
      <w:r w:rsidRPr="00413EFE">
        <w:rPr>
          <w:rFonts w:ascii="Arial" w:hAnsi="Arial" w:eastAsia="Arial" w:cs="Arial"/>
          <w:color w:val="000000" w:themeColor="text1"/>
        </w:rPr>
        <w:t xml:space="preserve">The service </w:t>
      </w:r>
      <w:r w:rsidRPr="00413EFE" w:rsidR="2395E9A2">
        <w:rPr>
          <w:rFonts w:ascii="Arial" w:hAnsi="Arial" w:eastAsia="Arial" w:cs="Arial"/>
          <w:color w:val="000000" w:themeColor="text1"/>
        </w:rPr>
        <w:t xml:space="preserve">also </w:t>
      </w:r>
      <w:r w:rsidRPr="00413EFE">
        <w:rPr>
          <w:rFonts w:ascii="Arial" w:hAnsi="Arial" w:eastAsia="Arial" w:cs="Arial"/>
          <w:color w:val="000000" w:themeColor="text1"/>
        </w:rPr>
        <w:t>has links</w:t>
      </w:r>
      <w:r w:rsidRPr="00413EFE" w:rsidR="785522F9">
        <w:rPr>
          <w:rFonts w:ascii="Arial" w:hAnsi="Arial" w:eastAsia="Arial" w:cs="Arial"/>
          <w:color w:val="000000" w:themeColor="text1"/>
        </w:rPr>
        <w:t xml:space="preserve"> with the third sector including </w:t>
      </w:r>
      <w:r w:rsidRPr="00413EFE">
        <w:rPr>
          <w:rFonts w:ascii="Arial" w:hAnsi="Arial" w:eastAsia="Arial" w:cs="Arial"/>
          <w:color w:val="000000" w:themeColor="text1"/>
        </w:rPr>
        <w:t>the YMCA</w:t>
      </w:r>
      <w:r w:rsidR="00413EFE">
        <w:rPr>
          <w:rFonts w:ascii="Arial" w:hAnsi="Arial" w:eastAsia="Arial" w:cs="Arial"/>
          <w:color w:val="000000" w:themeColor="text1"/>
        </w:rPr>
        <w:t xml:space="preserve"> </w:t>
      </w:r>
      <w:r w:rsidRPr="00413EFE">
        <w:rPr>
          <w:rFonts w:ascii="Arial" w:hAnsi="Arial" w:eastAsia="Arial" w:cs="Arial"/>
          <w:color w:val="000000" w:themeColor="text1"/>
        </w:rPr>
        <w:t xml:space="preserve">and Anglia Care Trust (who deliver the Appropriate Adult Service in Suffolk) and </w:t>
      </w:r>
      <w:r w:rsidRPr="00413EFE" w:rsidR="5D5B309D">
        <w:rPr>
          <w:rFonts w:ascii="Arial" w:hAnsi="Arial" w:eastAsia="Arial" w:cs="Arial"/>
          <w:color w:val="000000" w:themeColor="text1"/>
        </w:rPr>
        <w:t xml:space="preserve">is working </w:t>
      </w:r>
      <w:r w:rsidRPr="00413EFE" w:rsidR="300A5072">
        <w:rPr>
          <w:rFonts w:ascii="Arial" w:hAnsi="Arial" w:eastAsia="Arial" w:cs="Arial"/>
          <w:color w:val="000000" w:themeColor="text1"/>
        </w:rPr>
        <w:t>t</w:t>
      </w:r>
      <w:r w:rsidRPr="00413EFE" w:rsidR="3A2E3301">
        <w:rPr>
          <w:rFonts w:ascii="Arial" w:hAnsi="Arial" w:eastAsia="Arial" w:cs="Arial"/>
          <w:color w:val="000000" w:themeColor="text1"/>
        </w:rPr>
        <w:t xml:space="preserve">o </w:t>
      </w:r>
      <w:r w:rsidRPr="00413EFE">
        <w:rPr>
          <w:rFonts w:ascii="Arial" w:hAnsi="Arial" w:eastAsia="Arial" w:cs="Arial"/>
          <w:color w:val="000000" w:themeColor="text1"/>
        </w:rPr>
        <w:t xml:space="preserve">develop strong links </w:t>
      </w:r>
      <w:r w:rsidRPr="00A13CFF">
        <w:rPr>
          <w:rFonts w:ascii="Arial" w:hAnsi="Arial" w:eastAsia="Arial" w:cs="Arial"/>
          <w:color w:val="000000" w:themeColor="text1"/>
        </w:rPr>
        <w:t xml:space="preserve">with </w:t>
      </w:r>
      <w:r w:rsidRPr="00A13CFF" w:rsidR="4CA154B1">
        <w:rPr>
          <w:rFonts w:ascii="Arial" w:hAnsi="Arial" w:eastAsia="Arial" w:cs="Arial"/>
          <w:color w:val="000000" w:themeColor="text1"/>
        </w:rPr>
        <w:t xml:space="preserve">a wider range of </w:t>
      </w:r>
      <w:r w:rsidRPr="00A13CFF">
        <w:rPr>
          <w:rFonts w:ascii="Arial" w:hAnsi="Arial" w:eastAsia="Arial" w:cs="Arial"/>
          <w:color w:val="000000" w:themeColor="text1"/>
        </w:rPr>
        <w:t>local community and voluntary organisations</w:t>
      </w:r>
      <w:r w:rsidRPr="00A13CFF" w:rsidR="4EE70D48">
        <w:rPr>
          <w:rFonts w:ascii="Arial" w:hAnsi="Arial" w:eastAsia="Arial" w:cs="Arial"/>
          <w:color w:val="000000" w:themeColor="text1"/>
        </w:rPr>
        <w:t xml:space="preserve">. </w:t>
      </w:r>
      <w:r w:rsidRPr="00A13CFF" w:rsidR="49B4CCC8">
        <w:rPr>
          <w:rFonts w:ascii="Arial" w:hAnsi="Arial" w:eastAsia="Arial" w:cs="Arial"/>
          <w:color w:val="000000" w:themeColor="text1"/>
        </w:rPr>
        <w:t xml:space="preserve"> </w:t>
      </w:r>
    </w:p>
    <w:p w:rsidRPr="00A13CFF" w:rsidR="0090429B" w:rsidP="19F7E95D" w:rsidRDefault="0090429B" w14:paraId="0B8C7C8E" w14:textId="6FBC6D7C">
      <w:pPr>
        <w:pStyle w:val="ListParagraph"/>
        <w:rPr>
          <w:rFonts w:ascii="Arial" w:hAnsi="Arial" w:eastAsia="Arial" w:cs="Arial"/>
          <w:color w:val="000000" w:themeColor="text1"/>
        </w:rPr>
      </w:pPr>
      <w:r w:rsidRPr="00A13CFF">
        <w:rPr>
          <w:rFonts w:ascii="Arial" w:hAnsi="Arial" w:eastAsia="Arial" w:cs="Arial"/>
          <w:color w:val="000000" w:themeColor="text1"/>
        </w:rPr>
        <w:t xml:space="preserve">Appendix </w:t>
      </w:r>
      <w:r w:rsidRPr="00A13CFF" w:rsidR="00413EFE">
        <w:rPr>
          <w:rFonts w:ascii="Arial" w:hAnsi="Arial" w:eastAsia="Arial" w:cs="Arial"/>
          <w:color w:val="000000" w:themeColor="text1"/>
        </w:rPr>
        <w:t>2</w:t>
      </w:r>
      <w:r w:rsidRPr="00A13CFF">
        <w:rPr>
          <w:rFonts w:ascii="Arial" w:hAnsi="Arial" w:eastAsia="Arial" w:cs="Arial"/>
          <w:color w:val="000000" w:themeColor="text1"/>
        </w:rPr>
        <w:t xml:space="preserve"> shows the staffing structure of the Suffolk Youth Justice Service. </w:t>
      </w:r>
    </w:p>
    <w:p w:rsidRPr="00A13CFF" w:rsidR="0090429B" w:rsidP="19F7E95D" w:rsidRDefault="0090429B" w14:paraId="27931693" w14:textId="6BF2B0C4">
      <w:pPr>
        <w:pStyle w:val="ListParagraph"/>
        <w:rPr>
          <w:rFonts w:ascii="Arial" w:hAnsi="Arial" w:eastAsia="Arial" w:cs="Arial"/>
          <w:color w:val="000000" w:themeColor="text1"/>
        </w:rPr>
      </w:pPr>
      <w:r w:rsidRPr="00A13CFF">
        <w:rPr>
          <w:rFonts w:ascii="Arial" w:hAnsi="Arial" w:eastAsia="Arial" w:cs="Arial"/>
          <w:color w:val="000000" w:themeColor="text1"/>
        </w:rPr>
        <w:t xml:space="preserve">Appendix </w:t>
      </w:r>
      <w:r w:rsidRPr="00A13CFF" w:rsidR="00413EFE">
        <w:rPr>
          <w:rFonts w:ascii="Arial" w:hAnsi="Arial" w:eastAsia="Arial" w:cs="Arial"/>
          <w:color w:val="000000" w:themeColor="text1"/>
        </w:rPr>
        <w:t>3</w:t>
      </w:r>
      <w:r w:rsidRPr="00A13CFF">
        <w:rPr>
          <w:rFonts w:ascii="Arial" w:hAnsi="Arial" w:eastAsia="Arial" w:cs="Arial"/>
          <w:color w:val="000000" w:themeColor="text1"/>
        </w:rPr>
        <w:t xml:space="preserve"> shows the budget and partnership contributions.</w:t>
      </w:r>
    </w:p>
    <w:p w:rsidRPr="00A13CFF" w:rsidR="0090429B" w:rsidP="00EC33CD" w:rsidRDefault="0090429B" w14:paraId="3675B8E3" w14:textId="79EEC1AE">
      <w:pPr>
        <w:pStyle w:val="ListParagraph"/>
        <w:rPr>
          <w:rFonts w:ascii="Arial" w:hAnsi="Arial" w:eastAsia="Arial" w:cs="Arial"/>
          <w:color w:val="000000" w:themeColor="text1"/>
        </w:rPr>
      </w:pPr>
      <w:r w:rsidRPr="00A13CFF">
        <w:rPr>
          <w:rFonts w:ascii="Arial" w:hAnsi="Arial" w:eastAsia="Arial" w:cs="Arial"/>
          <w:color w:val="000000" w:themeColor="text1"/>
        </w:rPr>
        <w:t xml:space="preserve">Appendix </w:t>
      </w:r>
      <w:r w:rsidRPr="00A13CFF" w:rsidR="00413EFE">
        <w:rPr>
          <w:rFonts w:ascii="Arial" w:hAnsi="Arial" w:eastAsia="Arial" w:cs="Arial"/>
          <w:color w:val="000000" w:themeColor="text1"/>
        </w:rPr>
        <w:t>4</w:t>
      </w:r>
      <w:r w:rsidRPr="00A13CFF">
        <w:rPr>
          <w:rFonts w:ascii="Arial" w:hAnsi="Arial" w:eastAsia="Arial" w:cs="Arial"/>
          <w:color w:val="000000" w:themeColor="text1"/>
        </w:rPr>
        <w:t xml:space="preserve"> shows the ethnicity, sex and disability information for the service. </w:t>
      </w:r>
    </w:p>
    <w:p w:rsidR="00BF5EDA" w:rsidP="71B97410" w:rsidRDefault="00BF5EDA" w14:paraId="73F4FB7A" w14:textId="77777777">
      <w:pPr>
        <w:spacing w:after="160"/>
        <w:contextualSpacing/>
        <w:rPr>
          <w:rFonts w:ascii="Arial" w:hAnsi="Arial" w:eastAsia="Times New Roman" w:cs="Arial"/>
          <w:b/>
          <w:bCs/>
          <w:color w:val="002060"/>
          <w:sz w:val="32"/>
          <w:szCs w:val="32"/>
          <w:u w:val="single"/>
          <w:lang w:eastAsia="en-GB"/>
        </w:rPr>
      </w:pPr>
    </w:p>
    <w:p w:rsidRPr="00EB66F7" w:rsidR="0090429B" w:rsidP="71B97410" w:rsidRDefault="0090429B" w14:paraId="5D42A824" w14:textId="0E65D6FA">
      <w:pPr>
        <w:spacing w:after="160"/>
        <w:contextualSpacing/>
        <w:rPr>
          <w:rFonts w:ascii="Arial" w:hAnsi="Arial" w:eastAsia="Times New Roman" w:cs="Arial"/>
          <w:b/>
          <w:bCs/>
          <w:color w:val="002060"/>
          <w:sz w:val="32"/>
          <w:szCs w:val="32"/>
          <w:u w:val="single"/>
          <w:lang w:eastAsia="en-GB"/>
        </w:rPr>
      </w:pPr>
      <w:r w:rsidRPr="00EB66F7">
        <w:rPr>
          <w:rFonts w:ascii="Arial" w:hAnsi="Arial" w:eastAsia="Times New Roman" w:cs="Arial"/>
          <w:b/>
          <w:bCs/>
          <w:color w:val="002060"/>
          <w:sz w:val="32"/>
          <w:szCs w:val="32"/>
          <w:u w:val="single"/>
          <w:lang w:eastAsia="en-GB"/>
        </w:rPr>
        <w:t>Progress on priorities in the 202</w:t>
      </w:r>
      <w:r w:rsidRPr="00EB66F7" w:rsidR="3F89083D">
        <w:rPr>
          <w:rFonts w:ascii="Arial" w:hAnsi="Arial" w:eastAsia="Times New Roman" w:cs="Arial"/>
          <w:b/>
          <w:bCs/>
          <w:color w:val="002060"/>
          <w:sz w:val="32"/>
          <w:szCs w:val="32"/>
          <w:u w:val="single"/>
          <w:lang w:eastAsia="en-GB"/>
        </w:rPr>
        <w:t>4</w:t>
      </w:r>
      <w:r w:rsidRPr="00EB66F7">
        <w:rPr>
          <w:rFonts w:ascii="Arial" w:hAnsi="Arial" w:eastAsia="Times New Roman" w:cs="Arial"/>
          <w:b/>
          <w:bCs/>
          <w:color w:val="002060"/>
          <w:sz w:val="32"/>
          <w:szCs w:val="32"/>
          <w:u w:val="single"/>
          <w:lang w:eastAsia="en-GB"/>
        </w:rPr>
        <w:t>-2</w:t>
      </w:r>
      <w:r w:rsidRPr="00EB66F7" w:rsidR="1A2B273A">
        <w:rPr>
          <w:rFonts w:ascii="Arial" w:hAnsi="Arial" w:eastAsia="Times New Roman" w:cs="Arial"/>
          <w:b/>
          <w:bCs/>
          <w:color w:val="002060"/>
          <w:sz w:val="32"/>
          <w:szCs w:val="32"/>
          <w:u w:val="single"/>
          <w:lang w:eastAsia="en-GB"/>
        </w:rPr>
        <w:t>5</w:t>
      </w:r>
      <w:r w:rsidRPr="00EB66F7">
        <w:rPr>
          <w:rFonts w:ascii="Arial" w:hAnsi="Arial" w:eastAsia="Times New Roman" w:cs="Arial"/>
          <w:b/>
          <w:bCs/>
          <w:color w:val="002060"/>
          <w:sz w:val="32"/>
          <w:szCs w:val="32"/>
          <w:u w:val="single"/>
          <w:lang w:eastAsia="en-GB"/>
        </w:rPr>
        <w:t xml:space="preserve"> plan</w:t>
      </w:r>
    </w:p>
    <w:p w:rsidR="19F7E95D" w:rsidP="19F7E95D" w:rsidRDefault="19F7E95D" w14:paraId="66E92A8A" w14:textId="2EBDA6DB">
      <w:pPr>
        <w:tabs>
          <w:tab w:val="num" w:pos="567"/>
          <w:tab w:val="num" w:pos="709"/>
        </w:tabs>
        <w:spacing w:after="120" w:line="240" w:lineRule="auto"/>
        <w:ind w:left="567" w:hanging="567"/>
        <w:jc w:val="both"/>
        <w:rPr>
          <w:rFonts w:ascii="Arial" w:hAnsi="Arial" w:eastAsia="Aptos" w:cs="Arial"/>
          <w:color w:val="0070C0"/>
        </w:rPr>
      </w:pPr>
    </w:p>
    <w:p w:rsidRPr="00645F73" w:rsidR="680195B8" w:rsidP="19F7E95D" w:rsidRDefault="680195B8" w14:paraId="3B11C881" w14:textId="44D7101D">
      <w:pPr>
        <w:tabs>
          <w:tab w:val="num" w:pos="567"/>
        </w:tabs>
        <w:spacing w:after="0"/>
        <w:contextualSpacing/>
        <w:rPr>
          <w:rFonts w:ascii="Arial" w:hAnsi="Arial" w:eastAsia="Arial" w:cs="Times New Roman"/>
          <w:color w:val="1F497D" w:themeColor="text2"/>
          <w:lang w:eastAsia="en-GB"/>
        </w:rPr>
      </w:pPr>
      <w:r w:rsidRPr="00645F73">
        <w:rPr>
          <w:rFonts w:ascii="Arial" w:hAnsi="Arial" w:eastAsia="Arial" w:cs="Times New Roman"/>
          <w:b/>
          <w:bCs/>
          <w:color w:val="1F497D" w:themeColor="text2"/>
          <w:lang w:eastAsia="en-GB"/>
        </w:rPr>
        <w:t>Improve the quality of work with children to support their safety and wellbeing and reduce the risk of reoffending and harm to others as measured via regular reporting to the Management Board.</w:t>
      </w:r>
      <w:r w:rsidRPr="00645F73">
        <w:rPr>
          <w:rFonts w:ascii="Arial" w:hAnsi="Arial" w:eastAsia="Arial" w:cs="Times New Roman"/>
          <w:color w:val="1F497D" w:themeColor="text2"/>
          <w:lang w:eastAsia="en-GB"/>
        </w:rPr>
        <w:t xml:space="preserve"> </w:t>
      </w:r>
    </w:p>
    <w:p w:rsidR="19F7E95D" w:rsidP="00FE1C99" w:rsidRDefault="19F7E95D" w14:paraId="3989D092" w14:textId="54661CF8">
      <w:pPr>
        <w:tabs>
          <w:tab w:val="num" w:pos="567"/>
        </w:tabs>
        <w:spacing w:after="0"/>
        <w:contextualSpacing/>
        <w:rPr>
          <w:rFonts w:ascii="Arial" w:hAnsi="Arial" w:eastAsia="Arial" w:cs="Times New Roman"/>
          <w:color w:val="0070C0"/>
          <w:lang w:eastAsia="en-GB"/>
        </w:rPr>
      </w:pPr>
    </w:p>
    <w:p w:rsidR="00645F73" w:rsidP="00EC33CD" w:rsidRDefault="00645F73" w14:paraId="183934FC" w14:textId="3F70DB49">
      <w:pPr>
        <w:pStyle w:val="ListParagraph"/>
        <w:numPr>
          <w:ilvl w:val="0"/>
          <w:numId w:val="1"/>
        </w:numPr>
        <w:spacing w:line="276" w:lineRule="auto"/>
      </w:pPr>
      <w:r w:rsidRPr="00645F73">
        <w:t>Enhancing the Management Board's understanding and connection to the service through direct observations enables them to effectively challenge and support service leaders. Board members have been invited to observe the operations of the service firsthand. Several members, including the Chair, attended an Out of Court Disposal Panel, while other board members, such as the Board Member for Social Care, participated in meetings with the Leadership and Locality Teams and observed proceedings at the Youth Court.</w:t>
      </w:r>
    </w:p>
    <w:p w:rsidR="00645F73" w:rsidP="00EC33CD" w:rsidRDefault="008156F0" w14:paraId="78667D5C" w14:textId="77777777">
      <w:pPr>
        <w:pStyle w:val="ListParagraph"/>
        <w:numPr>
          <w:ilvl w:val="0"/>
          <w:numId w:val="1"/>
        </w:numPr>
        <w:spacing w:line="276" w:lineRule="auto"/>
      </w:pPr>
      <w:r>
        <w:t>The</w:t>
      </w:r>
      <w:r w:rsidRPr="00FE1C99" w:rsidR="00FE1C99">
        <w:t xml:space="preserve"> Board approved a regular agenda slot for discussing practice issues through case examples or hearing from children and families. This slot will also include learning from serious incident reviews.</w:t>
      </w:r>
    </w:p>
    <w:p w:rsidR="00C5236A" w:rsidP="00EC33CD" w:rsidRDefault="00C5236A" w14:paraId="3132FC50" w14:textId="72CF815C">
      <w:pPr>
        <w:pStyle w:val="ListParagraph"/>
        <w:numPr>
          <w:ilvl w:val="0"/>
          <w:numId w:val="1"/>
        </w:numPr>
        <w:spacing w:line="276" w:lineRule="auto"/>
      </w:pPr>
      <w:r w:rsidRPr="00FE1C99">
        <w:t xml:space="preserve">The </w:t>
      </w:r>
      <w:r w:rsidR="008E734B">
        <w:t>s</w:t>
      </w:r>
      <w:r w:rsidRPr="00FE1C99">
        <w:t>ervice introduced a countywide risk management panel and regularly holds Out of Court Disposal panels with Suffolk Constabulary, involving key partner agencies and internal specialists.</w:t>
      </w:r>
    </w:p>
    <w:p w:rsidR="00A13CFF" w:rsidP="00A13CFF" w:rsidRDefault="00C5236A" w14:paraId="25BC4E15" w14:textId="77777777">
      <w:pPr>
        <w:pStyle w:val="ListParagraph"/>
        <w:numPr>
          <w:ilvl w:val="0"/>
          <w:numId w:val="1"/>
        </w:numPr>
        <w:spacing w:line="276" w:lineRule="auto"/>
      </w:pPr>
      <w:r>
        <w:t>S</w:t>
      </w:r>
      <w:r w:rsidRPr="00FE1C99">
        <w:t xml:space="preserve">taff </w:t>
      </w:r>
      <w:r>
        <w:t>have undertaken bespoke training to support the development of casework and completed</w:t>
      </w:r>
      <w:r w:rsidRPr="00FE1C99">
        <w:t xml:space="preserve"> mandatory annual training from SCC, covering topics like equality, diversity, inclusion, and neurodiversity</w:t>
      </w:r>
      <w:r>
        <w:t>.</w:t>
      </w:r>
    </w:p>
    <w:p w:rsidR="00E92DA0" w:rsidP="00A13CFF" w:rsidRDefault="00E92DA0" w14:paraId="11F73A43" w14:textId="77777777">
      <w:pPr>
        <w:rPr>
          <w:rFonts w:ascii="Arial" w:hAnsi="Arial" w:eastAsia="Arial" w:cs="Arial"/>
          <w:color w:val="000000" w:themeColor="text1"/>
        </w:rPr>
      </w:pPr>
    </w:p>
    <w:p w:rsidRPr="00E92DA0" w:rsidR="002F586A" w:rsidP="00E92DA0" w:rsidRDefault="08FEF3A8" w14:paraId="398623B1" w14:textId="3BE69A04">
      <w:r w:rsidRPr="00A13CFF">
        <w:rPr>
          <w:rFonts w:ascii="Arial" w:hAnsi="Arial" w:eastAsia="Arial" w:cs="Arial"/>
          <w:color w:val="000000" w:themeColor="text1"/>
        </w:rPr>
        <w:t>Service specific training undertaken in 2024-</w:t>
      </w:r>
      <w:r w:rsidR="009D77C4">
        <w:rPr>
          <w:rFonts w:ascii="Arial" w:hAnsi="Arial" w:eastAsia="Arial" w:cs="Arial"/>
          <w:color w:val="000000" w:themeColor="text1"/>
        </w:rPr>
        <w:t>20</w:t>
      </w:r>
      <w:r w:rsidRPr="00A13CFF">
        <w:rPr>
          <w:rFonts w:ascii="Arial" w:hAnsi="Arial" w:eastAsia="Arial" w:cs="Arial"/>
          <w:color w:val="000000" w:themeColor="text1"/>
        </w:rPr>
        <w:t>25 included:</w:t>
      </w:r>
    </w:p>
    <w:tbl>
      <w:tblPr>
        <w:tblStyle w:val="PlainTable1"/>
        <w:tblW w:w="0" w:type="auto"/>
        <w:tblLook w:val="0420" w:firstRow="1" w:lastRow="0" w:firstColumn="0" w:lastColumn="0" w:noHBand="0" w:noVBand="1"/>
      </w:tblPr>
      <w:tblGrid>
        <w:gridCol w:w="4868"/>
        <w:gridCol w:w="4868"/>
      </w:tblGrid>
      <w:tr w:rsidRPr="002F586A" w:rsidR="002F586A" w:rsidTr="002F586A" w14:paraId="2B3400C5" w14:textId="77777777">
        <w:trPr>
          <w:cnfStyle w:val="100000000000" w:firstRow="1" w:lastRow="0" w:firstColumn="0" w:lastColumn="0" w:oddVBand="0" w:evenVBand="0" w:oddHBand="0" w:evenHBand="0" w:firstRowFirstColumn="0" w:firstRowLastColumn="0" w:lastRowFirstColumn="0" w:lastRowLastColumn="0"/>
        </w:trPr>
        <w:tc>
          <w:tcPr>
            <w:tcW w:w="4868" w:type="dxa"/>
          </w:tcPr>
          <w:p w:rsidRPr="002F586A" w:rsidR="002F586A" w:rsidP="002F586A" w:rsidRDefault="002F586A" w14:paraId="09288B2D" w14:textId="050E5704">
            <w:r>
              <w:t>Training Undertaken</w:t>
            </w:r>
          </w:p>
        </w:tc>
        <w:tc>
          <w:tcPr>
            <w:tcW w:w="4868" w:type="dxa"/>
          </w:tcPr>
          <w:p w:rsidRPr="002F586A" w:rsidR="002F586A" w:rsidP="002F586A" w:rsidRDefault="002F586A" w14:paraId="7370031A" w14:textId="122CF8F1">
            <w:r>
              <w:t>Details</w:t>
            </w:r>
          </w:p>
        </w:tc>
      </w:tr>
      <w:tr w:rsidRPr="002F586A" w:rsidR="002F586A" w:rsidTr="002F586A" w14:paraId="30E0BA7F" w14:textId="77777777">
        <w:trPr>
          <w:cnfStyle w:val="000000100000" w:firstRow="0" w:lastRow="0" w:firstColumn="0" w:lastColumn="0" w:oddVBand="0" w:evenVBand="0" w:oddHBand="1" w:evenHBand="0" w:firstRowFirstColumn="0" w:firstRowLastColumn="0" w:lastRowFirstColumn="0" w:lastRowLastColumn="0"/>
        </w:trPr>
        <w:tc>
          <w:tcPr>
            <w:tcW w:w="4868" w:type="dxa"/>
          </w:tcPr>
          <w:p w:rsidR="002F586A" w:rsidP="002F586A" w:rsidRDefault="002F586A" w14:paraId="04AECBA4" w14:textId="385F6E48">
            <w:r>
              <w:t>Prevention and Diversion Assessment Tool</w:t>
            </w:r>
          </w:p>
        </w:tc>
        <w:tc>
          <w:tcPr>
            <w:tcW w:w="4868" w:type="dxa"/>
          </w:tcPr>
          <w:p w:rsidR="002F586A" w:rsidP="002F586A" w:rsidRDefault="002F586A" w14:paraId="40C71796" w14:textId="40169952">
            <w:r>
              <w:t>Training on the use of the prevention and diversion assessment tool</w:t>
            </w:r>
          </w:p>
        </w:tc>
      </w:tr>
      <w:tr w:rsidRPr="002F586A" w:rsidR="002F586A" w:rsidTr="002F586A" w14:paraId="0705DA83" w14:textId="77777777">
        <w:tc>
          <w:tcPr>
            <w:tcW w:w="4868" w:type="dxa"/>
          </w:tcPr>
          <w:p w:rsidR="002F586A" w:rsidP="002F586A" w:rsidRDefault="002F586A" w14:paraId="7FC43D2B" w14:textId="069C89FE">
            <w:r>
              <w:t>Court Practice and Report Writing</w:t>
            </w:r>
          </w:p>
        </w:tc>
        <w:tc>
          <w:tcPr>
            <w:tcW w:w="4868" w:type="dxa"/>
          </w:tcPr>
          <w:p w:rsidR="002F586A" w:rsidP="002F586A" w:rsidRDefault="002F586A" w14:paraId="266B8CD0" w14:textId="3E6683CE">
            <w:r>
              <w:t>Court practice and report writing</w:t>
            </w:r>
          </w:p>
        </w:tc>
      </w:tr>
      <w:tr w:rsidRPr="002F586A" w:rsidR="002F586A" w:rsidTr="002F586A" w14:paraId="2189F2D8" w14:textId="77777777">
        <w:trPr>
          <w:cnfStyle w:val="000000100000" w:firstRow="0" w:lastRow="0" w:firstColumn="0" w:lastColumn="0" w:oddVBand="0" w:evenVBand="0" w:oddHBand="1" w:evenHBand="0" w:firstRowFirstColumn="0" w:firstRowLastColumn="0" w:lastRowFirstColumn="0" w:lastRowLastColumn="0"/>
        </w:trPr>
        <w:tc>
          <w:tcPr>
            <w:tcW w:w="4868" w:type="dxa"/>
          </w:tcPr>
          <w:p w:rsidR="002F586A" w:rsidP="002F586A" w:rsidRDefault="002F586A" w14:paraId="2FE07083" w14:textId="4436017D">
            <w:r>
              <w:t>Collaborative Planning</w:t>
            </w:r>
          </w:p>
        </w:tc>
        <w:tc>
          <w:tcPr>
            <w:tcW w:w="4868" w:type="dxa"/>
          </w:tcPr>
          <w:p w:rsidR="002F586A" w:rsidP="002F586A" w:rsidRDefault="002F586A" w14:paraId="504927D5" w14:textId="66E3FB04">
            <w:r>
              <w:t>Collaborative planning with children and their personal and professional networks to ensure safety and wellbeing</w:t>
            </w:r>
          </w:p>
        </w:tc>
      </w:tr>
      <w:tr w:rsidRPr="002F586A" w:rsidR="002F586A" w:rsidTr="002F586A" w14:paraId="31BDE40C" w14:textId="77777777">
        <w:tc>
          <w:tcPr>
            <w:tcW w:w="4868" w:type="dxa"/>
          </w:tcPr>
          <w:p w:rsidR="002F586A" w:rsidP="002F586A" w:rsidRDefault="002F586A" w14:paraId="2810A27B" w14:textId="5CE26C43">
            <w:r>
              <w:t>Mental Capacity Act</w:t>
            </w:r>
          </w:p>
        </w:tc>
        <w:tc>
          <w:tcPr>
            <w:tcW w:w="4868" w:type="dxa"/>
          </w:tcPr>
          <w:p w:rsidR="002F586A" w:rsidP="002F586A" w:rsidRDefault="002F586A" w14:paraId="21360DD8" w14:textId="75602040">
            <w:r>
              <w:t>Understanding of the Mental Capacity Act for children and young people undertaken by managers</w:t>
            </w:r>
          </w:p>
        </w:tc>
      </w:tr>
      <w:tr w:rsidRPr="002F586A" w:rsidR="002F586A" w:rsidTr="002F586A" w14:paraId="4D7F2EDA" w14:textId="77777777">
        <w:trPr>
          <w:cnfStyle w:val="000000100000" w:firstRow="0" w:lastRow="0" w:firstColumn="0" w:lastColumn="0" w:oddVBand="0" w:evenVBand="0" w:oddHBand="1" w:evenHBand="0" w:firstRowFirstColumn="0" w:firstRowLastColumn="0" w:lastRowFirstColumn="0" w:lastRowLastColumn="0"/>
        </w:trPr>
        <w:tc>
          <w:tcPr>
            <w:tcW w:w="4868" w:type="dxa"/>
          </w:tcPr>
          <w:p w:rsidR="002F586A" w:rsidP="002F586A" w:rsidRDefault="002F586A" w14:paraId="1FF99514" w14:textId="23352CA6">
            <w:r>
              <w:t>Supervising Staff</w:t>
            </w:r>
          </w:p>
        </w:tc>
        <w:tc>
          <w:tcPr>
            <w:tcW w:w="4868" w:type="dxa"/>
          </w:tcPr>
          <w:p w:rsidR="002F586A" w:rsidP="002F586A" w:rsidRDefault="002F586A" w14:paraId="44D8D564" w14:textId="49FEB2C6">
            <w:r>
              <w:t>Training on supervising staff working with children who display sexually harmful behaviour</w:t>
            </w:r>
          </w:p>
        </w:tc>
      </w:tr>
      <w:tr w:rsidRPr="002F586A" w:rsidR="002F586A" w:rsidTr="002F586A" w14:paraId="0FEAECB6" w14:textId="77777777">
        <w:tc>
          <w:tcPr>
            <w:tcW w:w="4868" w:type="dxa"/>
          </w:tcPr>
          <w:p w:rsidR="002F586A" w:rsidP="002F586A" w:rsidRDefault="002F586A" w14:paraId="27D44E44" w14:textId="4287B598">
            <w:r>
              <w:t>Effective Practice and Interventions</w:t>
            </w:r>
          </w:p>
        </w:tc>
        <w:tc>
          <w:tcPr>
            <w:tcW w:w="4868" w:type="dxa"/>
          </w:tcPr>
          <w:p w:rsidR="002F586A" w:rsidP="002F586A" w:rsidRDefault="002F586A" w14:paraId="16CB4A37" w14:textId="6B4E59E3">
            <w:r>
              <w:t>Effective practice and interventions for working with children who display sexually harmful behaviour</w:t>
            </w:r>
          </w:p>
        </w:tc>
      </w:tr>
      <w:tr w:rsidRPr="002F586A" w:rsidR="002F586A" w:rsidTr="002F586A" w14:paraId="5AFD98E9" w14:textId="77777777">
        <w:trPr>
          <w:cnfStyle w:val="000000100000" w:firstRow="0" w:lastRow="0" w:firstColumn="0" w:lastColumn="0" w:oddVBand="0" w:evenVBand="0" w:oddHBand="1" w:evenHBand="0" w:firstRowFirstColumn="0" w:firstRowLastColumn="0" w:lastRowFirstColumn="0" w:lastRowLastColumn="0"/>
        </w:trPr>
        <w:tc>
          <w:tcPr>
            <w:tcW w:w="4868" w:type="dxa"/>
          </w:tcPr>
          <w:p w:rsidR="002F586A" w:rsidP="002F586A" w:rsidRDefault="002F586A" w14:paraId="61F6D24B" w14:textId="4DDFFA9C">
            <w:r>
              <w:t>Restorative Approaches</w:t>
            </w:r>
          </w:p>
        </w:tc>
        <w:tc>
          <w:tcPr>
            <w:tcW w:w="4868" w:type="dxa"/>
          </w:tcPr>
          <w:p w:rsidR="002F586A" w:rsidP="002F586A" w:rsidRDefault="002F586A" w14:paraId="54EE74A4" w14:textId="600AE286">
            <w:r>
              <w:t>Restorative approaches within SYJS</w:t>
            </w:r>
          </w:p>
        </w:tc>
      </w:tr>
      <w:tr w:rsidRPr="002F586A" w:rsidR="002F586A" w:rsidTr="002F586A" w14:paraId="14BD72FC" w14:textId="77777777">
        <w:tc>
          <w:tcPr>
            <w:tcW w:w="4868" w:type="dxa"/>
          </w:tcPr>
          <w:p w:rsidR="002F586A" w:rsidP="002F586A" w:rsidRDefault="002F586A" w14:paraId="64AC699E" w14:textId="42F0D8A1">
            <w:r>
              <w:t>Understanding Child's Journey</w:t>
            </w:r>
          </w:p>
        </w:tc>
        <w:tc>
          <w:tcPr>
            <w:tcW w:w="4868" w:type="dxa"/>
          </w:tcPr>
          <w:p w:rsidR="002F586A" w:rsidP="002F586A" w:rsidRDefault="002F586A" w14:paraId="455CD0A7" w14:textId="2CB38356">
            <w:r>
              <w:t>Understanding the child’s journey within children’s services to support safety and wellbeing</w:t>
            </w:r>
          </w:p>
        </w:tc>
      </w:tr>
    </w:tbl>
    <w:p w:rsidRPr="00E92DA0" w:rsidR="00693161" w:rsidP="00EC33CD" w:rsidRDefault="00693161" w14:paraId="2FC552C9" w14:textId="77777777">
      <w:pPr>
        <w:spacing w:after="0"/>
        <w:contextualSpacing/>
        <w:jc w:val="both"/>
        <w:rPr>
          <w:sz w:val="20"/>
          <w:szCs w:val="18"/>
        </w:rPr>
      </w:pPr>
    </w:p>
    <w:p w:rsidR="00693161" w:rsidP="00EC33CD" w:rsidRDefault="00693161" w14:paraId="68B7D1C8" w14:textId="77777777">
      <w:pPr>
        <w:pStyle w:val="ListParagraph"/>
        <w:numPr>
          <w:ilvl w:val="0"/>
          <w:numId w:val="6"/>
        </w:numPr>
        <w:tabs>
          <w:tab w:val="num" w:pos="720"/>
        </w:tabs>
        <w:spacing w:before="240" w:line="276" w:lineRule="auto"/>
        <w:contextualSpacing/>
      </w:pPr>
      <w:r w:rsidRPr="00693161">
        <w:t xml:space="preserve">Training on constructive resettlement and working with children with traumatic brain </w:t>
      </w:r>
    </w:p>
    <w:p w:rsidR="00EC33CD" w:rsidP="00EC33CD" w:rsidRDefault="00693161" w14:paraId="77D475E7" w14:textId="755F049F">
      <w:pPr>
        <w:pStyle w:val="ListParagraph"/>
        <w:spacing w:before="240" w:line="276" w:lineRule="auto"/>
        <w:ind w:left="360"/>
        <w:contextualSpacing/>
      </w:pPr>
      <w:r w:rsidRPr="00693161">
        <w:t xml:space="preserve">injury has been delayed. Staff feedback indicated a need for more time to apply learning in assessment and </w:t>
      </w:r>
      <w:r w:rsidRPr="00C5236A">
        <w:t>planning. This training is now scheduled for 2025-</w:t>
      </w:r>
      <w:r w:rsidR="009D77C4">
        <w:t>20</w:t>
      </w:r>
      <w:r w:rsidRPr="00C5236A">
        <w:t>26.</w:t>
      </w:r>
    </w:p>
    <w:p w:rsidR="00EC33CD" w:rsidP="00EC33CD" w:rsidRDefault="00693161" w14:paraId="6EEBA41D" w14:textId="77777777">
      <w:pPr>
        <w:pStyle w:val="ListParagraph"/>
        <w:numPr>
          <w:ilvl w:val="0"/>
          <w:numId w:val="6"/>
        </w:numPr>
        <w:spacing w:before="240" w:line="276" w:lineRule="auto"/>
        <w:contextualSpacing/>
      </w:pPr>
      <w:r w:rsidRPr="00693161">
        <w:t>In line with the SYJS workforce development strategy, four staff completed the Youth Justice Effective Practice Certificate and one completed the Unitas Effective Practice Award in Diversion, alongside the three Seconded Police Officers</w:t>
      </w:r>
      <w:r>
        <w:t>.</w:t>
      </w:r>
    </w:p>
    <w:p w:rsidR="00EC33CD" w:rsidP="00EC33CD" w:rsidRDefault="00693161" w14:paraId="48F0045B" w14:textId="77777777">
      <w:pPr>
        <w:pStyle w:val="ListParagraph"/>
        <w:numPr>
          <w:ilvl w:val="0"/>
          <w:numId w:val="6"/>
        </w:numPr>
        <w:spacing w:before="240" w:line="276" w:lineRule="auto"/>
        <w:contextualSpacing/>
      </w:pPr>
      <w:r w:rsidRPr="00693161">
        <w:t>The Induction process was revised based on staff feedback, creating a new induction and practice hub to support robust starts in youth justice. This includes effective assessments and collaborative planning with children and their networks.</w:t>
      </w:r>
    </w:p>
    <w:p w:rsidR="00EC33CD" w:rsidP="00EC33CD" w:rsidRDefault="00A13CFF" w14:paraId="21B20F33" w14:textId="449DCC4B">
      <w:pPr>
        <w:pStyle w:val="ListParagraph"/>
        <w:numPr>
          <w:ilvl w:val="0"/>
          <w:numId w:val="6"/>
        </w:numPr>
        <w:spacing w:before="240" w:line="276" w:lineRule="auto"/>
        <w:contextualSpacing/>
      </w:pPr>
      <w:r>
        <w:t>A</w:t>
      </w:r>
      <w:r w:rsidRPr="00693161" w:rsidR="00693161">
        <w:t xml:space="preserve"> new internal quality assurance meeting has been initiated, chaired by the Head of Service.</w:t>
      </w:r>
    </w:p>
    <w:p w:rsidRPr="00693161" w:rsidR="00693161" w:rsidP="00EC33CD" w:rsidRDefault="008156F0" w14:paraId="157F4332" w14:textId="547341B8">
      <w:pPr>
        <w:pStyle w:val="ListParagraph"/>
        <w:numPr>
          <w:ilvl w:val="0"/>
          <w:numId w:val="6"/>
        </w:numPr>
        <w:spacing w:before="240" w:line="276" w:lineRule="auto"/>
        <w:contextualSpacing/>
      </w:pPr>
      <w:r>
        <w:t xml:space="preserve">A </w:t>
      </w:r>
      <w:r w:rsidR="00EC33CD">
        <w:t>p</w:t>
      </w:r>
      <w:r w:rsidRPr="00693161" w:rsidR="00693161">
        <w:t>eer audit</w:t>
      </w:r>
      <w:r>
        <w:t xml:space="preserve"> has</w:t>
      </w:r>
      <w:r w:rsidRPr="00693161" w:rsidR="00693161">
        <w:t xml:space="preserve"> been completed with a neighbouring service, and the Centre for Justice Innovation is providing external scrutiny to the out-of-court work</w:t>
      </w:r>
      <w:r w:rsidR="00693161">
        <w:t>.</w:t>
      </w:r>
    </w:p>
    <w:p w:rsidR="19F7E95D" w:rsidP="19F7E95D" w:rsidRDefault="19F7E95D" w14:paraId="35C8CD0D" w14:textId="5C37CBFB">
      <w:pPr>
        <w:tabs>
          <w:tab w:val="num" w:pos="567"/>
        </w:tabs>
        <w:spacing w:after="0"/>
        <w:contextualSpacing/>
        <w:rPr>
          <w:rFonts w:ascii="Arial" w:hAnsi="Arial" w:eastAsia="Arial" w:cs="Arial"/>
          <w:color w:val="0070C0"/>
        </w:rPr>
      </w:pPr>
    </w:p>
    <w:p w:rsidRPr="00693161" w:rsidR="2ED47E59" w:rsidP="19F7E95D" w:rsidRDefault="2ED47E59" w14:paraId="39755C21" w14:textId="01C097B3">
      <w:pPr>
        <w:rPr>
          <w:rFonts w:ascii="Arial" w:hAnsi="Arial" w:eastAsia="Arial" w:cs="Arial"/>
          <w:color w:val="000000" w:themeColor="text1"/>
        </w:rPr>
      </w:pPr>
      <w:r w:rsidRPr="00693161">
        <w:rPr>
          <w:rFonts w:ascii="Arial" w:hAnsi="Arial" w:eastAsia="Arial" w:cs="Arial"/>
          <w:color w:val="000000" w:themeColor="text1"/>
        </w:rPr>
        <w:t xml:space="preserve">Thematic audits which took place included:  </w:t>
      </w:r>
    </w:p>
    <w:p w:rsidRPr="00693161" w:rsidR="2ED47E59" w:rsidP="00807F49" w:rsidRDefault="2ED47E59" w14:paraId="5FDAF51D" w14:textId="5873DA06">
      <w:pPr>
        <w:pStyle w:val="ListParagraph"/>
        <w:numPr>
          <w:ilvl w:val="0"/>
          <w:numId w:val="6"/>
        </w:numPr>
        <w:rPr>
          <w:rFonts w:ascii="Arial" w:hAnsi="Arial" w:eastAsia="Arial" w:cs="Arial"/>
          <w:color w:val="000000" w:themeColor="text1"/>
          <w:szCs w:val="24"/>
        </w:rPr>
      </w:pPr>
      <w:r w:rsidRPr="00693161">
        <w:rPr>
          <w:rFonts w:ascii="Arial" w:hAnsi="Arial" w:eastAsia="Arial" w:cs="Arial"/>
          <w:color w:val="000000" w:themeColor="text1"/>
        </w:rPr>
        <w:t>A victim and restorative approaches audit.</w:t>
      </w:r>
    </w:p>
    <w:p w:rsidRPr="00693161" w:rsidR="2ED47E59" w:rsidP="00807F49" w:rsidRDefault="2ED47E59" w14:paraId="6B8476B8" w14:textId="7CE1D28E">
      <w:pPr>
        <w:pStyle w:val="ListParagraph"/>
        <w:numPr>
          <w:ilvl w:val="0"/>
          <w:numId w:val="6"/>
        </w:numPr>
        <w:rPr>
          <w:rFonts w:ascii="Arial" w:hAnsi="Arial" w:eastAsia="Arial" w:cs="Arial"/>
          <w:color w:val="000000" w:themeColor="text1"/>
          <w:szCs w:val="24"/>
        </w:rPr>
      </w:pPr>
      <w:r w:rsidRPr="00693161">
        <w:rPr>
          <w:rFonts w:ascii="Arial" w:hAnsi="Arial" w:eastAsia="Arial" w:cs="Arial"/>
          <w:color w:val="000000" w:themeColor="text1"/>
        </w:rPr>
        <w:t>A joint audit with Probation on transitions between youth justice and Probation with a focus on outcomes for children in care.</w:t>
      </w:r>
    </w:p>
    <w:p w:rsidRPr="00693161" w:rsidR="2ED47E59" w:rsidP="00807F49" w:rsidRDefault="2ED47E59" w14:paraId="0E4F08E6" w14:textId="44AA8D3D">
      <w:pPr>
        <w:pStyle w:val="ListParagraph"/>
        <w:numPr>
          <w:ilvl w:val="0"/>
          <w:numId w:val="6"/>
        </w:numPr>
        <w:rPr>
          <w:rFonts w:ascii="Arial" w:hAnsi="Arial" w:eastAsia="Arial" w:cs="Arial"/>
          <w:color w:val="000000" w:themeColor="text1"/>
          <w:szCs w:val="24"/>
        </w:rPr>
      </w:pPr>
      <w:r w:rsidRPr="00693161">
        <w:rPr>
          <w:rFonts w:ascii="Arial" w:hAnsi="Arial" w:eastAsia="Arial" w:cs="Arial"/>
          <w:color w:val="000000" w:themeColor="text1"/>
        </w:rPr>
        <w:t xml:space="preserve">A safeguarding audit of children including children at risk of exploitation. </w:t>
      </w:r>
    </w:p>
    <w:p w:rsidR="00A13CFF" w:rsidP="00BF5EDA" w:rsidRDefault="00A13CFF" w14:paraId="1A09412D" w14:textId="77777777">
      <w:pPr>
        <w:spacing w:after="0" w:line="257" w:lineRule="auto"/>
        <w:rPr>
          <w:rFonts w:ascii="Arial" w:hAnsi="Arial" w:eastAsia="Arial" w:cs="Times New Roman"/>
          <w:b/>
          <w:bCs/>
          <w:color w:val="1F497D" w:themeColor="text2"/>
          <w:lang w:eastAsia="en-GB"/>
        </w:rPr>
      </w:pPr>
    </w:p>
    <w:p w:rsidR="00E92DA0" w:rsidP="00BF5EDA" w:rsidRDefault="00E92DA0" w14:paraId="10355A9D" w14:textId="77777777">
      <w:pPr>
        <w:spacing w:after="0" w:line="257" w:lineRule="auto"/>
        <w:rPr>
          <w:rFonts w:ascii="Arial" w:hAnsi="Arial" w:eastAsia="Arial" w:cs="Times New Roman"/>
          <w:b/>
          <w:bCs/>
          <w:color w:val="1F497D" w:themeColor="text2"/>
          <w:lang w:eastAsia="en-GB"/>
        </w:rPr>
      </w:pPr>
    </w:p>
    <w:p w:rsidRPr="00BF5EDA" w:rsidR="19F7E95D" w:rsidP="00BF5EDA" w:rsidRDefault="1F225962" w14:paraId="1C14B1D7" w14:textId="36AFC56B">
      <w:pPr>
        <w:spacing w:after="0" w:line="257" w:lineRule="auto"/>
        <w:rPr>
          <w:rFonts w:ascii="Aptos" w:hAnsi="Aptos" w:eastAsia="Aptos" w:cs="Aptos"/>
          <w:color w:val="7030A0"/>
          <w:sz w:val="22"/>
        </w:rPr>
      </w:pPr>
      <w:r w:rsidRPr="00EC33CD">
        <w:rPr>
          <w:rFonts w:ascii="Arial" w:hAnsi="Arial" w:eastAsia="Arial" w:cs="Times New Roman"/>
          <w:b/>
          <w:bCs/>
          <w:color w:val="1F497D" w:themeColor="text2"/>
          <w:lang w:eastAsia="en-GB"/>
        </w:rPr>
        <w:t>To advocate for a Child First approach across the partnership.</w:t>
      </w:r>
    </w:p>
    <w:p w:rsidRPr="00693161" w:rsidR="00693161" w:rsidP="00693161" w:rsidRDefault="00693161" w14:paraId="6019058A" w14:textId="77777777">
      <w:pPr>
        <w:tabs>
          <w:tab w:val="num" w:pos="567"/>
        </w:tabs>
        <w:spacing w:after="0"/>
        <w:contextualSpacing/>
        <w:rPr>
          <w:rFonts w:ascii="Arial" w:hAnsi="Arial" w:eastAsia="Arial" w:cs="Times New Roman"/>
          <w:b/>
          <w:bCs/>
          <w:lang w:eastAsia="en-GB"/>
        </w:rPr>
      </w:pPr>
    </w:p>
    <w:p w:rsidR="133A8A21" w:rsidP="00807F49" w:rsidRDefault="00693161" w14:paraId="41278687" w14:textId="3BED9776">
      <w:pPr>
        <w:pStyle w:val="ListParagraph"/>
        <w:numPr>
          <w:ilvl w:val="0"/>
          <w:numId w:val="7"/>
        </w:numPr>
      </w:pPr>
      <w:r>
        <w:t>T</w:t>
      </w:r>
      <w:r w:rsidRPr="00693161">
        <w:t xml:space="preserve">he Board participated in a development session by Child First Consultancy to deepen their understanding of the child first approach </w:t>
      </w:r>
      <w:r w:rsidR="00EC33CD">
        <w:t>across</w:t>
      </w:r>
      <w:r w:rsidRPr="00693161">
        <w:t xml:space="preserve"> the youth justice system.</w:t>
      </w:r>
      <w:r w:rsidRPr="19F7E95D" w:rsidR="339D7B4E">
        <w:t xml:space="preserve">  </w:t>
      </w:r>
    </w:p>
    <w:p w:rsidR="00693161" w:rsidP="00807F49" w:rsidRDefault="00693161" w14:paraId="192CFCB2" w14:textId="4DCD0F20">
      <w:pPr>
        <w:pStyle w:val="ListParagraph"/>
        <w:numPr>
          <w:ilvl w:val="0"/>
          <w:numId w:val="7"/>
        </w:numPr>
        <w:rPr>
          <w:rFonts w:eastAsia="Arial"/>
        </w:rPr>
      </w:pPr>
      <w:r w:rsidRPr="00693161">
        <w:t xml:space="preserve">Reducing the number of children who enter the formal youth justice system for the first time (First-Time Entrants or FTE) is one </w:t>
      </w:r>
      <w:r w:rsidR="008156F0">
        <w:t>approach</w:t>
      </w:r>
      <w:r w:rsidRPr="00693161">
        <w:t xml:space="preserve"> to </w:t>
      </w:r>
      <w:r w:rsidR="008156F0">
        <w:t>divert from</w:t>
      </w:r>
      <w:r w:rsidRPr="00693161">
        <w:t xml:space="preserve"> the stigma associated with involvement in the youth justice system. Suffolk Constabulary and SYJS implemented a Joint Action Plan to </w:t>
      </w:r>
      <w:r>
        <w:t>reduce</w:t>
      </w:r>
      <w:r w:rsidRPr="00693161">
        <w:t xml:space="preserve"> the number of children who become </w:t>
      </w:r>
      <w:r w:rsidR="006E620A">
        <w:t>FTEs</w:t>
      </w:r>
      <w:r w:rsidRPr="00693161">
        <w:t xml:space="preserve">. The Multi Agency Out of Court Decision Making </w:t>
      </w:r>
      <w:r w:rsidR="00EC33CD">
        <w:t>P</w:t>
      </w:r>
      <w:r w:rsidRPr="00693161">
        <w:t>anel meet</w:t>
      </w:r>
      <w:r w:rsidR="00EC33CD">
        <w:t>s</w:t>
      </w:r>
      <w:r w:rsidRPr="00693161">
        <w:t xml:space="preserve"> weekly, using the expertise of the panel members to ensure appropriate decisions are made to support children, provide access to effective support for desistance, and consider </w:t>
      </w:r>
      <w:r w:rsidR="00EC33CD">
        <w:t xml:space="preserve">the </w:t>
      </w:r>
      <w:r w:rsidRPr="00693161">
        <w:t>victim</w:t>
      </w:r>
      <w:r w:rsidR="00EC33CD">
        <w:t>’</w:t>
      </w:r>
      <w:r w:rsidRPr="00693161">
        <w:t>s views and safety.</w:t>
      </w:r>
      <w:r w:rsidRPr="00693161" w:rsidR="648D7D17">
        <w:rPr>
          <w:rFonts w:eastAsia="Arial"/>
        </w:rPr>
        <w:t xml:space="preserve"> </w:t>
      </w:r>
    </w:p>
    <w:p w:rsidR="19F7E95D" w:rsidP="19F7E95D" w:rsidRDefault="6472B949" w14:paraId="37FD512E" w14:textId="48D0B556">
      <w:pPr>
        <w:pStyle w:val="ListParagraph"/>
        <w:numPr>
          <w:ilvl w:val="0"/>
          <w:numId w:val="7"/>
        </w:numPr>
        <w:contextualSpacing/>
        <w:rPr>
          <w:rFonts w:ascii="Arial" w:hAnsi="Arial" w:cs="Arial"/>
          <w:color w:val="000000" w:themeColor="text1"/>
        </w:rPr>
      </w:pPr>
      <w:r w:rsidRPr="00693161">
        <w:rPr>
          <w:rFonts w:ascii="Arial" w:hAnsi="Arial" w:cs="Arial"/>
          <w:color w:val="000000" w:themeColor="text1"/>
        </w:rPr>
        <w:t xml:space="preserve">Suffolk Constabulary, SYJS and the Public Protection Unit worked collaboratively to produce </w:t>
      </w:r>
      <w:r w:rsidRPr="00693161" w:rsidR="008156F0">
        <w:rPr>
          <w:rFonts w:ascii="Arial" w:hAnsi="Arial" w:cs="Arial"/>
          <w:color w:val="000000" w:themeColor="text1"/>
        </w:rPr>
        <w:t>an</w:t>
      </w:r>
      <w:r w:rsidRPr="00693161">
        <w:rPr>
          <w:rFonts w:ascii="Arial" w:hAnsi="Arial" w:cs="Arial"/>
          <w:color w:val="000000" w:themeColor="text1"/>
        </w:rPr>
        <w:t xml:space="preserve"> out of court process for cases involving harmful sexual behaviour (HSB). The police officers based in Youth Justice have also worked with the HSB lead in SYJS, to support their understanding of this area of work.</w:t>
      </w:r>
    </w:p>
    <w:p w:rsidRPr="00BF5EDA" w:rsidR="00BF5EDA" w:rsidP="00BF5EDA" w:rsidRDefault="00BF5EDA" w14:paraId="12BA3482" w14:textId="77777777">
      <w:pPr>
        <w:pStyle w:val="ListParagraph"/>
        <w:tabs>
          <w:tab w:val="clear" w:pos="709"/>
        </w:tabs>
        <w:ind w:left="720"/>
        <w:contextualSpacing/>
        <w:rPr>
          <w:rFonts w:ascii="Arial" w:hAnsi="Arial" w:cs="Arial"/>
          <w:color w:val="000000" w:themeColor="text1"/>
        </w:rPr>
      </w:pPr>
    </w:p>
    <w:p w:rsidR="008156F0" w:rsidP="00807F49" w:rsidRDefault="46999F2E" w14:paraId="28F10CC6" w14:textId="0D2CCD03">
      <w:pPr>
        <w:pStyle w:val="ListParagraph"/>
        <w:numPr>
          <w:ilvl w:val="0"/>
          <w:numId w:val="7"/>
        </w:numPr>
        <w:spacing w:line="257" w:lineRule="auto"/>
        <w:rPr>
          <w:rFonts w:ascii="Arial" w:hAnsi="Arial" w:eastAsia="Arial" w:cs="Arial"/>
          <w:color w:val="000000" w:themeColor="text1"/>
        </w:rPr>
      </w:pPr>
      <w:r w:rsidRPr="00693161">
        <w:rPr>
          <w:rFonts w:ascii="Arial" w:hAnsi="Arial" w:eastAsia="Arial" w:cs="Arial"/>
          <w:color w:val="000000" w:themeColor="text1"/>
        </w:rPr>
        <w:t xml:space="preserve">SYJS </w:t>
      </w:r>
      <w:r w:rsidRPr="00693161" w:rsidR="2AFCB612">
        <w:rPr>
          <w:rFonts w:ascii="Arial" w:hAnsi="Arial" w:eastAsia="Arial" w:cs="Arial"/>
          <w:color w:val="000000" w:themeColor="text1"/>
        </w:rPr>
        <w:t xml:space="preserve">has </w:t>
      </w:r>
      <w:r w:rsidRPr="00693161">
        <w:rPr>
          <w:rFonts w:ascii="Arial" w:hAnsi="Arial" w:eastAsia="Arial" w:cs="Arial"/>
          <w:color w:val="000000" w:themeColor="text1"/>
        </w:rPr>
        <w:t>led an awareness raising session with local Youth Magistrates on Child First approaches to Youth Justice.</w:t>
      </w:r>
      <w:r w:rsidRPr="00693161" w:rsidR="339D7B4E">
        <w:rPr>
          <w:rFonts w:ascii="Arial" w:hAnsi="Arial" w:eastAsia="Arial" w:cs="Arial"/>
          <w:color w:val="000000" w:themeColor="text1"/>
        </w:rPr>
        <w:t xml:space="preserve"> </w:t>
      </w:r>
    </w:p>
    <w:p w:rsidR="008156F0" w:rsidP="00807F49" w:rsidRDefault="298E1239" w14:paraId="7E3D6E33" w14:textId="77777777">
      <w:pPr>
        <w:pStyle w:val="ListParagraph"/>
        <w:numPr>
          <w:ilvl w:val="0"/>
          <w:numId w:val="7"/>
        </w:numPr>
        <w:rPr>
          <w:rFonts w:ascii="Arial" w:hAnsi="Arial" w:eastAsia="Arial" w:cs="Arial"/>
          <w:color w:val="000000" w:themeColor="text1"/>
        </w:rPr>
      </w:pPr>
      <w:r w:rsidRPr="008156F0">
        <w:rPr>
          <w:rFonts w:ascii="Arial" w:hAnsi="Arial" w:eastAsia="Arial" w:cs="Arial"/>
          <w:color w:val="000000" w:themeColor="text1"/>
        </w:rPr>
        <w:t xml:space="preserve">Speech, Language and Communication </w:t>
      </w:r>
      <w:r w:rsidRPr="008156F0" w:rsidR="6AF206E5">
        <w:rPr>
          <w:rFonts w:ascii="Arial" w:hAnsi="Arial" w:eastAsia="Arial" w:cs="Arial"/>
          <w:color w:val="000000" w:themeColor="text1"/>
        </w:rPr>
        <w:t xml:space="preserve">(SALT) staff in the service have delivered training to Appropriate Adults so that they are able to better support </w:t>
      </w:r>
      <w:r w:rsidRPr="008156F0" w:rsidR="29698CF5">
        <w:rPr>
          <w:rFonts w:ascii="Arial" w:hAnsi="Arial" w:eastAsia="Arial" w:cs="Arial"/>
          <w:color w:val="000000" w:themeColor="text1"/>
        </w:rPr>
        <w:t xml:space="preserve">communication with </w:t>
      </w:r>
      <w:r w:rsidRPr="008156F0" w:rsidR="6AF206E5">
        <w:rPr>
          <w:rFonts w:ascii="Arial" w:hAnsi="Arial" w:eastAsia="Arial" w:cs="Arial"/>
          <w:color w:val="000000" w:themeColor="text1"/>
        </w:rPr>
        <w:t>children i</w:t>
      </w:r>
      <w:r w:rsidRPr="008156F0" w:rsidR="361B0D62">
        <w:rPr>
          <w:rFonts w:ascii="Arial" w:hAnsi="Arial" w:eastAsia="Arial" w:cs="Arial"/>
          <w:color w:val="000000" w:themeColor="text1"/>
        </w:rPr>
        <w:t>n police custody</w:t>
      </w:r>
      <w:r w:rsidRPr="008156F0" w:rsidR="1B3036B7">
        <w:rPr>
          <w:rFonts w:ascii="Arial" w:hAnsi="Arial" w:eastAsia="Arial" w:cs="Arial"/>
          <w:color w:val="000000" w:themeColor="text1"/>
        </w:rPr>
        <w:t xml:space="preserve">. </w:t>
      </w:r>
      <w:r w:rsidRPr="008156F0" w:rsidR="361B0D62">
        <w:rPr>
          <w:rFonts w:ascii="Arial" w:hAnsi="Arial" w:eastAsia="Arial" w:cs="Arial"/>
          <w:color w:val="000000" w:themeColor="text1"/>
        </w:rPr>
        <w:t xml:space="preserve"> </w:t>
      </w:r>
    </w:p>
    <w:p w:rsidRPr="008156F0" w:rsidR="00EC33CD" w:rsidP="00EC33CD" w:rsidRDefault="008156F0" w14:paraId="0EC94FDC" w14:textId="1F5EDB59">
      <w:pPr>
        <w:pStyle w:val="ListParagraph"/>
        <w:numPr>
          <w:ilvl w:val="0"/>
          <w:numId w:val="7"/>
        </w:numPr>
        <w:rPr>
          <w:rFonts w:ascii="Arial" w:hAnsi="Arial" w:eastAsia="Arial" w:cs="Arial"/>
          <w:color w:val="000000" w:themeColor="text1"/>
        </w:rPr>
      </w:pPr>
      <w:r w:rsidRPr="008156F0">
        <w:t xml:space="preserve">Efforts to enhance planning quality have focused on supporting children to develop a pro-social identity by offering activities, interactions, and roles (AIR) to help them view themselves positively. </w:t>
      </w:r>
      <w:r w:rsidRPr="008156F0" w:rsidR="00EC33CD">
        <w:t xml:space="preserve">Operational teams have a budget to support activities that </w:t>
      </w:r>
      <w:r w:rsidR="00EC33CD">
        <w:t xml:space="preserve">achieve this aim. </w:t>
      </w:r>
    </w:p>
    <w:p w:rsidRPr="008156F0" w:rsidR="008156F0" w:rsidP="00807F49" w:rsidRDefault="008156F0" w14:paraId="1E976E41" w14:textId="253BE146">
      <w:pPr>
        <w:pStyle w:val="ListParagraph"/>
        <w:numPr>
          <w:ilvl w:val="0"/>
          <w:numId w:val="7"/>
        </w:numPr>
        <w:rPr>
          <w:rFonts w:ascii="Arial" w:hAnsi="Arial" w:eastAsia="Arial" w:cs="Arial"/>
          <w:color w:val="000000" w:themeColor="text1"/>
        </w:rPr>
      </w:pPr>
      <w:r w:rsidRPr="008156F0">
        <w:t xml:space="preserve">The Restorative </w:t>
      </w:r>
      <w:r w:rsidR="00EC33CD">
        <w:t xml:space="preserve">Approaches </w:t>
      </w:r>
      <w:r w:rsidRPr="008156F0">
        <w:t xml:space="preserve">Team seeks reparation placements that provide children with new opportunities for </w:t>
      </w:r>
      <w:r w:rsidR="005F4250">
        <w:t xml:space="preserve">activities, interventions and roles. </w:t>
      </w:r>
      <w:r w:rsidRPr="008156F0" w:rsidR="0F2D25FE">
        <w:t xml:space="preserve"> </w:t>
      </w:r>
    </w:p>
    <w:p w:rsidRPr="008156F0" w:rsidR="70FDA01D" w:rsidP="00807F49" w:rsidRDefault="70FDA01D" w14:paraId="07AB6011" w14:textId="727F668E">
      <w:pPr>
        <w:pStyle w:val="ListParagraph"/>
        <w:numPr>
          <w:ilvl w:val="0"/>
          <w:numId w:val="7"/>
        </w:numPr>
        <w:rPr>
          <w:rFonts w:ascii="Arial" w:hAnsi="Arial" w:eastAsia="Arial" w:cs="Arial"/>
          <w:color w:val="000000" w:themeColor="text1"/>
        </w:rPr>
      </w:pPr>
      <w:r w:rsidRPr="008156F0">
        <w:rPr>
          <w:rFonts w:ascii="Arial" w:hAnsi="Arial" w:eastAsia="Arial" w:cs="Arial"/>
          <w:color w:val="000000" w:themeColor="text1"/>
        </w:rPr>
        <w:t xml:space="preserve">With the </w:t>
      </w:r>
      <w:r w:rsidRPr="008156F0" w:rsidR="05E848B8">
        <w:rPr>
          <w:rFonts w:ascii="Arial" w:hAnsi="Arial" w:eastAsia="Arial" w:cs="Arial"/>
          <w:color w:val="000000" w:themeColor="text1"/>
        </w:rPr>
        <w:t>assistance</w:t>
      </w:r>
      <w:r w:rsidRPr="008156F0">
        <w:rPr>
          <w:rFonts w:ascii="Arial" w:hAnsi="Arial" w:eastAsia="Arial" w:cs="Arial"/>
          <w:color w:val="000000" w:themeColor="text1"/>
        </w:rPr>
        <w:t xml:space="preserve"> of our SALT specialist staff SYJS has also introduced a range of accessible leaflets </w:t>
      </w:r>
      <w:r w:rsidRPr="008156F0" w:rsidR="6D49DCEB">
        <w:rPr>
          <w:rFonts w:ascii="Arial" w:hAnsi="Arial" w:eastAsia="Arial" w:cs="Arial"/>
          <w:color w:val="000000" w:themeColor="text1"/>
        </w:rPr>
        <w:t xml:space="preserve">for children and parents and carers covering what to expect at court in custody and on the different court order such as </w:t>
      </w:r>
      <w:r w:rsidR="008E734B">
        <w:rPr>
          <w:rFonts w:ascii="Arial" w:hAnsi="Arial" w:eastAsia="Arial" w:cs="Arial"/>
          <w:color w:val="000000" w:themeColor="text1"/>
        </w:rPr>
        <w:t>R</w:t>
      </w:r>
      <w:r w:rsidRPr="008156F0" w:rsidR="6D49DCEB">
        <w:rPr>
          <w:rFonts w:ascii="Arial" w:hAnsi="Arial" w:eastAsia="Arial" w:cs="Arial"/>
          <w:color w:val="000000" w:themeColor="text1"/>
        </w:rPr>
        <w:t xml:space="preserve">eferral </w:t>
      </w:r>
      <w:r w:rsidR="008E734B">
        <w:rPr>
          <w:rFonts w:ascii="Arial" w:hAnsi="Arial" w:eastAsia="Arial" w:cs="Arial"/>
          <w:color w:val="000000" w:themeColor="text1"/>
        </w:rPr>
        <w:t>O</w:t>
      </w:r>
      <w:r w:rsidRPr="008156F0" w:rsidR="6D49DCEB">
        <w:rPr>
          <w:rFonts w:ascii="Arial" w:hAnsi="Arial" w:eastAsia="Arial" w:cs="Arial"/>
          <w:color w:val="000000" w:themeColor="text1"/>
        </w:rPr>
        <w:t>rders</w:t>
      </w:r>
      <w:r w:rsidRPr="008156F0" w:rsidR="43504A94">
        <w:rPr>
          <w:rFonts w:ascii="Arial" w:hAnsi="Arial" w:eastAsia="Arial" w:cs="Arial"/>
          <w:color w:val="000000" w:themeColor="text1"/>
        </w:rPr>
        <w:t xml:space="preserve"> to help them understand what to expect</w:t>
      </w:r>
      <w:r w:rsidRPr="008156F0" w:rsidR="4391D3D0">
        <w:rPr>
          <w:rFonts w:ascii="Arial" w:hAnsi="Arial" w:eastAsia="Arial" w:cs="Arial"/>
          <w:color w:val="000000" w:themeColor="text1"/>
        </w:rPr>
        <w:t>.</w:t>
      </w:r>
      <w:r w:rsidRPr="008156F0" w:rsidR="60D33D04">
        <w:rPr>
          <w:rFonts w:ascii="Arial" w:hAnsi="Arial" w:eastAsia="Arial" w:cs="Arial"/>
          <w:color w:val="000000" w:themeColor="text1"/>
        </w:rPr>
        <w:t xml:space="preserve"> </w:t>
      </w:r>
      <w:r w:rsidRPr="008156F0" w:rsidR="43504A94">
        <w:rPr>
          <w:rFonts w:ascii="Arial" w:hAnsi="Arial" w:eastAsia="Arial" w:cs="Arial"/>
          <w:color w:val="000000" w:themeColor="text1"/>
        </w:rPr>
        <w:t xml:space="preserve"> </w:t>
      </w:r>
    </w:p>
    <w:p w:rsidR="009A28E4" w:rsidP="19F7E95D" w:rsidRDefault="009A28E4" w14:paraId="43D1E6C2" w14:textId="77777777">
      <w:pPr>
        <w:tabs>
          <w:tab w:val="num" w:pos="567"/>
        </w:tabs>
        <w:spacing w:after="0"/>
        <w:contextualSpacing/>
        <w:rPr>
          <w:rFonts w:ascii="Arial" w:hAnsi="Arial" w:eastAsia="Arial" w:cs="Times New Roman"/>
          <w:b/>
          <w:bCs/>
          <w:color w:val="0070C0"/>
          <w:lang w:eastAsia="en-GB"/>
        </w:rPr>
      </w:pPr>
    </w:p>
    <w:p w:rsidRPr="008E734B" w:rsidR="1F225962" w:rsidP="19F7E95D" w:rsidRDefault="3331D779" w14:paraId="55D4E549" w14:textId="62C89390">
      <w:pPr>
        <w:tabs>
          <w:tab w:val="num" w:pos="567"/>
        </w:tabs>
        <w:spacing w:after="0"/>
        <w:contextualSpacing/>
        <w:rPr>
          <w:rFonts w:ascii="Arial" w:hAnsi="Arial" w:eastAsia="Arial" w:cs="Arial"/>
          <w:b/>
          <w:bCs/>
          <w:color w:val="1F497D" w:themeColor="text2"/>
        </w:rPr>
      </w:pPr>
      <w:r w:rsidRPr="008E734B">
        <w:rPr>
          <w:rFonts w:ascii="Arial" w:hAnsi="Arial" w:eastAsia="Arial" w:cs="Times New Roman"/>
          <w:b/>
          <w:bCs/>
          <w:color w:val="1F497D" w:themeColor="text2"/>
          <w:lang w:eastAsia="en-GB"/>
        </w:rPr>
        <w:t xml:space="preserve">To promote and maximise the benefits of restorative approaches in service delivery. </w:t>
      </w:r>
    </w:p>
    <w:p w:rsidR="009A28E4" w:rsidP="19F7E95D" w:rsidRDefault="009A28E4" w14:paraId="2CF2342E" w14:textId="77777777">
      <w:pPr>
        <w:tabs>
          <w:tab w:val="num" w:pos="567"/>
        </w:tabs>
        <w:spacing w:after="0"/>
        <w:contextualSpacing/>
        <w:rPr>
          <w:rFonts w:ascii="Arial" w:hAnsi="Arial" w:eastAsia="Times New Roman" w:cs="Times New Roman"/>
          <w:color w:val="0070C0"/>
          <w:lang w:eastAsia="en-GB"/>
        </w:rPr>
      </w:pPr>
    </w:p>
    <w:p w:rsidR="000C151A" w:rsidP="00807F49" w:rsidRDefault="005F4250" w14:paraId="3F6DAA3F" w14:textId="4ECA2FB1">
      <w:pPr>
        <w:pStyle w:val="ListParagraph"/>
        <w:numPr>
          <w:ilvl w:val="0"/>
          <w:numId w:val="8"/>
        </w:numPr>
        <w:rPr>
          <w:rFonts w:eastAsia="Arial" w:cs="Arial"/>
        </w:rPr>
      </w:pPr>
      <w:r>
        <w:t xml:space="preserve">SYJS adheres to </w:t>
      </w:r>
      <w:r w:rsidRPr="000C151A" w:rsidR="000C151A">
        <w:t xml:space="preserve">the </w:t>
      </w:r>
      <w:hyperlink w:history="1" r:id="rId13">
        <w:r w:rsidRPr="000C151A" w:rsidR="000C151A">
          <w:rPr>
            <w:rStyle w:val="Hyperlink"/>
          </w:rPr>
          <w:t>Code of Practice for Victims of Crime</w:t>
        </w:r>
      </w:hyperlink>
      <w:r w:rsidRPr="000C151A" w:rsidR="000C151A">
        <w:t xml:space="preserve">. A team of Restorative </w:t>
      </w:r>
      <w:r w:rsidR="000C151A">
        <w:t>Approaches</w:t>
      </w:r>
      <w:r w:rsidRPr="000C151A" w:rsidR="000C151A">
        <w:t xml:space="preserve"> Practitioners</w:t>
      </w:r>
      <w:r w:rsidR="000C151A">
        <w:t xml:space="preserve"> (RAP</w:t>
      </w:r>
      <w:r w:rsidR="008E734B">
        <w:t>s</w:t>
      </w:r>
      <w:r w:rsidR="000C151A">
        <w:t>)</w:t>
      </w:r>
      <w:r w:rsidRPr="000C151A" w:rsidR="000C151A">
        <w:t xml:space="preserve"> work directly </w:t>
      </w:r>
      <w:r w:rsidR="000C151A">
        <w:t>to support</w:t>
      </w:r>
      <w:r w:rsidRPr="000C151A" w:rsidR="000C151A">
        <w:t xml:space="preserve"> victims</w:t>
      </w:r>
      <w:r w:rsidR="008E734B">
        <w:t xml:space="preserve"> of youth crime</w:t>
      </w:r>
      <w:r w:rsidRPr="000C151A" w:rsidR="000C151A">
        <w:t xml:space="preserve">. </w:t>
      </w:r>
      <w:r w:rsidR="000C151A">
        <w:t>A</w:t>
      </w:r>
      <w:r w:rsidRPr="000C151A" w:rsidR="000C151A">
        <w:t xml:space="preserve"> thematic audit on victim support and restorative approaches was presented to the Management Board. The audit's detailed recommendations were incorporated into an action plan, approved by the Management Board.</w:t>
      </w:r>
      <w:r w:rsidRPr="000C151A" w:rsidR="5D9FFEBD">
        <w:rPr>
          <w:rFonts w:eastAsia="Arial" w:cs="Arial"/>
        </w:rPr>
        <w:t xml:space="preserve"> </w:t>
      </w:r>
      <w:r w:rsidRPr="000C151A" w:rsidR="5DFB98E4">
        <w:rPr>
          <w:rFonts w:eastAsia="Arial" w:cs="Arial"/>
        </w:rPr>
        <w:t xml:space="preserve"> </w:t>
      </w:r>
      <w:r w:rsidRPr="000C151A" w:rsidR="3C4E2A1F">
        <w:rPr>
          <w:rFonts w:eastAsia="Arial" w:cs="Arial"/>
        </w:rPr>
        <w:t xml:space="preserve">  </w:t>
      </w:r>
    </w:p>
    <w:p w:rsidR="000C151A" w:rsidP="00807F49" w:rsidRDefault="000C151A" w14:paraId="5F809019" w14:textId="75311F4B">
      <w:pPr>
        <w:pStyle w:val="ListParagraph"/>
        <w:numPr>
          <w:ilvl w:val="0"/>
          <w:numId w:val="8"/>
        </w:numPr>
        <w:rPr>
          <w:rFonts w:cs="Arial"/>
        </w:rPr>
      </w:pPr>
      <w:r w:rsidRPr="000C151A">
        <w:t xml:space="preserve">Progress in implementing the plan includes </w:t>
      </w:r>
      <w:r>
        <w:t>hosting a</w:t>
      </w:r>
      <w:r w:rsidRPr="000C151A">
        <w:t xml:space="preserve"> service day dedicated to work</w:t>
      </w:r>
      <w:r w:rsidR="005F4250">
        <w:t>ing</w:t>
      </w:r>
      <w:r w:rsidRPr="000C151A">
        <w:t xml:space="preserve"> with victims and restorative approaches. Additionally, a directory of support services for victims is now available. Changes have also been made to internal processes to ensure that RAPs attend Multi-Agency Public Protection Arrangement (MAPPA) meetings, </w:t>
      </w:r>
      <w:r w:rsidR="008E734B">
        <w:t>Out of Court</w:t>
      </w:r>
      <w:r w:rsidRPr="000C151A">
        <w:t xml:space="preserve"> Panels, and Risk Meetings to ensure that the victims' perspectives are adequately represented.</w:t>
      </w:r>
      <w:r w:rsidRPr="000C151A" w:rsidR="0256AD7B">
        <w:rPr>
          <w:rFonts w:cs="Arial"/>
        </w:rPr>
        <w:t xml:space="preserve"> </w:t>
      </w:r>
    </w:p>
    <w:p w:rsidRPr="00681120" w:rsidR="00681120" w:rsidP="00807F49" w:rsidRDefault="000C151A" w14:paraId="23AD5EBC" w14:textId="77777777">
      <w:pPr>
        <w:pStyle w:val="ListParagraph"/>
        <w:numPr>
          <w:ilvl w:val="0"/>
          <w:numId w:val="8"/>
        </w:numPr>
        <w:rPr>
          <w:rFonts w:cs="Arial"/>
        </w:rPr>
      </w:pPr>
      <w:r w:rsidRPr="000C151A">
        <w:t xml:space="preserve">The </w:t>
      </w:r>
      <w:r>
        <w:t>RAPs take a</w:t>
      </w:r>
      <w:r w:rsidRPr="000C151A">
        <w:t xml:space="preserve"> contextual safeguarding</w:t>
      </w:r>
      <w:r>
        <w:t xml:space="preserve"> approach to ensure victim safety and have access to a </w:t>
      </w:r>
      <w:r w:rsidRPr="000C151A">
        <w:t xml:space="preserve">dedicated budget </w:t>
      </w:r>
      <w:r>
        <w:t>to support this</w:t>
      </w:r>
      <w:r w:rsidRPr="000C151A">
        <w:t xml:space="preserve">. </w:t>
      </w:r>
    </w:p>
    <w:p w:rsidRPr="00681120" w:rsidR="00681120" w:rsidP="00807F49" w:rsidRDefault="000C151A" w14:paraId="737E6F91" w14:textId="42AD59B5">
      <w:pPr>
        <w:pStyle w:val="ListParagraph"/>
        <w:numPr>
          <w:ilvl w:val="0"/>
          <w:numId w:val="8"/>
        </w:numPr>
        <w:rPr>
          <w:rFonts w:cs="Arial"/>
        </w:rPr>
      </w:pPr>
      <w:r>
        <w:t xml:space="preserve">Victims’ views </w:t>
      </w:r>
      <w:r w:rsidR="00681120">
        <w:t xml:space="preserve">(including safety issues) </w:t>
      </w:r>
      <w:r>
        <w:t>are sought prior to all decision making</w:t>
      </w:r>
      <w:r w:rsidR="00681120">
        <w:t xml:space="preserve"> and information is shared with SYJS on the protected characteristics of victims, to support an individualised approach</w:t>
      </w:r>
      <w:r>
        <w:t xml:space="preserve">. </w:t>
      </w:r>
    </w:p>
    <w:p w:rsidRPr="00681120" w:rsidR="00681120" w:rsidP="00807F49" w:rsidRDefault="000C151A" w14:paraId="4E53E038" w14:textId="414BCACD">
      <w:pPr>
        <w:pStyle w:val="ListParagraph"/>
        <w:numPr>
          <w:ilvl w:val="0"/>
          <w:numId w:val="8"/>
        </w:numPr>
        <w:rPr>
          <w:rFonts w:cs="Arial"/>
        </w:rPr>
      </w:pPr>
      <w:r w:rsidRPr="000C151A">
        <w:t xml:space="preserve">The Restorative </w:t>
      </w:r>
      <w:r w:rsidR="008E46A5">
        <w:t xml:space="preserve">Approaches </w:t>
      </w:r>
      <w:r w:rsidRPr="000C151A">
        <w:t xml:space="preserve">Policy has been revised to increase the safety of current and potential victims. The </w:t>
      </w:r>
      <w:r w:rsidR="008E46A5">
        <w:t>policy</w:t>
      </w:r>
      <w:r w:rsidRPr="000C151A">
        <w:t xml:space="preserve"> will be fully implemented </w:t>
      </w:r>
      <w:r w:rsidR="005F4250">
        <w:t>during</w:t>
      </w:r>
      <w:r w:rsidRPr="000C151A">
        <w:t xml:space="preserve"> 2025.</w:t>
      </w:r>
    </w:p>
    <w:p w:rsidRPr="00681120" w:rsidR="00681120" w:rsidP="00807F49" w:rsidRDefault="00681120" w14:paraId="25B674A4" w14:textId="3C086DD1">
      <w:pPr>
        <w:pStyle w:val="ListParagraph"/>
        <w:numPr>
          <w:ilvl w:val="0"/>
          <w:numId w:val="8"/>
        </w:numPr>
        <w:rPr>
          <w:rFonts w:cs="Arial"/>
        </w:rPr>
      </w:pPr>
      <w:r w:rsidRPr="00681120">
        <w:t>The Referral Order Volunteer recruitment campaign has been successfully completed, with significant contributions from children involved with the service. Training is scheduled to begin in early 2025-2026, with children playing a key role in delivering the training.</w:t>
      </w:r>
      <w:r>
        <w:t xml:space="preserve"> </w:t>
      </w:r>
    </w:p>
    <w:p w:rsidR="19F7E95D" w:rsidP="19F7E95D" w:rsidRDefault="19F7E95D" w14:paraId="59A1EACC" w14:textId="5D144FF2">
      <w:pPr>
        <w:tabs>
          <w:tab w:val="num" w:pos="567"/>
        </w:tabs>
        <w:spacing w:after="0"/>
        <w:contextualSpacing/>
        <w:rPr>
          <w:rFonts w:ascii="Arial" w:hAnsi="Arial" w:cs="Arial"/>
          <w:color w:val="0070C0"/>
        </w:rPr>
      </w:pPr>
    </w:p>
    <w:p w:rsidR="19F7E95D" w:rsidP="19F7E95D" w:rsidRDefault="19F7E95D" w14:paraId="0E303B82" w14:textId="1E0E19F5">
      <w:pPr>
        <w:spacing w:after="0" w:line="240" w:lineRule="auto"/>
        <w:jc w:val="both"/>
        <w:rPr>
          <w:rFonts w:ascii="Arial" w:hAnsi="Arial" w:eastAsia="Times New Roman" w:cs="Times New Roman"/>
          <w:color w:val="0070C0"/>
          <w:lang w:eastAsia="en-GB"/>
        </w:rPr>
      </w:pPr>
    </w:p>
    <w:p w:rsidRPr="006E1C68" w:rsidR="1F225962" w:rsidP="19F7E95D" w:rsidRDefault="1F225962" w14:paraId="1CEF5B14" w14:textId="77777777">
      <w:pPr>
        <w:tabs>
          <w:tab w:val="num" w:pos="567"/>
        </w:tabs>
        <w:spacing w:after="0"/>
        <w:contextualSpacing/>
        <w:rPr>
          <w:rFonts w:ascii="Arial" w:hAnsi="Arial" w:eastAsia="Arial" w:cs="Times New Roman"/>
          <w:b/>
          <w:bCs/>
          <w:color w:val="1F497D" w:themeColor="text2"/>
          <w:lang w:eastAsia="en-GB"/>
        </w:rPr>
      </w:pPr>
      <w:r w:rsidRPr="006E1C68">
        <w:rPr>
          <w:rFonts w:ascii="Arial" w:hAnsi="Arial" w:eastAsia="Arial" w:cs="Times New Roman"/>
          <w:b/>
          <w:bCs/>
          <w:color w:val="1F497D" w:themeColor="text2"/>
          <w:lang w:eastAsia="en-GB"/>
        </w:rPr>
        <w:t xml:space="preserve">To increase the numbers of children working with the service in suitable education, training, or employment. </w:t>
      </w:r>
    </w:p>
    <w:p w:rsidR="19F7E95D" w:rsidP="19F7E95D" w:rsidRDefault="19F7E95D" w14:paraId="010B53E1" w14:textId="13FCF2EC">
      <w:pPr>
        <w:tabs>
          <w:tab w:val="num" w:pos="567"/>
        </w:tabs>
        <w:spacing w:after="0"/>
        <w:contextualSpacing/>
        <w:rPr>
          <w:rFonts w:ascii="Arial" w:hAnsi="Arial" w:eastAsia="Arial" w:cs="Times New Roman"/>
          <w:b/>
          <w:bCs/>
          <w:color w:val="0070C0"/>
          <w:lang w:eastAsia="en-GB"/>
        </w:rPr>
      </w:pPr>
    </w:p>
    <w:p w:rsidRPr="00681120" w:rsidR="00681120" w:rsidP="00807F49" w:rsidRDefault="00681120" w14:paraId="15F23CAD" w14:textId="59C543A7">
      <w:pPr>
        <w:pStyle w:val="ListParagraph"/>
        <w:numPr>
          <w:ilvl w:val="0"/>
          <w:numId w:val="10"/>
        </w:numPr>
        <w:rPr>
          <w:rFonts w:ascii="Aptos" w:hAnsi="Aptos" w:eastAsia="Aptos" w:cs="Aptos"/>
          <w:sz w:val="22"/>
        </w:rPr>
      </w:pPr>
      <w:r w:rsidRPr="00681120">
        <w:t xml:space="preserve">Three </w:t>
      </w:r>
      <w:r w:rsidR="005F4250">
        <w:t>Education, Training and Employment (</w:t>
      </w:r>
      <w:r w:rsidRPr="00681120">
        <w:t>ETE</w:t>
      </w:r>
      <w:r w:rsidR="005F4250">
        <w:t>) Coordinators</w:t>
      </w:r>
      <w:r w:rsidRPr="00681120">
        <w:t xml:space="preserve"> have been appointed on a fixed-term basis, with induction support from Suffolk's Virtual School, facilitated by the Head of Virtual School.</w:t>
      </w:r>
      <w:r w:rsidRPr="00681120" w:rsidR="5280E1F6">
        <w:t xml:space="preserve"> </w:t>
      </w:r>
    </w:p>
    <w:p w:rsidRPr="00681120" w:rsidR="00681120" w:rsidP="00807F49" w:rsidRDefault="00681120" w14:paraId="0AC2EDCB" w14:textId="68220024">
      <w:pPr>
        <w:pStyle w:val="ListParagraph"/>
        <w:numPr>
          <w:ilvl w:val="0"/>
          <w:numId w:val="10"/>
        </w:numPr>
        <w:rPr>
          <w:rFonts w:ascii="Aptos" w:hAnsi="Aptos" w:eastAsia="Aptos" w:cs="Aptos"/>
          <w:sz w:val="22"/>
        </w:rPr>
      </w:pPr>
      <w:r w:rsidRPr="00681120">
        <w:t>ETE Coordinators build and maintain relationships with local education and training providers. They attend specialist meetings, such as Fair Access and EHCP panel meetings, and collaborate with partner agencies to ensure the best outcomes for children in the SYJS cohort. Providing a single contact point for education partners has improved communication and partnership working.</w:t>
      </w:r>
      <w:r w:rsidRPr="00681120" w:rsidR="2AC4338E">
        <w:rPr>
          <w:rFonts w:ascii="Arial" w:hAnsi="Arial" w:eastAsia="Arial" w:cs="Arial"/>
        </w:rPr>
        <w:t xml:space="preserve"> </w:t>
      </w:r>
    </w:p>
    <w:p w:rsidRPr="00681120" w:rsidR="00681120" w:rsidP="00807F49" w:rsidRDefault="00681120" w14:paraId="67879EA4" w14:textId="77DE53BB">
      <w:pPr>
        <w:pStyle w:val="ListParagraph"/>
        <w:numPr>
          <w:ilvl w:val="0"/>
          <w:numId w:val="10"/>
        </w:numPr>
        <w:rPr>
          <w:rFonts w:ascii="Aptos" w:hAnsi="Aptos" w:eastAsia="Aptos" w:cs="Aptos"/>
          <w:sz w:val="22"/>
        </w:rPr>
      </w:pPr>
      <w:r w:rsidRPr="00681120">
        <w:t xml:space="preserve">The ETE </w:t>
      </w:r>
      <w:r w:rsidR="005F4250">
        <w:t>Co</w:t>
      </w:r>
      <w:r w:rsidRPr="00681120">
        <w:t>ordinators are available to assist practitioners in ensuring that all relevant children are referred for assessment to special educational needs and disabilities (SEND) services.</w:t>
      </w:r>
      <w:r w:rsidRPr="00681120" w:rsidR="6A1B8EBB">
        <w:rPr>
          <w:rFonts w:asciiTheme="majorHAnsi" w:hAnsiTheme="majorHAnsi" w:eastAsiaTheme="majorEastAsia" w:cstheme="majorBidi"/>
          <w:szCs w:val="24"/>
        </w:rPr>
        <w:t xml:space="preserve"> </w:t>
      </w:r>
      <w:r w:rsidRPr="00681120" w:rsidR="2532AE31">
        <w:t xml:space="preserve"> </w:t>
      </w:r>
      <w:r w:rsidRPr="00681120" w:rsidR="6B243DFB">
        <w:t xml:space="preserve">  </w:t>
      </w:r>
    </w:p>
    <w:p w:rsidRPr="00231229" w:rsidR="00681120" w:rsidP="00231229" w:rsidRDefault="00613E0E" w14:paraId="51A85A2C" w14:textId="425F4C5F">
      <w:pPr>
        <w:pStyle w:val="ListParagraph"/>
        <w:numPr>
          <w:ilvl w:val="0"/>
          <w:numId w:val="9"/>
        </w:numPr>
        <w:spacing w:before="240" w:after="160"/>
        <w:contextualSpacing/>
        <w:rPr>
          <w:rFonts w:ascii="Aptos" w:hAnsi="Aptos" w:eastAsia="Aptos" w:cs="Aptos"/>
          <w:color w:val="000000" w:themeColor="text1"/>
          <w:sz w:val="22"/>
        </w:rPr>
      </w:pPr>
      <w:r w:rsidRPr="00613E0E">
        <w:rPr>
          <w:rFonts w:ascii="Arial" w:hAnsi="Arial" w:eastAsia="Arial" w:cs="Arial"/>
          <w:color w:val="000000" w:themeColor="text1"/>
        </w:rPr>
        <w:t xml:space="preserve">There has been an </w:t>
      </w:r>
      <w:r w:rsidRPr="00613E0E" w:rsidR="0CE5CA52">
        <w:rPr>
          <w:rFonts w:ascii="Arial" w:hAnsi="Arial" w:eastAsia="Arial" w:cs="Arial"/>
          <w:color w:val="000000" w:themeColor="text1"/>
        </w:rPr>
        <w:t>improvement in the accuracy and comprehensiveness</w:t>
      </w:r>
      <w:r w:rsidRPr="00613E0E" w:rsidR="0CE5CA52">
        <w:rPr>
          <w:rFonts w:ascii="Aptos" w:hAnsi="Aptos" w:eastAsia="Aptos" w:cs="Aptos"/>
          <w:color w:val="000000" w:themeColor="text1"/>
          <w:sz w:val="22"/>
        </w:rPr>
        <w:t xml:space="preserve"> </w:t>
      </w:r>
      <w:r w:rsidRPr="00613E0E" w:rsidR="0CE5CA52">
        <w:rPr>
          <w:rFonts w:asciiTheme="majorHAnsi" w:hAnsiTheme="majorHAnsi" w:eastAsiaTheme="majorEastAsia" w:cstheme="majorBidi"/>
          <w:color w:val="000000" w:themeColor="text1"/>
          <w:szCs w:val="24"/>
        </w:rPr>
        <w:t>of both ETE and SEND data and improved information sharing</w:t>
      </w:r>
      <w:r w:rsidRPr="00613E0E">
        <w:rPr>
          <w:rFonts w:asciiTheme="majorHAnsi" w:hAnsiTheme="majorHAnsi" w:eastAsiaTheme="majorEastAsia" w:cstheme="majorBidi"/>
          <w:color w:val="000000" w:themeColor="text1"/>
          <w:szCs w:val="24"/>
        </w:rPr>
        <w:t>.</w:t>
      </w:r>
    </w:p>
    <w:p w:rsidRPr="00D75FB9" w:rsidR="00231229" w:rsidP="00231229" w:rsidRDefault="00231229" w14:paraId="711354BE" w14:textId="77777777">
      <w:pPr>
        <w:pStyle w:val="ListParagraph"/>
        <w:tabs>
          <w:tab w:val="clear" w:pos="709"/>
        </w:tabs>
        <w:spacing w:before="240" w:after="160"/>
        <w:ind w:left="720"/>
        <w:contextualSpacing/>
        <w:rPr>
          <w:rFonts w:ascii="Aptos" w:hAnsi="Aptos" w:eastAsia="Aptos" w:cs="Aptos"/>
          <w:color w:val="000000" w:themeColor="text1"/>
          <w:sz w:val="22"/>
        </w:rPr>
      </w:pPr>
    </w:p>
    <w:p w:rsidRPr="005F4250" w:rsidR="005F4250" w:rsidP="005F4250" w:rsidRDefault="00D75FB9" w14:paraId="0EC6A415" w14:textId="6EAD9BCB">
      <w:pPr>
        <w:pStyle w:val="ListParagraph"/>
        <w:numPr>
          <w:ilvl w:val="0"/>
          <w:numId w:val="9"/>
        </w:numPr>
        <w:spacing w:before="240" w:after="160"/>
        <w:contextualSpacing/>
        <w:rPr>
          <w:rFonts w:ascii="Aptos" w:hAnsi="Aptos" w:eastAsia="Aptos" w:cs="Aptos"/>
          <w:sz w:val="22"/>
        </w:rPr>
      </w:pPr>
      <w:r w:rsidRPr="00887026">
        <w:rPr>
          <w:rFonts w:asciiTheme="majorHAnsi" w:hAnsiTheme="majorHAnsi" w:eastAsiaTheme="majorEastAsia" w:cstheme="majorBidi"/>
          <w:color w:val="000000" w:themeColor="text1"/>
          <w:sz w:val="22"/>
        </w:rPr>
        <w:t>D</w:t>
      </w:r>
      <w:r w:rsidRPr="00887026">
        <w:rPr>
          <w:rFonts w:asciiTheme="majorHAnsi" w:hAnsiTheme="majorHAnsi" w:eastAsiaTheme="majorEastAsia" w:cstheme="majorBidi"/>
          <w:color w:val="000000" w:themeColor="text1"/>
          <w:szCs w:val="24"/>
        </w:rPr>
        <w:t xml:space="preserve">ata on SEND support, EHCP, exclusions and suspensions for children receiving new </w:t>
      </w:r>
      <w:r w:rsidR="005F4250">
        <w:rPr>
          <w:rFonts w:asciiTheme="majorHAnsi" w:hAnsiTheme="majorHAnsi" w:eastAsiaTheme="majorEastAsia" w:cstheme="majorBidi"/>
          <w:color w:val="000000" w:themeColor="text1"/>
          <w:szCs w:val="24"/>
        </w:rPr>
        <w:t>youth justice</w:t>
      </w:r>
      <w:r w:rsidRPr="00887026">
        <w:rPr>
          <w:rFonts w:asciiTheme="majorHAnsi" w:hAnsiTheme="majorHAnsi" w:eastAsiaTheme="majorEastAsia" w:cstheme="majorBidi"/>
          <w:color w:val="000000" w:themeColor="text1"/>
          <w:szCs w:val="24"/>
        </w:rPr>
        <w:t xml:space="preserve"> outcomes is sourced from education and social care systems and shared with allocated case workers and ETE </w:t>
      </w:r>
      <w:r w:rsidR="005F4250">
        <w:rPr>
          <w:rFonts w:asciiTheme="majorHAnsi" w:hAnsiTheme="majorHAnsi" w:eastAsiaTheme="majorEastAsia" w:cstheme="majorBidi"/>
          <w:color w:val="000000" w:themeColor="text1"/>
          <w:szCs w:val="24"/>
        </w:rPr>
        <w:t>C</w:t>
      </w:r>
      <w:r w:rsidRPr="00887026">
        <w:rPr>
          <w:rFonts w:asciiTheme="majorHAnsi" w:hAnsiTheme="majorHAnsi" w:eastAsiaTheme="majorEastAsia" w:cstheme="majorBidi"/>
          <w:color w:val="000000" w:themeColor="text1"/>
          <w:szCs w:val="24"/>
        </w:rPr>
        <w:t xml:space="preserve">oordinators monthly. This information is used to complete recording around SEND </w:t>
      </w:r>
      <w:r w:rsidR="003B13D9">
        <w:rPr>
          <w:rFonts w:asciiTheme="majorHAnsi" w:hAnsiTheme="majorHAnsi" w:eastAsiaTheme="majorEastAsia" w:cstheme="majorBidi"/>
          <w:color w:val="000000" w:themeColor="text1"/>
          <w:szCs w:val="24"/>
        </w:rPr>
        <w:t>and inform assessment and planning.</w:t>
      </w:r>
      <w:r w:rsidRPr="00887026">
        <w:rPr>
          <w:rFonts w:asciiTheme="majorHAnsi" w:hAnsiTheme="majorHAnsi" w:eastAsiaTheme="majorEastAsia" w:cstheme="majorBidi"/>
          <w:color w:val="000000" w:themeColor="text1"/>
          <w:szCs w:val="24"/>
        </w:rPr>
        <w:t xml:space="preserve"> </w:t>
      </w:r>
    </w:p>
    <w:p w:rsidRPr="005F4250" w:rsidR="005F4250" w:rsidP="005F4250" w:rsidRDefault="005F4250" w14:paraId="1DD9C49A" w14:textId="77777777">
      <w:pPr>
        <w:spacing w:before="240" w:after="0"/>
        <w:contextualSpacing/>
        <w:rPr>
          <w:rFonts w:ascii="Aptos" w:hAnsi="Aptos" w:eastAsia="Aptos" w:cs="Aptos"/>
          <w:sz w:val="2"/>
          <w:szCs w:val="2"/>
        </w:rPr>
      </w:pPr>
    </w:p>
    <w:p w:rsidRPr="005F4250" w:rsidR="2AFF00DD" w:rsidP="005F4250" w:rsidRDefault="005F4250" w14:paraId="13D68A48" w14:textId="06070577">
      <w:pPr>
        <w:pStyle w:val="ListParagraph"/>
        <w:numPr>
          <w:ilvl w:val="0"/>
          <w:numId w:val="9"/>
        </w:numPr>
        <w:rPr>
          <w:rFonts w:ascii="Aptos" w:hAnsi="Aptos" w:eastAsia="Aptos" w:cs="Aptos"/>
          <w:sz w:val="22"/>
        </w:rPr>
      </w:pPr>
      <w:r w:rsidRPr="005F4250">
        <w:t xml:space="preserve">SYJS has reviewed the role of </w:t>
      </w:r>
      <w:r w:rsidR="008E46A5">
        <w:t>the e</w:t>
      </w:r>
      <w:r w:rsidRPr="005F4250">
        <w:t xml:space="preserve">ducational </w:t>
      </w:r>
      <w:r w:rsidR="008E46A5">
        <w:t>p</w:t>
      </w:r>
      <w:r w:rsidRPr="005F4250">
        <w:t>sychologists in teams to ensure their work is focused on children whose educational status is most at risk.</w:t>
      </w:r>
      <w:r w:rsidRPr="005F4250" w:rsidR="0CE5CA52">
        <w:rPr>
          <w:rFonts w:ascii="Aptos" w:hAnsi="Aptos" w:eastAsia="Aptos" w:cs="Aptos"/>
          <w:sz w:val="22"/>
        </w:rPr>
        <w:t xml:space="preserve"> </w:t>
      </w:r>
    </w:p>
    <w:p w:rsidRPr="003B13D9" w:rsidR="0CE5CA52" w:rsidP="00231229" w:rsidRDefault="0CE5CA52" w14:paraId="132DF32A" w14:textId="2C969E2C">
      <w:pPr>
        <w:pStyle w:val="ListParagraph"/>
        <w:numPr>
          <w:ilvl w:val="0"/>
          <w:numId w:val="9"/>
        </w:numPr>
        <w:spacing w:before="240" w:after="160"/>
        <w:rPr>
          <w:rFonts w:asciiTheme="majorHAnsi" w:hAnsiTheme="majorHAnsi" w:eastAsiaTheme="majorEastAsia" w:cstheme="majorBidi"/>
          <w:color w:val="000000" w:themeColor="text1"/>
          <w:szCs w:val="24"/>
        </w:rPr>
      </w:pPr>
      <w:r w:rsidRPr="003B13D9">
        <w:rPr>
          <w:rFonts w:asciiTheme="majorHAnsi" w:hAnsiTheme="majorHAnsi" w:eastAsiaTheme="majorEastAsia" w:cstheme="majorBidi"/>
          <w:color w:val="000000" w:themeColor="text1"/>
          <w:szCs w:val="24"/>
        </w:rPr>
        <w:t xml:space="preserve">The service </w:t>
      </w:r>
      <w:r w:rsidRPr="003B13D9" w:rsidR="57DE9C80">
        <w:rPr>
          <w:rFonts w:asciiTheme="majorHAnsi" w:hAnsiTheme="majorHAnsi" w:eastAsiaTheme="majorEastAsia" w:cstheme="majorBidi"/>
          <w:color w:val="000000" w:themeColor="text1"/>
          <w:szCs w:val="24"/>
        </w:rPr>
        <w:t>has formalised</w:t>
      </w:r>
      <w:r w:rsidRPr="003B13D9">
        <w:rPr>
          <w:rFonts w:asciiTheme="majorHAnsi" w:hAnsiTheme="majorHAnsi" w:eastAsiaTheme="majorEastAsia" w:cstheme="majorBidi"/>
          <w:color w:val="000000" w:themeColor="text1"/>
          <w:szCs w:val="24"/>
        </w:rPr>
        <w:t xml:space="preserve"> partnership agreements</w:t>
      </w:r>
      <w:r w:rsidRPr="003B13D9">
        <w:rPr>
          <w:rFonts w:ascii="Aptos" w:hAnsi="Aptos" w:eastAsia="Aptos" w:cs="Aptos"/>
          <w:color w:val="000000" w:themeColor="text1"/>
          <w:sz w:val="22"/>
        </w:rPr>
        <w:t xml:space="preserve"> </w:t>
      </w:r>
      <w:r w:rsidRPr="003B13D9">
        <w:rPr>
          <w:rFonts w:asciiTheme="majorHAnsi" w:hAnsiTheme="majorHAnsi" w:eastAsiaTheme="majorEastAsia" w:cstheme="majorBidi"/>
          <w:color w:val="000000" w:themeColor="text1"/>
          <w:szCs w:val="24"/>
        </w:rPr>
        <w:t xml:space="preserve">to improve the visibility of justice involved </w:t>
      </w:r>
      <w:r w:rsidRPr="003B13D9" w:rsidR="00613E0E">
        <w:rPr>
          <w:rFonts w:asciiTheme="majorHAnsi" w:hAnsiTheme="majorHAnsi" w:eastAsiaTheme="majorEastAsia" w:cstheme="majorBidi"/>
          <w:color w:val="000000" w:themeColor="text1"/>
          <w:szCs w:val="24"/>
        </w:rPr>
        <w:t>children,</w:t>
      </w:r>
      <w:r w:rsidRPr="003B13D9">
        <w:rPr>
          <w:rFonts w:asciiTheme="majorHAnsi" w:hAnsiTheme="majorHAnsi" w:eastAsiaTheme="majorEastAsia" w:cstheme="majorBidi"/>
          <w:color w:val="000000" w:themeColor="text1"/>
          <w:szCs w:val="24"/>
        </w:rPr>
        <w:t xml:space="preserve"> with the highest need. Agreements are now in place between SYJS and the following services:</w:t>
      </w:r>
    </w:p>
    <w:p w:rsidRPr="003B13D9" w:rsidR="0CE5CA52" w:rsidP="00231229" w:rsidRDefault="0CE5CA52" w14:paraId="5144D88C" w14:textId="6593ACC0">
      <w:pPr>
        <w:pStyle w:val="ListParagraph"/>
        <w:numPr>
          <w:ilvl w:val="1"/>
          <w:numId w:val="9"/>
        </w:numPr>
        <w:spacing w:after="0" w:line="257" w:lineRule="auto"/>
        <w:rPr>
          <w:rFonts w:asciiTheme="majorHAnsi" w:hAnsiTheme="majorHAnsi" w:eastAsiaTheme="majorEastAsia" w:cstheme="majorBidi"/>
          <w:color w:val="000000" w:themeColor="text1"/>
          <w:szCs w:val="24"/>
          <w:lang w:val="en-US"/>
        </w:rPr>
      </w:pPr>
      <w:r w:rsidRPr="003B13D9">
        <w:rPr>
          <w:rFonts w:asciiTheme="majorHAnsi" w:hAnsiTheme="majorHAnsi" w:eastAsiaTheme="majorEastAsia" w:cstheme="majorBidi"/>
          <w:color w:val="000000" w:themeColor="text1"/>
          <w:szCs w:val="24"/>
          <w:lang w:val="en-US"/>
        </w:rPr>
        <w:t xml:space="preserve">Educational Psychology Service </w:t>
      </w:r>
    </w:p>
    <w:p w:rsidRPr="003B13D9" w:rsidR="0CE5CA52" w:rsidP="00231229" w:rsidRDefault="0CE5CA52" w14:paraId="56E5497F" w14:textId="54C81FBD">
      <w:pPr>
        <w:pStyle w:val="ListParagraph"/>
        <w:numPr>
          <w:ilvl w:val="1"/>
          <w:numId w:val="9"/>
        </w:numPr>
        <w:spacing w:after="0" w:line="257" w:lineRule="auto"/>
        <w:rPr>
          <w:rFonts w:asciiTheme="majorHAnsi" w:hAnsiTheme="majorHAnsi" w:eastAsiaTheme="majorEastAsia" w:cstheme="majorBidi"/>
          <w:color w:val="000000" w:themeColor="text1"/>
          <w:szCs w:val="24"/>
          <w:lang w:val="en-US"/>
        </w:rPr>
      </w:pPr>
      <w:r w:rsidRPr="003B13D9">
        <w:rPr>
          <w:rFonts w:asciiTheme="majorHAnsi" w:hAnsiTheme="majorHAnsi" w:eastAsiaTheme="majorEastAsia" w:cstheme="majorBidi"/>
          <w:color w:val="000000" w:themeColor="text1"/>
          <w:szCs w:val="24"/>
          <w:lang w:val="en-US"/>
        </w:rPr>
        <w:t xml:space="preserve">Virtual School and College </w:t>
      </w:r>
    </w:p>
    <w:p w:rsidRPr="003B13D9" w:rsidR="0CE5CA52" w:rsidP="00231229" w:rsidRDefault="0CE5CA52" w14:paraId="4FB72EB2" w14:textId="7F7D5C74">
      <w:pPr>
        <w:pStyle w:val="ListParagraph"/>
        <w:numPr>
          <w:ilvl w:val="1"/>
          <w:numId w:val="9"/>
        </w:numPr>
        <w:spacing w:after="0" w:line="257" w:lineRule="auto"/>
        <w:rPr>
          <w:rFonts w:asciiTheme="majorHAnsi" w:hAnsiTheme="majorHAnsi" w:eastAsiaTheme="majorEastAsia" w:cstheme="majorBidi"/>
          <w:color w:val="000000" w:themeColor="text1"/>
          <w:szCs w:val="24"/>
          <w:lang w:val="en-US"/>
        </w:rPr>
      </w:pPr>
      <w:r w:rsidRPr="003B13D9">
        <w:rPr>
          <w:rFonts w:asciiTheme="majorHAnsi" w:hAnsiTheme="majorHAnsi" w:eastAsiaTheme="majorEastAsia" w:cstheme="majorBidi"/>
          <w:color w:val="000000" w:themeColor="text1"/>
          <w:szCs w:val="24"/>
          <w:lang w:val="en-US"/>
        </w:rPr>
        <w:t>The Alternative Provision and Fair Access Team</w:t>
      </w:r>
    </w:p>
    <w:p w:rsidR="00231229" w:rsidP="00231229" w:rsidRDefault="00231229" w14:paraId="585D2E25" w14:textId="77777777">
      <w:pPr>
        <w:spacing w:after="0" w:line="257" w:lineRule="auto"/>
        <w:rPr>
          <w:rFonts w:asciiTheme="majorHAnsi" w:hAnsiTheme="majorHAnsi" w:eastAsiaTheme="majorEastAsia" w:cstheme="majorBidi"/>
          <w:color w:val="0070C0"/>
          <w:szCs w:val="24"/>
          <w:lang w:val="en-US"/>
        </w:rPr>
      </w:pPr>
    </w:p>
    <w:p w:rsidR="005F4250" w:rsidP="005F4250" w:rsidRDefault="0CE5CA52" w14:paraId="7F603122" w14:textId="060123D6">
      <w:pPr>
        <w:pStyle w:val="ListParagraph"/>
        <w:numPr>
          <w:ilvl w:val="0"/>
          <w:numId w:val="9"/>
        </w:numPr>
        <w:spacing w:after="0" w:line="257" w:lineRule="auto"/>
        <w:rPr>
          <w:rFonts w:asciiTheme="majorHAnsi" w:hAnsiTheme="majorHAnsi" w:eastAsiaTheme="majorEastAsia" w:cstheme="majorBidi"/>
          <w:color w:val="000000" w:themeColor="text1"/>
          <w:szCs w:val="24"/>
          <w:lang w:val="en-US"/>
        </w:rPr>
      </w:pPr>
      <w:r w:rsidRPr="003B13D9">
        <w:rPr>
          <w:rFonts w:asciiTheme="majorHAnsi" w:hAnsiTheme="majorHAnsi" w:eastAsiaTheme="majorEastAsia" w:cstheme="majorBidi"/>
          <w:color w:val="000000" w:themeColor="text1"/>
          <w:szCs w:val="24"/>
          <w:lang w:val="en-US"/>
        </w:rPr>
        <w:t>These agreements ensure that children open to SYJS are recognised as a priority group.</w:t>
      </w:r>
      <w:r w:rsidRPr="003B13D9">
        <w:rPr>
          <w:rFonts w:ascii="Aptos" w:hAnsi="Aptos" w:eastAsia="Aptos" w:cs="Aptos"/>
          <w:color w:val="000000" w:themeColor="text1"/>
          <w:sz w:val="22"/>
          <w:lang w:val="en-US"/>
        </w:rPr>
        <w:t xml:space="preserve"> </w:t>
      </w:r>
      <w:r w:rsidRPr="003B13D9">
        <w:rPr>
          <w:rFonts w:asciiTheme="majorHAnsi" w:hAnsiTheme="majorHAnsi" w:eastAsiaTheme="majorEastAsia" w:cstheme="majorBidi"/>
          <w:color w:val="000000" w:themeColor="text1"/>
          <w:szCs w:val="24"/>
          <w:lang w:val="en-US"/>
        </w:rPr>
        <w:t>Joined up working between the</w:t>
      </w:r>
      <w:r w:rsidRPr="003B13D9" w:rsidR="00231229">
        <w:rPr>
          <w:rFonts w:asciiTheme="majorHAnsi" w:hAnsiTheme="majorHAnsi" w:eastAsiaTheme="majorEastAsia" w:cstheme="majorBidi"/>
          <w:color w:val="000000" w:themeColor="text1"/>
          <w:szCs w:val="24"/>
          <w:lang w:val="en-US"/>
        </w:rPr>
        <w:t xml:space="preserve"> </w:t>
      </w:r>
      <w:r w:rsidRPr="003B13D9">
        <w:rPr>
          <w:rFonts w:asciiTheme="majorHAnsi" w:hAnsiTheme="majorHAnsi" w:eastAsiaTheme="majorEastAsia" w:cstheme="majorBidi"/>
          <w:color w:val="000000" w:themeColor="text1"/>
          <w:szCs w:val="24"/>
          <w:lang w:val="en-US"/>
        </w:rPr>
        <w:t xml:space="preserve">Virtual School and the </w:t>
      </w:r>
      <w:r w:rsidR="005F4250">
        <w:rPr>
          <w:rFonts w:asciiTheme="majorHAnsi" w:hAnsiTheme="majorHAnsi" w:eastAsiaTheme="majorEastAsia" w:cstheme="majorBidi"/>
          <w:color w:val="000000" w:themeColor="text1"/>
          <w:szCs w:val="24"/>
          <w:lang w:val="en-US"/>
        </w:rPr>
        <w:t>SYJS</w:t>
      </w:r>
      <w:r w:rsidRPr="003B13D9">
        <w:rPr>
          <w:rFonts w:asciiTheme="majorHAnsi" w:hAnsiTheme="majorHAnsi" w:eastAsiaTheme="majorEastAsia" w:cstheme="majorBidi"/>
          <w:color w:val="000000" w:themeColor="text1"/>
          <w:szCs w:val="24"/>
          <w:lang w:val="en-US"/>
        </w:rPr>
        <w:t xml:space="preserve">, ensures that </w:t>
      </w:r>
      <w:r w:rsidR="005F4250">
        <w:rPr>
          <w:rFonts w:asciiTheme="majorHAnsi" w:hAnsiTheme="majorHAnsi" w:eastAsiaTheme="majorEastAsia" w:cstheme="majorBidi"/>
          <w:color w:val="000000" w:themeColor="text1"/>
          <w:szCs w:val="24"/>
          <w:lang w:val="en-US"/>
        </w:rPr>
        <w:t xml:space="preserve">the </w:t>
      </w:r>
      <w:r w:rsidRPr="003B13D9" w:rsidR="005F4250">
        <w:rPr>
          <w:rFonts w:asciiTheme="majorHAnsi" w:hAnsiTheme="majorHAnsi" w:eastAsiaTheme="majorEastAsia" w:cstheme="majorBidi"/>
          <w:color w:val="000000" w:themeColor="text1"/>
          <w:szCs w:val="24"/>
          <w:lang w:val="en-US"/>
        </w:rPr>
        <w:t>plans</w:t>
      </w:r>
      <w:r w:rsidRPr="003B13D9">
        <w:rPr>
          <w:rFonts w:asciiTheme="majorHAnsi" w:hAnsiTheme="majorHAnsi" w:eastAsiaTheme="majorEastAsia" w:cstheme="majorBidi"/>
          <w:color w:val="000000" w:themeColor="text1"/>
          <w:szCs w:val="24"/>
          <w:lang w:val="en-US"/>
        </w:rPr>
        <w:t xml:space="preserve"> for children in care (CIC) are informed by their personal education plan (PEP).  </w:t>
      </w:r>
    </w:p>
    <w:p w:rsidRPr="003B13D9" w:rsidR="0CE5CA52" w:rsidP="005F4250" w:rsidRDefault="0CE5CA52" w14:paraId="6D43F0DA" w14:textId="33BD472C">
      <w:pPr>
        <w:pStyle w:val="ListParagraph"/>
        <w:tabs>
          <w:tab w:val="clear" w:pos="709"/>
        </w:tabs>
        <w:spacing w:after="0" w:line="257" w:lineRule="auto"/>
        <w:ind w:left="720"/>
        <w:rPr>
          <w:rFonts w:asciiTheme="majorHAnsi" w:hAnsiTheme="majorHAnsi" w:eastAsiaTheme="majorEastAsia" w:cstheme="majorBidi"/>
          <w:color w:val="000000" w:themeColor="text1"/>
          <w:szCs w:val="24"/>
          <w:lang w:val="en-US"/>
        </w:rPr>
      </w:pPr>
      <w:r w:rsidRPr="003B13D9">
        <w:rPr>
          <w:rFonts w:asciiTheme="majorHAnsi" w:hAnsiTheme="majorHAnsi" w:eastAsiaTheme="majorEastAsia" w:cstheme="majorBidi"/>
          <w:color w:val="000000" w:themeColor="text1"/>
          <w:szCs w:val="24"/>
          <w:lang w:val="en-US"/>
        </w:rPr>
        <w:t xml:space="preserve"> </w:t>
      </w:r>
    </w:p>
    <w:p w:rsidRPr="005F4250" w:rsidR="00231229" w:rsidP="008E46A5" w:rsidRDefault="005F4250" w14:paraId="65CA3445" w14:textId="237DBC99">
      <w:pPr>
        <w:pStyle w:val="ListParagraph"/>
        <w:numPr>
          <w:ilvl w:val="0"/>
          <w:numId w:val="9"/>
        </w:numPr>
        <w:rPr>
          <w:lang w:val="en-US"/>
        </w:rPr>
      </w:pPr>
      <w:r w:rsidRPr="005F4250">
        <w:t>SY</w:t>
      </w:r>
      <w:r w:rsidR="008E46A5">
        <w:t>J</w:t>
      </w:r>
      <w:r w:rsidRPr="005F4250">
        <w:t>S aims to establish an agreement with Family Service</w:t>
      </w:r>
      <w:r w:rsidR="008E46A5">
        <w:t>s</w:t>
      </w:r>
      <w:r w:rsidRPr="005F4250">
        <w:t xml:space="preserve"> </w:t>
      </w:r>
      <w:r w:rsidR="00F720C5">
        <w:t>in early 2025-2026</w:t>
      </w:r>
      <w:r w:rsidRPr="005F4250">
        <w:t>.</w:t>
      </w:r>
    </w:p>
    <w:p w:rsidRPr="00F720C5" w:rsidR="19F7E95D" w:rsidP="19F7E95D" w:rsidRDefault="19F7E95D" w14:paraId="241B00C1" w14:textId="6FB5C901">
      <w:pPr>
        <w:spacing w:after="0" w:line="257" w:lineRule="auto"/>
        <w:jc w:val="both"/>
        <w:rPr>
          <w:rFonts w:asciiTheme="majorHAnsi" w:hAnsiTheme="majorHAnsi" w:eastAsiaTheme="majorEastAsia" w:cstheme="majorBidi"/>
          <w:color w:val="0070C0"/>
          <w:sz w:val="12"/>
          <w:szCs w:val="12"/>
          <w:lang w:val="en-US"/>
        </w:rPr>
      </w:pPr>
    </w:p>
    <w:p w:rsidR="00613E0E" w:rsidP="00807F49" w:rsidRDefault="00613E0E" w14:paraId="0481458F" w14:textId="7A8DC71F">
      <w:pPr>
        <w:pStyle w:val="ListParagraph"/>
        <w:numPr>
          <w:ilvl w:val="0"/>
          <w:numId w:val="11"/>
        </w:numPr>
      </w:pPr>
      <w:r w:rsidRPr="00613E0E">
        <w:t>The external evaluation of the ETE project was initially included in the 2024-</w:t>
      </w:r>
      <w:r w:rsidR="008E46A5">
        <w:t>20</w:t>
      </w:r>
      <w:r w:rsidRPr="00613E0E">
        <w:t xml:space="preserve">25 plan. However, with the approval of the Board, it has been decided that this will not proceed. The service aims to retain specialist ETE </w:t>
      </w:r>
      <w:r w:rsidR="008E46A5">
        <w:t>Coordinators</w:t>
      </w:r>
      <w:r w:rsidRPr="00613E0E">
        <w:t xml:space="preserve"> in permanent positions based on current experience and </w:t>
      </w:r>
      <w:r w:rsidR="006E1C68">
        <w:t>will work</w:t>
      </w:r>
      <w:r w:rsidRPr="00613E0E">
        <w:t xml:space="preserve"> with Human Resources to achieve this objective.</w:t>
      </w:r>
      <w:r w:rsidRPr="19F7E95D" w:rsidR="65DDB5FF">
        <w:t xml:space="preserve"> </w:t>
      </w:r>
    </w:p>
    <w:p w:rsidR="65DDB5FF" w:rsidP="00807F49" w:rsidRDefault="00613E0E" w14:paraId="6964060E" w14:textId="317F8796">
      <w:pPr>
        <w:pStyle w:val="ListParagraph"/>
        <w:numPr>
          <w:ilvl w:val="0"/>
          <w:numId w:val="11"/>
        </w:numPr>
      </w:pPr>
      <w:r w:rsidRPr="00613E0E">
        <w:t xml:space="preserve">The service has enhanced its delivery of accredited ASDAN courses </w:t>
      </w:r>
      <w:r>
        <w:t>through additional staffing capacity</w:t>
      </w:r>
      <w:r w:rsidRPr="00613E0E">
        <w:t>. ASDAN, an education charity, offers a variety of courses at SYJS, including basic English and Maths, which can lead to further training or education.</w:t>
      </w:r>
      <w:r w:rsidRPr="19F7E95D" w:rsidR="12DA69C2">
        <w:t xml:space="preserve"> </w:t>
      </w:r>
    </w:p>
    <w:p w:rsidR="71B97410" w:rsidP="71B97410" w:rsidRDefault="71B97410" w14:paraId="628E59AC" w14:textId="4D45C3A6">
      <w:pPr>
        <w:pStyle w:val="ListParagraph"/>
        <w:tabs>
          <w:tab w:val="clear" w:pos="709"/>
          <w:tab w:val="num" w:pos="567"/>
        </w:tabs>
        <w:spacing w:after="0"/>
        <w:ind w:left="567"/>
        <w:contextualSpacing/>
        <w:rPr>
          <w:rFonts w:ascii="Arial" w:hAnsi="Arial" w:eastAsia="Arial" w:cs="Times New Roman"/>
          <w:lang w:eastAsia="en-GB"/>
        </w:rPr>
      </w:pPr>
    </w:p>
    <w:p w:rsidRPr="006E1C68" w:rsidR="1F225962" w:rsidP="19F7E95D" w:rsidRDefault="1F225962" w14:paraId="028814AF" w14:textId="55F2CBA4">
      <w:pPr>
        <w:tabs>
          <w:tab w:val="num" w:pos="567"/>
        </w:tabs>
        <w:spacing w:after="0"/>
        <w:contextualSpacing/>
        <w:rPr>
          <w:rFonts w:ascii="Arial" w:hAnsi="Arial" w:eastAsia="Arial" w:cs="Arial"/>
          <w:b/>
          <w:bCs/>
          <w:color w:val="17365D" w:themeColor="text2" w:themeShade="BF"/>
        </w:rPr>
      </w:pPr>
      <w:r w:rsidRPr="006E1C68">
        <w:rPr>
          <w:rFonts w:ascii="Arial" w:hAnsi="Arial" w:eastAsia="Arial" w:cs="Times New Roman"/>
          <w:b/>
          <w:bCs/>
          <w:color w:val="17365D" w:themeColor="text2" w:themeShade="BF"/>
          <w:lang w:eastAsia="en-GB"/>
        </w:rPr>
        <w:t xml:space="preserve">To reduce the extent of over-representation of groups of children such as those from a minority ethnic background and children in care in the youth justice system. </w:t>
      </w:r>
    </w:p>
    <w:p w:rsidR="19F7E95D" w:rsidP="19F7E95D" w:rsidRDefault="19F7E95D" w14:paraId="59021FC0" w14:textId="429D02F2">
      <w:pPr>
        <w:tabs>
          <w:tab w:val="num" w:pos="567"/>
        </w:tabs>
        <w:spacing w:after="0"/>
        <w:contextualSpacing/>
        <w:rPr>
          <w:rFonts w:ascii="Arial" w:hAnsi="Arial" w:eastAsia="Arial" w:cs="Times New Roman"/>
          <w:b/>
          <w:bCs/>
          <w:color w:val="0070C0"/>
          <w:lang w:eastAsia="en-GB"/>
        </w:rPr>
      </w:pPr>
    </w:p>
    <w:p w:rsidR="00762801" w:rsidP="00F720C5" w:rsidRDefault="00613E0E" w14:paraId="71CF800A" w14:textId="2ADAEAC3">
      <w:pPr>
        <w:pStyle w:val="ListParagraph"/>
        <w:numPr>
          <w:ilvl w:val="0"/>
          <w:numId w:val="12"/>
        </w:numPr>
        <w:rPr>
          <w:rFonts w:cs="Arial"/>
          <w:lang w:eastAsia="en-GB"/>
        </w:rPr>
      </w:pPr>
      <w:r>
        <w:t>M</w:t>
      </w:r>
      <w:r w:rsidRPr="00613E0E">
        <w:t xml:space="preserve">embers of the Management Board have been reporting disproportionality data from their agencies and raising awareness of the issue within their organisations. For example, Probation and SYJS conducted a joint audit on the transition between the two services, focusing on care leavers' experiences. </w:t>
      </w:r>
      <w:r w:rsidRPr="00F720C5" w:rsidR="00F720C5">
        <w:t>The Board member representing Child and Adolescent Mental Health Service (CAMHS) in Suffolk collaborated with CAMHS colleagues to allocate time on meeting agendas for discussions about access to services for various groups of children. They also engaged with their practice lead to identify barriers to engagement for specific groups of children.</w:t>
      </w:r>
    </w:p>
    <w:p w:rsidRPr="006E1C68" w:rsidR="00762801" w:rsidP="00807F49" w:rsidRDefault="00762801" w14:paraId="2669130C" w14:textId="1687C64F">
      <w:pPr>
        <w:pStyle w:val="ListParagraph"/>
        <w:numPr>
          <w:ilvl w:val="0"/>
          <w:numId w:val="12"/>
        </w:numPr>
        <w:rPr>
          <w:rFonts w:cs="Arial"/>
          <w:lang w:eastAsia="en-GB"/>
        </w:rPr>
      </w:pPr>
      <w:r w:rsidRPr="006E1C68">
        <w:t>SYJS has been actively working with partners to raise awareness about the pathways leading to overrepresentation in the youth justice system. For instance, it has delivered presentations to education partners on the overrepresentation of certain groups of children in school exclusions and suspensions. Additionally, SYJS has presented on this topic to Suffolk Magistrates.</w:t>
      </w:r>
    </w:p>
    <w:p w:rsidRPr="008E46A5" w:rsidR="00762801" w:rsidP="008E46A5" w:rsidRDefault="003634F4" w14:paraId="667DE969" w14:textId="40CB8AEF">
      <w:pPr>
        <w:pStyle w:val="ListParagraph"/>
        <w:numPr>
          <w:ilvl w:val="0"/>
          <w:numId w:val="12"/>
        </w:numPr>
        <w:rPr>
          <w:rFonts w:cs="Arial"/>
          <w:color w:val="000000" w:themeColor="text1"/>
          <w:lang w:eastAsia="en-GB"/>
        </w:rPr>
      </w:pPr>
      <w:r w:rsidRPr="002C700E">
        <w:rPr>
          <w:rFonts w:ascii="Arial" w:hAnsi="Arial" w:eastAsia="Arial" w:cs="Times New Roman"/>
          <w:color w:val="000000" w:themeColor="text1"/>
          <w:lang w:eastAsia="en-GB"/>
        </w:rPr>
        <w:t>With support from Public Health and Communities, th</w:t>
      </w:r>
      <w:r w:rsidRPr="002C700E" w:rsidR="00762801">
        <w:rPr>
          <w:rFonts w:ascii="Arial" w:hAnsi="Arial" w:eastAsia="Arial" w:cs="Times New Roman"/>
          <w:color w:val="000000" w:themeColor="text1"/>
          <w:lang w:eastAsia="en-GB"/>
        </w:rPr>
        <w:t>e</w:t>
      </w:r>
      <w:r w:rsidRPr="00762801" w:rsidR="00762801">
        <w:rPr>
          <w:rFonts w:ascii="Arial" w:hAnsi="Arial" w:eastAsia="Arial" w:cs="Times New Roman"/>
          <w:color w:val="000000" w:themeColor="text1"/>
          <w:lang w:eastAsia="en-GB"/>
        </w:rPr>
        <w:t xml:space="preserve"> </w:t>
      </w:r>
      <w:r w:rsidR="008E734B">
        <w:rPr>
          <w:rFonts w:ascii="Arial" w:hAnsi="Arial" w:eastAsia="Arial" w:cs="Times New Roman"/>
          <w:color w:val="000000" w:themeColor="text1"/>
          <w:lang w:eastAsia="en-GB"/>
        </w:rPr>
        <w:t>s</w:t>
      </w:r>
      <w:r w:rsidRPr="00762801" w:rsidR="00762801">
        <w:rPr>
          <w:rFonts w:ascii="Arial" w:hAnsi="Arial" w:eastAsia="Arial" w:cs="Times New Roman"/>
          <w:color w:val="000000" w:themeColor="text1"/>
          <w:lang w:eastAsia="en-GB"/>
        </w:rPr>
        <w:t xml:space="preserve">ervice </w:t>
      </w:r>
      <w:r w:rsidRPr="00762801" w:rsidR="01423BC0">
        <w:rPr>
          <w:rFonts w:ascii="Arial" w:hAnsi="Arial" w:eastAsia="Arial" w:cs="Arial"/>
          <w:color w:val="000000" w:themeColor="text1"/>
        </w:rPr>
        <w:t>has introduced equality, diversity and inclusion (EDI) champions into each team. The</w:t>
      </w:r>
      <w:r w:rsidRPr="00762801" w:rsidR="4B380336">
        <w:rPr>
          <w:rFonts w:ascii="Arial" w:hAnsi="Arial" w:eastAsia="Arial" w:cs="Arial"/>
          <w:color w:val="000000" w:themeColor="text1"/>
        </w:rPr>
        <w:t xml:space="preserve"> champions</w:t>
      </w:r>
      <w:r w:rsidRPr="00762801" w:rsidR="01423BC0">
        <w:rPr>
          <w:rFonts w:ascii="Arial" w:hAnsi="Arial" w:eastAsia="Arial" w:cs="Arial"/>
          <w:color w:val="000000" w:themeColor="text1"/>
        </w:rPr>
        <w:t xml:space="preserve"> have access to a wide range of EDI learning and development </w:t>
      </w:r>
      <w:r w:rsidRPr="00762801" w:rsidR="30614E8A">
        <w:rPr>
          <w:rFonts w:ascii="Arial" w:hAnsi="Arial" w:eastAsia="Arial" w:cs="Arial"/>
          <w:color w:val="000000" w:themeColor="text1"/>
        </w:rPr>
        <w:t>resources which they promote in their own teams together with</w:t>
      </w:r>
      <w:r w:rsidRPr="00762801" w:rsidR="01423BC0">
        <w:rPr>
          <w:rFonts w:ascii="Arial" w:hAnsi="Arial" w:eastAsia="Arial" w:cs="Arial"/>
          <w:color w:val="000000" w:themeColor="text1"/>
        </w:rPr>
        <w:t xml:space="preserve"> the use of targeted resources for specific groups of </w:t>
      </w:r>
      <w:r w:rsidRPr="00762801" w:rsidR="4EA06701">
        <w:rPr>
          <w:rFonts w:ascii="Arial" w:hAnsi="Arial" w:eastAsia="Arial" w:cs="Arial"/>
          <w:color w:val="000000" w:themeColor="text1"/>
        </w:rPr>
        <w:t>children.</w:t>
      </w:r>
      <w:r w:rsidRPr="00762801" w:rsidR="79FC487A">
        <w:rPr>
          <w:rFonts w:ascii="Arial" w:hAnsi="Arial" w:eastAsia="Arial" w:cs="Arial"/>
          <w:color w:val="000000" w:themeColor="text1"/>
        </w:rPr>
        <w:t xml:space="preserve"> </w:t>
      </w:r>
      <w:r w:rsidRPr="00762801" w:rsidR="008E46A5">
        <w:rPr>
          <w:rFonts w:ascii="Arial" w:hAnsi="Arial" w:eastAsia="Arial" w:cs="Arial"/>
          <w:color w:val="000000" w:themeColor="text1"/>
        </w:rPr>
        <w:t xml:space="preserve">EDI is a </w:t>
      </w:r>
      <w:r w:rsidR="008E46A5">
        <w:rPr>
          <w:rFonts w:ascii="Arial" w:hAnsi="Arial" w:eastAsia="Arial" w:cs="Arial"/>
          <w:color w:val="000000" w:themeColor="text1"/>
        </w:rPr>
        <w:t>regular</w:t>
      </w:r>
      <w:r w:rsidRPr="00762801" w:rsidR="008E46A5">
        <w:rPr>
          <w:rFonts w:ascii="Arial" w:hAnsi="Arial" w:eastAsia="Arial" w:cs="Arial"/>
          <w:color w:val="000000" w:themeColor="text1"/>
        </w:rPr>
        <w:t xml:space="preserve"> item at team meetings.  Discussion and action are supported at all levels of the service through a quarterly intelligence report on overrepresentation </w:t>
      </w:r>
      <w:r w:rsidR="008E46A5">
        <w:rPr>
          <w:rFonts w:ascii="Arial" w:hAnsi="Arial" w:eastAsia="Arial" w:cs="Arial"/>
          <w:color w:val="000000" w:themeColor="text1"/>
        </w:rPr>
        <w:t>within the service</w:t>
      </w:r>
      <w:r w:rsidRPr="00762801" w:rsidR="008E46A5">
        <w:rPr>
          <w:rFonts w:ascii="Arial" w:hAnsi="Arial" w:eastAsia="Arial" w:cs="Arial"/>
          <w:color w:val="000000" w:themeColor="text1"/>
        </w:rPr>
        <w:t xml:space="preserve">. </w:t>
      </w:r>
    </w:p>
    <w:p w:rsidRPr="00762801" w:rsidR="00762801" w:rsidP="00807F49" w:rsidRDefault="79FC487A" w14:paraId="754B38ED" w14:textId="0AC65758">
      <w:pPr>
        <w:pStyle w:val="ListParagraph"/>
        <w:numPr>
          <w:ilvl w:val="0"/>
          <w:numId w:val="12"/>
        </w:numPr>
        <w:rPr>
          <w:rFonts w:cs="Arial"/>
          <w:color w:val="000000" w:themeColor="text1"/>
          <w:lang w:eastAsia="en-GB"/>
        </w:rPr>
      </w:pPr>
      <w:r w:rsidRPr="00762801">
        <w:rPr>
          <w:rFonts w:ascii="Arial" w:hAnsi="Arial" w:eastAsia="Arial" w:cs="Arial"/>
          <w:color w:val="000000" w:themeColor="text1"/>
        </w:rPr>
        <w:t>SYJS has</w:t>
      </w:r>
      <w:r w:rsidRPr="00762801" w:rsidR="658C98B9">
        <w:rPr>
          <w:rFonts w:ascii="Arial" w:hAnsi="Arial" w:eastAsia="Arial" w:cs="Arial"/>
          <w:color w:val="000000" w:themeColor="text1"/>
        </w:rPr>
        <w:t xml:space="preserve"> </w:t>
      </w:r>
      <w:r w:rsidRPr="00762801">
        <w:rPr>
          <w:rFonts w:ascii="Arial" w:hAnsi="Arial" w:eastAsia="Arial" w:cs="Arial"/>
          <w:color w:val="000000" w:themeColor="text1"/>
        </w:rPr>
        <w:t xml:space="preserve">continued to develop links with local community </w:t>
      </w:r>
      <w:r w:rsidR="00F720C5">
        <w:rPr>
          <w:rFonts w:ascii="Arial" w:hAnsi="Arial" w:eastAsia="Arial" w:cs="Arial"/>
          <w:color w:val="000000" w:themeColor="text1"/>
        </w:rPr>
        <w:t>organisations</w:t>
      </w:r>
      <w:r w:rsidRPr="00762801">
        <w:rPr>
          <w:rFonts w:ascii="Arial" w:hAnsi="Arial" w:eastAsia="Arial" w:cs="Arial"/>
          <w:color w:val="000000" w:themeColor="text1"/>
        </w:rPr>
        <w:t xml:space="preserve"> </w:t>
      </w:r>
      <w:r w:rsidRPr="00762801" w:rsidR="3477D96F">
        <w:rPr>
          <w:rFonts w:ascii="Arial" w:hAnsi="Arial" w:eastAsia="Arial" w:cs="Arial"/>
          <w:color w:val="000000" w:themeColor="text1"/>
        </w:rPr>
        <w:t>who are able to support</w:t>
      </w:r>
      <w:r w:rsidRPr="00762801" w:rsidR="120625B1">
        <w:rPr>
          <w:rFonts w:ascii="Arial" w:hAnsi="Arial" w:eastAsia="Arial" w:cs="Arial"/>
          <w:color w:val="000000" w:themeColor="text1"/>
        </w:rPr>
        <w:t xml:space="preserve"> children as part of exit planning once their time with SYJS is over. </w:t>
      </w:r>
    </w:p>
    <w:p w:rsidRPr="00F720C5" w:rsidR="1F225962" w:rsidP="009D4081" w:rsidRDefault="001D5215" w14:paraId="27A42F48" w14:textId="07CBD9CC">
      <w:pPr>
        <w:pStyle w:val="ListParagraph"/>
        <w:numPr>
          <w:ilvl w:val="0"/>
          <w:numId w:val="12"/>
        </w:numPr>
        <w:tabs>
          <w:tab w:val="num" w:pos="567"/>
        </w:tabs>
        <w:spacing w:after="0"/>
        <w:contextualSpacing/>
        <w:rPr>
          <w:rFonts w:ascii="Arial" w:hAnsi="Arial" w:eastAsia="Arial" w:cs="Arial"/>
        </w:rPr>
      </w:pPr>
      <w:r>
        <w:rPr>
          <w:rFonts w:ascii="Arial" w:hAnsi="Arial" w:eastAsia="Arial" w:cs="Arial"/>
          <w:color w:val="000000" w:themeColor="text1"/>
        </w:rPr>
        <w:t xml:space="preserve">  </w:t>
      </w:r>
      <w:r w:rsidRPr="00F720C5" w:rsidR="3F2697B7">
        <w:rPr>
          <w:rFonts w:ascii="Arial" w:hAnsi="Arial" w:eastAsia="Arial" w:cs="Arial"/>
          <w:color w:val="000000" w:themeColor="text1"/>
        </w:rPr>
        <w:t xml:space="preserve">The Centre for Justice Innovation </w:t>
      </w:r>
      <w:r w:rsidRPr="00F720C5" w:rsidR="6C44FFBD">
        <w:rPr>
          <w:rFonts w:ascii="Arial" w:hAnsi="Arial" w:eastAsia="Arial" w:cs="Arial"/>
          <w:color w:val="000000" w:themeColor="text1"/>
        </w:rPr>
        <w:t xml:space="preserve">as part of their work with </w:t>
      </w:r>
      <w:r w:rsidRPr="00F720C5" w:rsidR="00F720C5">
        <w:rPr>
          <w:rFonts w:ascii="Arial" w:hAnsi="Arial" w:eastAsia="Arial" w:cs="Arial"/>
          <w:color w:val="000000" w:themeColor="text1"/>
        </w:rPr>
        <w:t>SYJS</w:t>
      </w:r>
      <w:r w:rsidRPr="00F720C5" w:rsidR="6C44FFBD">
        <w:rPr>
          <w:rFonts w:ascii="Arial" w:hAnsi="Arial" w:eastAsia="Arial" w:cs="Arial"/>
          <w:color w:val="000000" w:themeColor="text1"/>
        </w:rPr>
        <w:t xml:space="preserve"> </w:t>
      </w:r>
      <w:r w:rsidRPr="00F720C5" w:rsidR="4DA15552">
        <w:rPr>
          <w:rFonts w:ascii="Arial" w:hAnsi="Arial" w:eastAsia="Arial" w:cs="Arial"/>
          <w:color w:val="000000" w:themeColor="text1"/>
        </w:rPr>
        <w:t xml:space="preserve">will be </w:t>
      </w:r>
      <w:r w:rsidRPr="00F720C5" w:rsidR="00F720C5">
        <w:rPr>
          <w:rFonts w:ascii="Arial" w:hAnsi="Arial" w:eastAsia="Arial" w:cs="Arial"/>
          <w:color w:val="000000" w:themeColor="text1"/>
        </w:rPr>
        <w:t xml:space="preserve">supporting our understanding of why we are seeing some groups of children overrepresented in the pre-court space. </w:t>
      </w:r>
      <w:r w:rsidRPr="00F720C5" w:rsidR="4DA15552">
        <w:rPr>
          <w:rFonts w:ascii="Arial" w:hAnsi="Arial" w:eastAsia="Arial" w:cs="Arial"/>
          <w:color w:val="000000" w:themeColor="text1"/>
        </w:rPr>
        <w:t xml:space="preserve"> </w:t>
      </w:r>
      <w:r w:rsidRPr="00F720C5" w:rsidR="719CC8D6">
        <w:rPr>
          <w:rFonts w:ascii="Arial" w:hAnsi="Arial" w:eastAsia="Arial" w:cs="Arial"/>
          <w:color w:val="0070C0"/>
        </w:rPr>
        <w:t xml:space="preserve"> </w:t>
      </w:r>
      <w:r w:rsidRPr="00F720C5" w:rsidR="7359FC2E">
        <w:rPr>
          <w:rFonts w:ascii="Arial" w:hAnsi="Arial" w:eastAsia="Arial" w:cs="Arial"/>
          <w:color w:val="0070C0"/>
        </w:rPr>
        <w:t xml:space="preserve"> </w:t>
      </w:r>
      <w:r w:rsidRPr="00F720C5" w:rsidR="1F225962">
        <w:rPr>
          <w:rFonts w:ascii="Arial" w:hAnsi="Arial" w:eastAsia="Arial" w:cs="Arial"/>
          <w:color w:val="7030A0"/>
        </w:rPr>
        <w:t xml:space="preserve"> </w:t>
      </w:r>
      <w:r w:rsidRPr="00F720C5" w:rsidR="1F225962">
        <w:rPr>
          <w:rFonts w:ascii="Arial" w:hAnsi="Arial" w:eastAsia="Arial" w:cs="Arial"/>
        </w:rPr>
        <w:t xml:space="preserve"> </w:t>
      </w:r>
    </w:p>
    <w:p w:rsidRPr="00415AF3" w:rsidR="1F225962" w:rsidP="19F7E95D" w:rsidRDefault="1F225962" w14:paraId="6C11C537" w14:textId="457FDD30">
      <w:pPr>
        <w:spacing w:after="0"/>
        <w:rPr>
          <w:rFonts w:ascii="Arial" w:hAnsi="Arial" w:eastAsia="Arial" w:cs="Arial"/>
          <w:color w:val="17365D" w:themeColor="text2" w:themeShade="BF"/>
        </w:rPr>
      </w:pPr>
      <w:r w:rsidRPr="00415AF3">
        <w:rPr>
          <w:rFonts w:ascii="Arial" w:hAnsi="Arial" w:eastAsia="Arial" w:cs="Arial"/>
          <w:b/>
          <w:bCs/>
          <w:color w:val="17365D" w:themeColor="text2" w:themeShade="BF"/>
        </w:rPr>
        <w:t>To improve the quality and availability of key data internally (for example mental health) as well as including available partnership data to ensure a robust understanding of the cohort and trends.</w:t>
      </w:r>
      <w:r w:rsidRPr="00415AF3">
        <w:rPr>
          <w:rFonts w:ascii="Arial" w:hAnsi="Arial" w:eastAsia="Arial" w:cs="Arial"/>
          <w:color w:val="17365D" w:themeColor="text2" w:themeShade="BF"/>
        </w:rPr>
        <w:t xml:space="preserve"> </w:t>
      </w:r>
    </w:p>
    <w:p w:rsidR="19F7E95D" w:rsidP="19F7E95D" w:rsidRDefault="19F7E95D" w14:paraId="08999972" w14:textId="02E10191">
      <w:pPr>
        <w:spacing w:after="0"/>
        <w:rPr>
          <w:rFonts w:ascii="Arial" w:hAnsi="Arial" w:eastAsia="Arial" w:cs="Arial"/>
          <w:color w:val="0070C0"/>
        </w:rPr>
      </w:pPr>
    </w:p>
    <w:p w:rsidRPr="00231229" w:rsidR="00762801" w:rsidP="00F5308C" w:rsidRDefault="02308A78" w14:paraId="53474199" w14:textId="1771DA23">
      <w:pPr>
        <w:pStyle w:val="ListParagraph"/>
        <w:numPr>
          <w:ilvl w:val="0"/>
          <w:numId w:val="13"/>
        </w:numPr>
        <w:spacing w:before="60" w:after="0"/>
        <w:ind w:left="714" w:hanging="357"/>
        <w:rPr>
          <w:rFonts w:ascii="Arial" w:hAnsi="Arial" w:eastAsia="Arial" w:cs="Arial"/>
          <w:color w:val="000000" w:themeColor="text1"/>
        </w:rPr>
      </w:pPr>
      <w:r w:rsidRPr="00231229">
        <w:rPr>
          <w:rFonts w:ascii="Arial" w:hAnsi="Arial" w:eastAsia="Arial" w:cs="Arial"/>
          <w:color w:val="000000" w:themeColor="text1"/>
        </w:rPr>
        <w:t xml:space="preserve">A </w:t>
      </w:r>
      <w:r w:rsidRPr="00231229" w:rsidR="61811705">
        <w:rPr>
          <w:rFonts w:ascii="Arial" w:hAnsi="Arial" w:eastAsia="Arial" w:cs="Arial"/>
          <w:color w:val="000000" w:themeColor="text1"/>
        </w:rPr>
        <w:t>comprehensive needs</w:t>
      </w:r>
      <w:r w:rsidRPr="00231229">
        <w:rPr>
          <w:rFonts w:ascii="Arial" w:hAnsi="Arial" w:eastAsia="Arial" w:cs="Arial"/>
          <w:color w:val="000000" w:themeColor="text1"/>
        </w:rPr>
        <w:t xml:space="preserve"> assessment for children sentenced at court was compl</w:t>
      </w:r>
      <w:r w:rsidRPr="00231229" w:rsidR="74DC32AB">
        <w:rPr>
          <w:rFonts w:ascii="Arial" w:hAnsi="Arial" w:eastAsia="Arial" w:cs="Arial"/>
          <w:color w:val="000000" w:themeColor="text1"/>
        </w:rPr>
        <w:t>eted during 2024-25</w:t>
      </w:r>
      <w:r w:rsidRPr="00231229" w:rsidR="00F5308C">
        <w:rPr>
          <w:rFonts w:ascii="Arial" w:hAnsi="Arial" w:eastAsia="Arial" w:cs="Arial"/>
          <w:color w:val="000000" w:themeColor="text1"/>
        </w:rPr>
        <w:t xml:space="preserve"> using </w:t>
      </w:r>
      <w:proofErr w:type="spellStart"/>
      <w:r w:rsidRPr="00231229" w:rsidR="00F5308C">
        <w:rPr>
          <w:rFonts w:ascii="Arial" w:hAnsi="Arial" w:eastAsia="Arial" w:cs="Arial"/>
          <w:color w:val="000000" w:themeColor="text1"/>
        </w:rPr>
        <w:t>PowerBi</w:t>
      </w:r>
      <w:proofErr w:type="spellEnd"/>
      <w:r w:rsidRPr="00231229" w:rsidR="00F5308C">
        <w:rPr>
          <w:rFonts w:ascii="Arial" w:hAnsi="Arial" w:eastAsia="Arial" w:cs="Arial"/>
          <w:color w:val="000000" w:themeColor="text1"/>
        </w:rPr>
        <w:t xml:space="preserve"> to allow for interrogation</w:t>
      </w:r>
      <w:r w:rsidRPr="00231229" w:rsidR="74DC32AB">
        <w:rPr>
          <w:rFonts w:ascii="Arial" w:hAnsi="Arial" w:eastAsia="Arial" w:cs="Arial"/>
          <w:color w:val="000000" w:themeColor="text1"/>
        </w:rPr>
        <w:t>.</w:t>
      </w:r>
      <w:r w:rsidRPr="00231229" w:rsidR="006128ED">
        <w:rPr>
          <w:rFonts w:ascii="Arial" w:hAnsi="Arial" w:eastAsia="Arial" w:cs="Arial"/>
          <w:color w:val="000000" w:themeColor="text1"/>
        </w:rPr>
        <w:t xml:space="preserve"> </w:t>
      </w:r>
      <w:r w:rsidRPr="00231229" w:rsidR="74DC32AB">
        <w:rPr>
          <w:rFonts w:ascii="Arial" w:hAnsi="Arial" w:eastAsia="Arial" w:cs="Arial"/>
          <w:color w:val="000000" w:themeColor="text1"/>
        </w:rPr>
        <w:t xml:space="preserve">A needs assessment of children </w:t>
      </w:r>
      <w:r w:rsidRPr="00231229" w:rsidR="4C921816">
        <w:rPr>
          <w:rFonts w:ascii="Arial" w:hAnsi="Arial" w:eastAsia="Arial" w:cs="Arial"/>
          <w:color w:val="000000" w:themeColor="text1"/>
        </w:rPr>
        <w:t>at the</w:t>
      </w:r>
      <w:r w:rsidRPr="00231229" w:rsidR="74DC32AB">
        <w:rPr>
          <w:rFonts w:ascii="Arial" w:hAnsi="Arial" w:eastAsia="Arial" w:cs="Arial"/>
          <w:color w:val="000000" w:themeColor="text1"/>
        </w:rPr>
        <w:t xml:space="preserve"> pre-court </w:t>
      </w:r>
      <w:r w:rsidRPr="00231229" w:rsidR="11038235">
        <w:rPr>
          <w:rFonts w:ascii="Arial" w:hAnsi="Arial" w:eastAsia="Arial" w:cs="Arial"/>
          <w:color w:val="000000" w:themeColor="text1"/>
        </w:rPr>
        <w:t xml:space="preserve">stage </w:t>
      </w:r>
      <w:r w:rsidRPr="00231229" w:rsidR="1F694843">
        <w:rPr>
          <w:rFonts w:ascii="Arial" w:hAnsi="Arial" w:eastAsia="Arial" w:cs="Arial"/>
          <w:color w:val="000000" w:themeColor="text1"/>
        </w:rPr>
        <w:t>has also been developed</w:t>
      </w:r>
      <w:r w:rsidRPr="00231229" w:rsidR="00F5308C">
        <w:rPr>
          <w:rFonts w:ascii="Arial" w:hAnsi="Arial" w:eastAsia="Arial" w:cs="Arial"/>
          <w:color w:val="000000" w:themeColor="text1"/>
        </w:rPr>
        <w:t xml:space="preserve"> in a similar way</w:t>
      </w:r>
      <w:r w:rsidRPr="00231229" w:rsidR="006128ED">
        <w:rPr>
          <w:rFonts w:ascii="Arial" w:hAnsi="Arial" w:eastAsia="Arial" w:cs="Arial"/>
          <w:color w:val="000000" w:themeColor="text1"/>
        </w:rPr>
        <w:t xml:space="preserve">, this is based on the </w:t>
      </w:r>
      <w:r w:rsidR="00F720C5">
        <w:rPr>
          <w:rFonts w:ascii="Arial" w:hAnsi="Arial" w:eastAsia="Arial" w:cs="Arial"/>
          <w:color w:val="000000" w:themeColor="text1"/>
        </w:rPr>
        <w:t>out of court</w:t>
      </w:r>
      <w:r w:rsidRPr="00231229" w:rsidR="006128ED">
        <w:rPr>
          <w:rFonts w:ascii="Arial" w:hAnsi="Arial" w:eastAsia="Arial" w:cs="Arial"/>
          <w:color w:val="000000" w:themeColor="text1"/>
        </w:rPr>
        <w:t xml:space="preserve"> assessment which was implemented into </w:t>
      </w:r>
      <w:r w:rsidR="00F720C5">
        <w:rPr>
          <w:rFonts w:ascii="Arial" w:hAnsi="Arial" w:eastAsia="Arial" w:cs="Arial"/>
          <w:color w:val="000000" w:themeColor="text1"/>
        </w:rPr>
        <w:t>the case management system in</w:t>
      </w:r>
      <w:r w:rsidRPr="00231229" w:rsidR="006128ED">
        <w:rPr>
          <w:rFonts w:ascii="Arial" w:hAnsi="Arial" w:eastAsia="Arial" w:cs="Arial"/>
          <w:color w:val="000000" w:themeColor="text1"/>
        </w:rPr>
        <w:t xml:space="preserve"> July 2024. </w:t>
      </w:r>
    </w:p>
    <w:p w:rsidRPr="00231229" w:rsidR="00982005" w:rsidP="00F5308C" w:rsidRDefault="5B231F26" w14:paraId="6CCEF881" w14:textId="2FF67152">
      <w:pPr>
        <w:pStyle w:val="ListParagraph"/>
        <w:numPr>
          <w:ilvl w:val="0"/>
          <w:numId w:val="13"/>
        </w:numPr>
        <w:spacing w:before="60" w:after="0"/>
        <w:ind w:left="714" w:hanging="357"/>
        <w:rPr>
          <w:rFonts w:ascii="Arial" w:hAnsi="Arial" w:eastAsia="Arial" w:cs="Arial"/>
          <w:color w:val="000000" w:themeColor="text1"/>
        </w:rPr>
      </w:pPr>
      <w:r w:rsidRPr="00231229">
        <w:rPr>
          <w:rFonts w:ascii="Arial" w:hAnsi="Arial" w:eastAsia="Arial" w:cs="Arial"/>
          <w:color w:val="000000" w:themeColor="text1"/>
          <w:szCs w:val="24"/>
        </w:rPr>
        <w:t xml:space="preserve">Data analysing the protected characteristics </w:t>
      </w:r>
      <w:r w:rsidRPr="00231229" w:rsidR="0027488C">
        <w:rPr>
          <w:rFonts w:ascii="Arial" w:hAnsi="Arial" w:eastAsia="Arial" w:cs="Arial"/>
          <w:color w:val="000000" w:themeColor="text1"/>
          <w:szCs w:val="24"/>
        </w:rPr>
        <w:t xml:space="preserve">(including gender, ethnicity, age and social care status) </w:t>
      </w:r>
      <w:r w:rsidRPr="00231229">
        <w:rPr>
          <w:rFonts w:ascii="Arial" w:hAnsi="Arial" w:eastAsia="Arial" w:cs="Arial"/>
          <w:color w:val="000000" w:themeColor="text1"/>
          <w:szCs w:val="24"/>
        </w:rPr>
        <w:t xml:space="preserve">of children working with the </w:t>
      </w:r>
      <w:r w:rsidR="00F720C5">
        <w:rPr>
          <w:rFonts w:ascii="Arial" w:hAnsi="Arial" w:eastAsia="Arial" w:cs="Arial"/>
          <w:color w:val="000000" w:themeColor="text1"/>
          <w:szCs w:val="24"/>
        </w:rPr>
        <w:t>service</w:t>
      </w:r>
      <w:r w:rsidRPr="00231229">
        <w:rPr>
          <w:rFonts w:ascii="Arial" w:hAnsi="Arial" w:eastAsia="Arial" w:cs="Arial"/>
          <w:color w:val="000000" w:themeColor="text1"/>
          <w:szCs w:val="24"/>
        </w:rPr>
        <w:t xml:space="preserve"> </w:t>
      </w:r>
      <w:r w:rsidRPr="00231229" w:rsidR="0027488C">
        <w:rPr>
          <w:rFonts w:ascii="Arial" w:hAnsi="Arial" w:eastAsia="Arial" w:cs="Arial"/>
          <w:color w:val="000000" w:themeColor="text1"/>
          <w:szCs w:val="24"/>
        </w:rPr>
        <w:t xml:space="preserve">is included in reports produced for the management board and SYJS leadership team. </w:t>
      </w:r>
      <w:r w:rsidRPr="00231229" w:rsidR="003A4A7B">
        <w:rPr>
          <w:rFonts w:ascii="Arial" w:hAnsi="Arial" w:eastAsia="Arial" w:cs="Arial"/>
          <w:color w:val="000000" w:themeColor="text1"/>
          <w:szCs w:val="24"/>
        </w:rPr>
        <w:t>F</w:t>
      </w:r>
      <w:r w:rsidRPr="00231229" w:rsidR="0027488C">
        <w:rPr>
          <w:rFonts w:ascii="Arial" w:hAnsi="Arial" w:eastAsia="Arial" w:cs="Arial"/>
          <w:color w:val="000000" w:themeColor="text1"/>
          <w:szCs w:val="24"/>
        </w:rPr>
        <w:t xml:space="preserve">urther development is needed to </w:t>
      </w:r>
      <w:r w:rsidRPr="00231229" w:rsidR="003A4A7B">
        <w:rPr>
          <w:rFonts w:ascii="Arial" w:hAnsi="Arial" w:eastAsia="Arial" w:cs="Arial"/>
          <w:color w:val="000000" w:themeColor="text1"/>
          <w:szCs w:val="24"/>
        </w:rPr>
        <w:t>allow reporting on</w:t>
      </w:r>
      <w:r w:rsidRPr="00231229" w:rsidR="0027488C">
        <w:rPr>
          <w:rFonts w:ascii="Arial" w:hAnsi="Arial" w:eastAsia="Arial" w:cs="Arial"/>
          <w:color w:val="000000" w:themeColor="text1"/>
          <w:szCs w:val="24"/>
        </w:rPr>
        <w:t xml:space="preserve"> all protected characteristics</w:t>
      </w:r>
      <w:r w:rsidR="00F720C5">
        <w:rPr>
          <w:rFonts w:ascii="Arial" w:hAnsi="Arial" w:eastAsia="Arial" w:cs="Arial"/>
          <w:color w:val="000000" w:themeColor="text1"/>
          <w:szCs w:val="24"/>
        </w:rPr>
        <w:t xml:space="preserve">. </w:t>
      </w:r>
    </w:p>
    <w:p w:rsidRPr="009F0106" w:rsidR="00982005" w:rsidP="005D6C63" w:rsidRDefault="003A4A7B" w14:paraId="0A400BBB" w14:textId="554EC394">
      <w:pPr>
        <w:pStyle w:val="ListParagraph"/>
        <w:numPr>
          <w:ilvl w:val="1"/>
          <w:numId w:val="13"/>
        </w:numPr>
        <w:spacing w:before="60" w:after="0"/>
        <w:rPr>
          <w:rFonts w:ascii="Arial" w:hAnsi="Arial" w:eastAsia="Arial" w:cs="Arial"/>
        </w:rPr>
      </w:pPr>
      <w:r w:rsidRPr="009F0106">
        <w:rPr>
          <w:rFonts w:ascii="Arial" w:hAnsi="Arial" w:eastAsia="Arial" w:cs="Arial"/>
          <w:szCs w:val="24"/>
        </w:rPr>
        <w:t>In 2024</w:t>
      </w:r>
      <w:r w:rsidR="009F0106">
        <w:rPr>
          <w:rFonts w:ascii="Arial" w:hAnsi="Arial" w:eastAsia="Arial" w:cs="Arial"/>
          <w:szCs w:val="24"/>
        </w:rPr>
        <w:t>-</w:t>
      </w:r>
      <w:r w:rsidRPr="009F0106">
        <w:rPr>
          <w:rFonts w:ascii="Arial" w:hAnsi="Arial" w:eastAsia="Arial" w:cs="Arial"/>
          <w:szCs w:val="24"/>
        </w:rPr>
        <w:t xml:space="preserve">2025 children of mixed ethnicity were </w:t>
      </w:r>
      <w:r w:rsidRPr="009F0106" w:rsidR="005D6C63">
        <w:rPr>
          <w:rFonts w:ascii="Arial" w:hAnsi="Arial" w:eastAsia="Arial" w:cs="Arial"/>
          <w:szCs w:val="24"/>
        </w:rPr>
        <w:t>overrepresented</w:t>
      </w:r>
      <w:r w:rsidRPr="009F0106">
        <w:rPr>
          <w:rFonts w:ascii="Arial" w:hAnsi="Arial" w:eastAsia="Arial" w:cs="Arial"/>
          <w:szCs w:val="24"/>
        </w:rPr>
        <w:t xml:space="preserve"> across all disposals, and </w:t>
      </w:r>
      <w:proofErr w:type="gramStart"/>
      <w:r w:rsidRPr="009F0106">
        <w:rPr>
          <w:rFonts w:ascii="Arial" w:hAnsi="Arial" w:eastAsia="Arial" w:cs="Arial"/>
          <w:szCs w:val="24"/>
        </w:rPr>
        <w:t xml:space="preserve">in particular </w:t>
      </w:r>
      <w:r w:rsidRPr="009F0106" w:rsidR="00982005">
        <w:rPr>
          <w:rFonts w:ascii="Arial" w:hAnsi="Arial" w:eastAsia="Arial" w:cs="Arial"/>
          <w:szCs w:val="24"/>
        </w:rPr>
        <w:t>for</w:t>
      </w:r>
      <w:proofErr w:type="gramEnd"/>
      <w:r w:rsidRPr="009F0106" w:rsidR="00982005">
        <w:rPr>
          <w:rFonts w:ascii="Arial" w:hAnsi="Arial" w:eastAsia="Arial" w:cs="Arial"/>
          <w:szCs w:val="24"/>
        </w:rPr>
        <w:t xml:space="preserve"> children given a youth caution</w:t>
      </w:r>
      <w:r w:rsidRPr="009F0106" w:rsidR="0071584C">
        <w:rPr>
          <w:rFonts w:ascii="Arial" w:hAnsi="Arial" w:eastAsia="Arial" w:cs="Arial"/>
          <w:szCs w:val="24"/>
        </w:rPr>
        <w:t>. However, there has been a reduction in the proportion of Black children seen across most outcomes</w:t>
      </w:r>
      <w:r w:rsidRPr="009F0106" w:rsidR="00982005">
        <w:rPr>
          <w:rFonts w:ascii="Arial" w:hAnsi="Arial" w:eastAsia="Arial" w:cs="Arial"/>
          <w:szCs w:val="24"/>
        </w:rPr>
        <w:t xml:space="preserve">: </w:t>
      </w:r>
    </w:p>
    <w:p w:rsidRPr="00231229" w:rsidR="00231229" w:rsidP="00231229" w:rsidRDefault="00231229" w14:paraId="0A220548" w14:textId="77777777">
      <w:pPr>
        <w:pStyle w:val="ListParagraph"/>
        <w:tabs>
          <w:tab w:val="clear" w:pos="709"/>
        </w:tabs>
        <w:spacing w:before="60" w:after="0"/>
        <w:ind w:left="1440"/>
        <w:rPr>
          <w:rFonts w:ascii="Arial" w:hAnsi="Arial" w:eastAsia="Arial" w:cs="Arial"/>
          <w:color w:val="000000" w:themeColor="text1"/>
        </w:rPr>
      </w:pPr>
    </w:p>
    <w:p w:rsidRPr="00982005" w:rsidR="009C3CA9" w:rsidP="00EA7D20" w:rsidRDefault="009C3CA9" w14:paraId="429D707C" w14:textId="0607323C">
      <w:pPr>
        <w:pStyle w:val="ListParagraph"/>
        <w:tabs>
          <w:tab w:val="clear" w:pos="709"/>
        </w:tabs>
        <w:spacing w:before="60" w:after="0"/>
        <w:ind w:left="1080"/>
        <w:jc w:val="left"/>
        <w:rPr>
          <w:rFonts w:ascii="Arial" w:hAnsi="Arial" w:eastAsia="Arial" w:cs="Arial"/>
          <w:color w:val="0070C0"/>
        </w:rPr>
      </w:pPr>
      <w:r>
        <w:rPr>
          <w:rFonts w:ascii="Arial" w:hAnsi="Arial" w:eastAsia="Arial" w:cs="Arial"/>
          <w:noProof/>
          <w:color w:val="0070C0"/>
        </w:rPr>
        <w:drawing>
          <wp:inline distT="0" distB="0" distL="0" distR="0" wp14:anchorId="2508A35A" wp14:editId="316D868F">
            <wp:extent cx="4959350" cy="2883535"/>
            <wp:effectExtent l="19050" t="19050" r="12700" b="12065"/>
            <wp:docPr id="36431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350" cy="2883535"/>
                    </a:xfrm>
                    <a:prstGeom prst="rect">
                      <a:avLst/>
                    </a:prstGeom>
                    <a:noFill/>
                    <a:ln>
                      <a:solidFill>
                        <a:schemeClr val="tx1"/>
                      </a:solidFill>
                    </a:ln>
                  </pic:spPr>
                </pic:pic>
              </a:graphicData>
            </a:graphic>
          </wp:inline>
        </w:drawing>
      </w:r>
    </w:p>
    <w:p w:rsidR="00887026" w:rsidP="00887026" w:rsidRDefault="00887026" w14:paraId="1F35B34B" w14:textId="77777777">
      <w:pPr>
        <w:pStyle w:val="ListParagraph"/>
        <w:tabs>
          <w:tab w:val="clear" w:pos="709"/>
        </w:tabs>
        <w:spacing w:before="60"/>
        <w:ind w:left="1440"/>
        <w:rPr>
          <w:rFonts w:ascii="Arial" w:hAnsi="Arial" w:eastAsia="Arial" w:cs="Arial"/>
          <w:color w:val="0070C0"/>
        </w:rPr>
      </w:pPr>
    </w:p>
    <w:p w:rsidRPr="00887026" w:rsidR="00982005" w:rsidP="005D6C63" w:rsidRDefault="00982005" w14:paraId="755A0B93" w14:textId="35F046D2">
      <w:pPr>
        <w:pStyle w:val="ListParagraph"/>
        <w:numPr>
          <w:ilvl w:val="1"/>
          <w:numId w:val="13"/>
        </w:numPr>
        <w:spacing w:before="60"/>
        <w:rPr>
          <w:rFonts w:ascii="Arial" w:hAnsi="Arial" w:eastAsia="Arial" w:cs="Arial"/>
          <w:color w:val="000000" w:themeColor="text1"/>
        </w:rPr>
      </w:pPr>
      <w:r w:rsidRPr="00887026">
        <w:rPr>
          <w:rFonts w:ascii="Arial" w:hAnsi="Arial" w:eastAsia="Arial" w:cs="Arial"/>
          <w:color w:val="000000" w:themeColor="text1"/>
        </w:rPr>
        <w:t xml:space="preserve">In </w:t>
      </w:r>
      <w:r w:rsidRPr="00292F7D">
        <w:rPr>
          <w:rFonts w:ascii="Arial" w:hAnsi="Arial" w:eastAsia="Arial" w:cs="Arial"/>
          <w:color w:val="000000" w:themeColor="text1"/>
        </w:rPr>
        <w:t>the out of court</w:t>
      </w:r>
      <w:r w:rsidRPr="00887026">
        <w:rPr>
          <w:rFonts w:ascii="Arial" w:hAnsi="Arial" w:eastAsia="Arial" w:cs="Arial"/>
          <w:color w:val="000000" w:themeColor="text1"/>
        </w:rPr>
        <w:t xml:space="preserve"> space, girls made up nearly a third of the out of court cohort, at 30.6%, this is a slight increase on the previous year from 28.5%. The increase was more pronounced for Youth Cautions where the proportion of girls increased from 25% to 35%. While all age groups have reduced in number compared to last year, this has happened more in the younger age groups. Supervised outcomes given to 10-14-years olds reduced by 50%, 17-year-olds reduced by 10%</w:t>
      </w:r>
      <w:r w:rsidR="00887026">
        <w:rPr>
          <w:rFonts w:ascii="Arial" w:hAnsi="Arial" w:eastAsia="Arial" w:cs="Arial"/>
          <w:color w:val="000000" w:themeColor="text1"/>
        </w:rPr>
        <w:t>.</w:t>
      </w:r>
    </w:p>
    <w:p w:rsidRPr="00AF45B2" w:rsidR="007167AA" w:rsidP="00AF45B2" w:rsidRDefault="00982005" w14:paraId="4961A177" w14:textId="616D359A">
      <w:pPr>
        <w:pStyle w:val="ListParagraph"/>
        <w:numPr>
          <w:ilvl w:val="1"/>
          <w:numId w:val="13"/>
        </w:numPr>
        <w:spacing w:before="60" w:after="0"/>
        <w:rPr>
          <w:rFonts w:ascii="Arial" w:hAnsi="Arial" w:eastAsia="Arial" w:cs="Arial"/>
          <w:color w:val="000000" w:themeColor="text1"/>
        </w:rPr>
      </w:pPr>
      <w:r w:rsidRPr="00887026">
        <w:rPr>
          <w:rFonts w:ascii="Arial" w:hAnsi="Arial" w:eastAsia="Arial" w:cs="Arial"/>
          <w:color w:val="000000" w:themeColor="text1"/>
        </w:rPr>
        <w:t>For community court orders (Referral Orders and Y</w:t>
      </w:r>
      <w:r w:rsidRPr="00887026" w:rsidR="00887026">
        <w:rPr>
          <w:rFonts w:ascii="Arial" w:hAnsi="Arial" w:eastAsia="Arial" w:cs="Arial"/>
          <w:color w:val="000000" w:themeColor="text1"/>
        </w:rPr>
        <w:t xml:space="preserve">outh </w:t>
      </w:r>
      <w:r w:rsidRPr="00887026">
        <w:rPr>
          <w:rFonts w:ascii="Arial" w:hAnsi="Arial" w:eastAsia="Arial" w:cs="Arial"/>
          <w:color w:val="000000" w:themeColor="text1"/>
        </w:rPr>
        <w:t>R</w:t>
      </w:r>
      <w:r w:rsidRPr="00887026" w:rsidR="00887026">
        <w:rPr>
          <w:rFonts w:ascii="Arial" w:hAnsi="Arial" w:eastAsia="Arial" w:cs="Arial"/>
          <w:color w:val="000000" w:themeColor="text1"/>
        </w:rPr>
        <w:t xml:space="preserve">ehabilitation </w:t>
      </w:r>
      <w:r w:rsidRPr="00887026">
        <w:rPr>
          <w:rFonts w:ascii="Arial" w:hAnsi="Arial" w:eastAsia="Arial" w:cs="Arial"/>
          <w:color w:val="000000" w:themeColor="text1"/>
        </w:rPr>
        <w:t>O</w:t>
      </w:r>
      <w:r w:rsidRPr="00887026" w:rsidR="00887026">
        <w:rPr>
          <w:rFonts w:ascii="Arial" w:hAnsi="Arial" w:eastAsia="Arial" w:cs="Arial"/>
          <w:color w:val="000000" w:themeColor="text1"/>
        </w:rPr>
        <w:t>rders</w:t>
      </w:r>
      <w:r w:rsidRPr="00887026">
        <w:rPr>
          <w:rFonts w:ascii="Arial" w:hAnsi="Arial" w:eastAsia="Arial" w:cs="Arial"/>
          <w:color w:val="000000" w:themeColor="text1"/>
        </w:rPr>
        <w:t xml:space="preserve">), The proportion of girls </w:t>
      </w:r>
      <w:r w:rsidRPr="00887026" w:rsidR="000E17CA">
        <w:rPr>
          <w:rFonts w:ascii="Arial" w:hAnsi="Arial" w:eastAsia="Arial" w:cs="Arial"/>
          <w:color w:val="000000" w:themeColor="text1"/>
        </w:rPr>
        <w:t xml:space="preserve">are </w:t>
      </w:r>
      <w:r w:rsidRPr="00887026">
        <w:rPr>
          <w:rFonts w:ascii="Arial" w:hAnsi="Arial" w:eastAsia="Arial" w:cs="Arial"/>
          <w:color w:val="000000" w:themeColor="text1"/>
        </w:rPr>
        <w:t>broadly the same as the previous year, and at 12.3% is much lower than the out of court outcomes</w:t>
      </w:r>
      <w:r w:rsidRPr="00887026" w:rsidR="000E17CA">
        <w:rPr>
          <w:rFonts w:ascii="Arial" w:hAnsi="Arial" w:eastAsia="Arial" w:cs="Arial"/>
          <w:color w:val="000000" w:themeColor="text1"/>
        </w:rPr>
        <w:t>. Just over 40% of all community court outcomes were given to 17-year-olds in 2024</w:t>
      </w:r>
      <w:r w:rsidR="009F0106">
        <w:rPr>
          <w:rFonts w:ascii="Arial" w:hAnsi="Arial" w:eastAsia="Arial" w:cs="Arial"/>
          <w:color w:val="000000" w:themeColor="text1"/>
        </w:rPr>
        <w:t>-</w:t>
      </w:r>
      <w:r w:rsidRPr="00887026" w:rsidR="000E17CA">
        <w:rPr>
          <w:rFonts w:ascii="Arial" w:hAnsi="Arial" w:eastAsia="Arial" w:cs="Arial"/>
          <w:color w:val="000000" w:themeColor="text1"/>
        </w:rPr>
        <w:t>2025, with 16% given to 13-14-year-olds (no outcomes given to 10-12-year-olds). There were only 3 children who received custodial outcomes in 2024</w:t>
      </w:r>
      <w:r w:rsidR="009F0106">
        <w:rPr>
          <w:rFonts w:ascii="Arial" w:hAnsi="Arial" w:eastAsia="Arial" w:cs="Arial"/>
          <w:color w:val="000000" w:themeColor="text1"/>
        </w:rPr>
        <w:t>-</w:t>
      </w:r>
      <w:r w:rsidRPr="00887026" w:rsidR="000E17CA">
        <w:rPr>
          <w:rFonts w:ascii="Arial" w:hAnsi="Arial" w:eastAsia="Arial" w:cs="Arial"/>
          <w:color w:val="000000" w:themeColor="text1"/>
        </w:rPr>
        <w:t xml:space="preserve">2025. </w:t>
      </w:r>
    </w:p>
    <w:p w:rsidR="00C5409A" w:rsidP="00F5308C" w:rsidRDefault="6DBE7A29" w14:paraId="65EB82CF" w14:textId="77777777">
      <w:pPr>
        <w:pStyle w:val="ListParagraph"/>
        <w:numPr>
          <w:ilvl w:val="0"/>
          <w:numId w:val="13"/>
        </w:numPr>
        <w:spacing w:before="60" w:after="0"/>
        <w:ind w:left="714" w:hanging="357"/>
        <w:rPr>
          <w:rFonts w:ascii="Arial" w:hAnsi="Arial" w:eastAsia="Arial" w:cs="Arial"/>
          <w:color w:val="000000" w:themeColor="text1"/>
        </w:rPr>
      </w:pPr>
      <w:r w:rsidRPr="00762801">
        <w:rPr>
          <w:rFonts w:ascii="Arial" w:hAnsi="Arial" w:eastAsia="Arial" w:cs="Arial"/>
          <w:color w:val="000000" w:themeColor="text1"/>
        </w:rPr>
        <w:t>T</w:t>
      </w:r>
      <w:r w:rsidRPr="00762801" w:rsidR="39578F45">
        <w:rPr>
          <w:rFonts w:ascii="Arial" w:hAnsi="Arial" w:eastAsia="Arial" w:cs="Arial"/>
          <w:color w:val="000000" w:themeColor="text1"/>
        </w:rPr>
        <w:t xml:space="preserve">he </w:t>
      </w:r>
      <w:r w:rsidRPr="00762801" w:rsidR="76CBB589">
        <w:rPr>
          <w:rFonts w:ascii="Arial" w:hAnsi="Arial" w:eastAsia="Arial" w:cs="Arial"/>
          <w:color w:val="000000" w:themeColor="text1"/>
        </w:rPr>
        <w:t xml:space="preserve">live </w:t>
      </w:r>
      <w:r w:rsidRPr="00762801" w:rsidR="39578F45">
        <w:rPr>
          <w:rFonts w:ascii="Arial" w:hAnsi="Arial" w:eastAsia="Arial" w:cs="Arial"/>
          <w:color w:val="000000" w:themeColor="text1"/>
        </w:rPr>
        <w:t>operational</w:t>
      </w:r>
      <w:r w:rsidRPr="00762801" w:rsidR="4D05BB00">
        <w:rPr>
          <w:rFonts w:ascii="Arial" w:hAnsi="Arial" w:eastAsia="Arial" w:cs="Arial"/>
          <w:color w:val="000000" w:themeColor="text1"/>
        </w:rPr>
        <w:t xml:space="preserve"> dashboard has </w:t>
      </w:r>
      <w:r w:rsidRPr="00762801" w:rsidR="66C9FD45">
        <w:rPr>
          <w:rFonts w:ascii="Arial" w:hAnsi="Arial" w:eastAsia="Arial" w:cs="Arial"/>
          <w:color w:val="000000" w:themeColor="text1"/>
        </w:rPr>
        <w:t>become more comprehensive through the addition of</w:t>
      </w:r>
      <w:r w:rsidR="0027488C">
        <w:rPr>
          <w:rFonts w:ascii="Arial" w:hAnsi="Arial" w:eastAsia="Arial" w:cs="Arial"/>
          <w:color w:val="000000" w:themeColor="text1"/>
        </w:rPr>
        <w:t xml:space="preserve"> </w:t>
      </w:r>
      <w:r w:rsidRPr="00887026" w:rsidR="0027488C">
        <w:rPr>
          <w:rFonts w:ascii="Arial" w:hAnsi="Arial" w:eastAsia="Arial" w:cs="Arial"/>
          <w:color w:val="000000" w:themeColor="text1"/>
        </w:rPr>
        <w:t>more in depth information around education (attendance and suitability) and accommodation suitability</w:t>
      </w:r>
      <w:r w:rsidRPr="00887026" w:rsidR="0C7C3278">
        <w:rPr>
          <w:rFonts w:ascii="Arial" w:hAnsi="Arial" w:eastAsia="Arial" w:cs="Arial"/>
          <w:color w:val="000000" w:themeColor="text1"/>
        </w:rPr>
        <w:t>.</w:t>
      </w:r>
      <w:r w:rsidRPr="00887026" w:rsidR="160E2FEC">
        <w:rPr>
          <w:rFonts w:ascii="Arial" w:hAnsi="Arial" w:eastAsia="Arial" w:cs="Arial"/>
          <w:color w:val="000000" w:themeColor="text1"/>
        </w:rPr>
        <w:t xml:space="preserve"> </w:t>
      </w:r>
    </w:p>
    <w:p w:rsidRPr="00887026" w:rsidR="00C5409A" w:rsidP="00F5308C" w:rsidRDefault="160E2FEC" w14:paraId="6AB8BF39" w14:textId="53C6DFD5">
      <w:pPr>
        <w:pStyle w:val="ListParagraph"/>
        <w:numPr>
          <w:ilvl w:val="0"/>
          <w:numId w:val="13"/>
        </w:numPr>
        <w:spacing w:before="60" w:after="0"/>
        <w:ind w:left="714" w:hanging="357"/>
        <w:rPr>
          <w:rFonts w:ascii="Arial" w:hAnsi="Arial" w:eastAsia="Arial" w:cs="Arial"/>
          <w:color w:val="000000" w:themeColor="text1"/>
        </w:rPr>
      </w:pPr>
      <w:r w:rsidRPr="00762801">
        <w:rPr>
          <w:rFonts w:ascii="Arial" w:hAnsi="Arial" w:eastAsia="Arial" w:cs="Arial"/>
          <w:color w:val="000000" w:themeColor="text1"/>
        </w:rPr>
        <w:t>Automat</w:t>
      </w:r>
      <w:r w:rsidRPr="00762801" w:rsidR="32CBEC13">
        <w:rPr>
          <w:rFonts w:ascii="Arial" w:hAnsi="Arial" w:eastAsia="Arial" w:cs="Arial"/>
          <w:color w:val="000000" w:themeColor="text1"/>
        </w:rPr>
        <w:t>ed</w:t>
      </w:r>
      <w:r w:rsidRPr="00762801">
        <w:rPr>
          <w:rFonts w:ascii="Arial" w:hAnsi="Arial" w:eastAsia="Arial" w:cs="Arial"/>
          <w:color w:val="000000" w:themeColor="text1"/>
        </w:rPr>
        <w:t xml:space="preserve"> updates </w:t>
      </w:r>
      <w:r w:rsidRPr="00762801" w:rsidR="19C92A5C">
        <w:rPr>
          <w:rFonts w:ascii="Arial" w:hAnsi="Arial" w:eastAsia="Arial" w:cs="Arial"/>
          <w:color w:val="000000" w:themeColor="text1"/>
        </w:rPr>
        <w:t xml:space="preserve">on </w:t>
      </w:r>
      <w:r w:rsidRPr="00762801" w:rsidR="57E47D97">
        <w:rPr>
          <w:rFonts w:ascii="Arial" w:hAnsi="Arial" w:eastAsia="Arial" w:cs="Arial"/>
          <w:color w:val="000000" w:themeColor="text1"/>
        </w:rPr>
        <w:t>the Social</w:t>
      </w:r>
      <w:r w:rsidRPr="00762801" w:rsidR="5528583C">
        <w:rPr>
          <w:rFonts w:ascii="Arial" w:hAnsi="Arial" w:eastAsia="Arial" w:cs="Arial"/>
          <w:color w:val="000000" w:themeColor="text1"/>
        </w:rPr>
        <w:t xml:space="preserve"> </w:t>
      </w:r>
      <w:r w:rsidRPr="00762801" w:rsidR="19D4C183">
        <w:rPr>
          <w:rFonts w:ascii="Arial" w:hAnsi="Arial" w:eastAsia="Arial" w:cs="Arial"/>
          <w:color w:val="000000" w:themeColor="text1"/>
        </w:rPr>
        <w:t>C</w:t>
      </w:r>
      <w:r w:rsidRPr="00762801" w:rsidR="5528583C">
        <w:rPr>
          <w:rFonts w:ascii="Arial" w:hAnsi="Arial" w:eastAsia="Arial" w:cs="Arial"/>
          <w:color w:val="000000" w:themeColor="text1"/>
        </w:rPr>
        <w:t xml:space="preserve">are status of </w:t>
      </w:r>
      <w:r w:rsidRPr="00762801" w:rsidR="7EF4526E">
        <w:rPr>
          <w:rFonts w:ascii="Arial" w:hAnsi="Arial" w:eastAsia="Arial" w:cs="Arial"/>
          <w:color w:val="000000" w:themeColor="text1"/>
        </w:rPr>
        <w:t xml:space="preserve">children open to </w:t>
      </w:r>
      <w:r w:rsidR="009F0106">
        <w:rPr>
          <w:rFonts w:ascii="Arial" w:hAnsi="Arial" w:eastAsia="Arial" w:cs="Arial"/>
          <w:color w:val="000000" w:themeColor="text1"/>
        </w:rPr>
        <w:t>the SYJS</w:t>
      </w:r>
      <w:r w:rsidRPr="00762801" w:rsidR="3262D3A1">
        <w:rPr>
          <w:rFonts w:ascii="Arial" w:hAnsi="Arial" w:eastAsia="Arial" w:cs="Arial"/>
          <w:color w:val="000000" w:themeColor="text1"/>
        </w:rPr>
        <w:t xml:space="preserve"> </w:t>
      </w:r>
      <w:r w:rsidRPr="00762801" w:rsidR="3CD840CA">
        <w:rPr>
          <w:rFonts w:ascii="Arial" w:hAnsi="Arial" w:eastAsia="Arial" w:cs="Arial"/>
          <w:color w:val="000000" w:themeColor="text1"/>
        </w:rPr>
        <w:t xml:space="preserve">have been </w:t>
      </w:r>
      <w:r w:rsidRPr="00887026" w:rsidR="3CD840CA">
        <w:rPr>
          <w:rFonts w:ascii="Arial" w:hAnsi="Arial" w:eastAsia="Arial" w:cs="Arial"/>
          <w:color w:val="000000" w:themeColor="text1"/>
        </w:rPr>
        <w:t xml:space="preserve">developed and will </w:t>
      </w:r>
      <w:r w:rsidRPr="00887026" w:rsidR="00C5409A">
        <w:rPr>
          <w:rFonts w:ascii="Arial" w:hAnsi="Arial" w:eastAsia="Arial" w:cs="Arial"/>
          <w:color w:val="000000" w:themeColor="text1"/>
        </w:rPr>
        <w:t xml:space="preserve">start feeding directly into the case management system </w:t>
      </w:r>
      <w:r w:rsidRPr="00887026" w:rsidR="3262D3A1">
        <w:rPr>
          <w:rFonts w:ascii="Arial" w:hAnsi="Arial" w:eastAsia="Arial" w:cs="Arial"/>
          <w:color w:val="000000" w:themeColor="text1"/>
        </w:rPr>
        <w:t xml:space="preserve">shortly. </w:t>
      </w:r>
    </w:p>
    <w:p w:rsidRPr="00887026" w:rsidR="006128ED" w:rsidP="00F5308C" w:rsidRDefault="00C5409A" w14:paraId="5ACDBCB8" w14:textId="4B8BA0F9">
      <w:pPr>
        <w:pStyle w:val="ListParagraph"/>
        <w:numPr>
          <w:ilvl w:val="0"/>
          <w:numId w:val="13"/>
        </w:numPr>
        <w:spacing w:before="60" w:after="0"/>
        <w:ind w:left="714" w:hanging="357"/>
        <w:rPr>
          <w:rFonts w:ascii="Arial" w:hAnsi="Arial" w:eastAsia="Arial" w:cs="Arial"/>
          <w:color w:val="000000" w:themeColor="text1"/>
        </w:rPr>
      </w:pPr>
      <w:r w:rsidRPr="00887026">
        <w:rPr>
          <w:rFonts w:ascii="Arial" w:hAnsi="Arial" w:eastAsia="Arial" w:cs="Arial"/>
          <w:color w:val="000000" w:themeColor="text1"/>
        </w:rPr>
        <w:t xml:space="preserve">A </w:t>
      </w:r>
      <w:r w:rsidR="00292F7D">
        <w:rPr>
          <w:rFonts w:ascii="Arial" w:hAnsi="Arial" w:eastAsia="Arial" w:cs="Arial"/>
          <w:color w:val="000000" w:themeColor="text1"/>
        </w:rPr>
        <w:t>K</w:t>
      </w:r>
      <w:r w:rsidRPr="00887026">
        <w:rPr>
          <w:rFonts w:ascii="Arial" w:hAnsi="Arial" w:eastAsia="Arial" w:cs="Arial"/>
          <w:color w:val="000000" w:themeColor="text1"/>
        </w:rPr>
        <w:t xml:space="preserve">ey </w:t>
      </w:r>
      <w:r w:rsidR="00292F7D">
        <w:rPr>
          <w:rFonts w:ascii="Arial" w:hAnsi="Arial" w:eastAsia="Arial" w:cs="Arial"/>
          <w:color w:val="000000" w:themeColor="text1"/>
        </w:rPr>
        <w:t>P</w:t>
      </w:r>
      <w:r w:rsidRPr="00887026">
        <w:rPr>
          <w:rFonts w:ascii="Arial" w:hAnsi="Arial" w:eastAsia="Arial" w:cs="Arial"/>
          <w:color w:val="000000" w:themeColor="text1"/>
        </w:rPr>
        <w:t xml:space="preserve">erformance </w:t>
      </w:r>
      <w:r w:rsidR="00292F7D">
        <w:rPr>
          <w:rFonts w:ascii="Arial" w:hAnsi="Arial" w:eastAsia="Arial" w:cs="Arial"/>
          <w:color w:val="000000" w:themeColor="text1"/>
        </w:rPr>
        <w:t>I</w:t>
      </w:r>
      <w:r w:rsidRPr="00887026">
        <w:rPr>
          <w:rFonts w:ascii="Arial" w:hAnsi="Arial" w:eastAsia="Arial" w:cs="Arial"/>
          <w:color w:val="000000" w:themeColor="text1"/>
        </w:rPr>
        <w:t xml:space="preserve">ndicator </w:t>
      </w:r>
      <w:r w:rsidRPr="00887026" w:rsidR="00887026">
        <w:rPr>
          <w:rFonts w:ascii="Arial" w:hAnsi="Arial" w:eastAsia="Arial" w:cs="Arial"/>
          <w:color w:val="000000" w:themeColor="text1"/>
        </w:rPr>
        <w:t xml:space="preserve">(KPI) </w:t>
      </w:r>
      <w:r w:rsidRPr="00887026">
        <w:rPr>
          <w:rFonts w:ascii="Arial" w:hAnsi="Arial" w:eastAsia="Arial" w:cs="Arial"/>
          <w:color w:val="000000" w:themeColor="text1"/>
        </w:rPr>
        <w:t xml:space="preserve">dashboard has been developed in </w:t>
      </w:r>
      <w:proofErr w:type="spellStart"/>
      <w:r w:rsidRPr="00887026">
        <w:rPr>
          <w:rFonts w:ascii="Arial" w:hAnsi="Arial" w:eastAsia="Arial" w:cs="Arial"/>
          <w:color w:val="000000" w:themeColor="text1"/>
        </w:rPr>
        <w:t>PowerBI</w:t>
      </w:r>
      <w:proofErr w:type="spellEnd"/>
      <w:r w:rsidRPr="00887026">
        <w:rPr>
          <w:rFonts w:ascii="Arial" w:hAnsi="Arial" w:eastAsia="Arial" w:cs="Arial"/>
          <w:color w:val="000000" w:themeColor="text1"/>
        </w:rPr>
        <w:t xml:space="preserve">, following the counting rules set out by the YJB. This dashboard captures KPI data for children at the point of their intervention ending and will be used to improve data quality as well as </w:t>
      </w:r>
      <w:r w:rsidRPr="00887026" w:rsidR="009C3CA9">
        <w:rPr>
          <w:rFonts w:ascii="Arial" w:hAnsi="Arial" w:eastAsia="Arial" w:cs="Arial"/>
          <w:color w:val="000000" w:themeColor="text1"/>
        </w:rPr>
        <w:t xml:space="preserve">monitoring performance and </w:t>
      </w:r>
      <w:r w:rsidRPr="00887026">
        <w:rPr>
          <w:rFonts w:ascii="Arial" w:hAnsi="Arial" w:eastAsia="Arial" w:cs="Arial"/>
          <w:color w:val="000000" w:themeColor="text1"/>
        </w:rPr>
        <w:t>reporting to management board.</w:t>
      </w:r>
      <w:r w:rsidRPr="00887026" w:rsidR="006128ED">
        <w:rPr>
          <w:rFonts w:ascii="Arial" w:hAnsi="Arial" w:eastAsia="Arial" w:cs="Arial"/>
          <w:color w:val="000000" w:themeColor="text1"/>
        </w:rPr>
        <w:t xml:space="preserve"> The dashboard links up with other systems used by Suffolk County Council, i.e. KPI 7</w:t>
      </w:r>
      <w:r w:rsidRPr="00887026" w:rsidR="009C3CA9">
        <w:rPr>
          <w:rFonts w:ascii="Arial" w:hAnsi="Arial" w:eastAsia="Arial" w:cs="Arial"/>
          <w:color w:val="000000" w:themeColor="text1"/>
        </w:rPr>
        <w:t>:</w:t>
      </w:r>
      <w:r w:rsidRPr="00887026" w:rsidR="006128ED">
        <w:rPr>
          <w:rFonts w:ascii="Arial" w:hAnsi="Arial" w:eastAsia="Arial" w:cs="Arial"/>
          <w:color w:val="000000" w:themeColor="text1"/>
        </w:rPr>
        <w:t xml:space="preserve"> </w:t>
      </w:r>
      <w:r w:rsidRPr="00887026" w:rsidR="009C3CA9">
        <w:rPr>
          <w:rFonts w:ascii="Arial" w:hAnsi="Arial" w:eastAsia="Arial" w:cs="Arial"/>
          <w:color w:val="000000" w:themeColor="text1"/>
        </w:rPr>
        <w:t>“</w:t>
      </w:r>
      <w:r w:rsidRPr="00887026" w:rsidR="006128ED">
        <w:rPr>
          <w:rFonts w:ascii="Arial" w:hAnsi="Arial" w:eastAsia="Arial" w:cs="Arial"/>
          <w:color w:val="000000" w:themeColor="text1"/>
        </w:rPr>
        <w:t>Wider Services involvement</w:t>
      </w:r>
      <w:r w:rsidRPr="00887026" w:rsidR="009C3CA9">
        <w:rPr>
          <w:rFonts w:ascii="Arial" w:hAnsi="Arial" w:eastAsia="Arial" w:cs="Arial"/>
          <w:color w:val="000000" w:themeColor="text1"/>
        </w:rPr>
        <w:t>”</w:t>
      </w:r>
      <w:r w:rsidRPr="00887026" w:rsidR="006128ED">
        <w:rPr>
          <w:rFonts w:ascii="Arial" w:hAnsi="Arial" w:eastAsia="Arial" w:cs="Arial"/>
          <w:color w:val="000000" w:themeColor="text1"/>
        </w:rPr>
        <w:t xml:space="preserve"> is sourced from Suffolk’s social care system (LiquidLogic). </w:t>
      </w:r>
    </w:p>
    <w:p w:rsidRPr="00887026" w:rsidR="1F225962" w:rsidP="00887026" w:rsidRDefault="006128ED" w14:paraId="0438D470" w14:textId="2F436A64">
      <w:pPr>
        <w:pStyle w:val="ListParagraph"/>
        <w:numPr>
          <w:ilvl w:val="0"/>
          <w:numId w:val="13"/>
        </w:numPr>
        <w:spacing w:before="60" w:after="0"/>
        <w:ind w:left="714" w:hanging="357"/>
        <w:rPr>
          <w:rFonts w:ascii="Arial" w:hAnsi="Arial" w:eastAsia="Arial" w:cs="Arial"/>
          <w:color w:val="000000" w:themeColor="text1"/>
        </w:rPr>
      </w:pPr>
      <w:r w:rsidRPr="00887026">
        <w:rPr>
          <w:rFonts w:ascii="Arial" w:hAnsi="Arial" w:eastAsia="Arial" w:cs="Arial"/>
          <w:color w:val="000000" w:themeColor="text1"/>
        </w:rPr>
        <w:t xml:space="preserve">A comprehensive </w:t>
      </w:r>
      <w:r w:rsidRPr="00887026" w:rsidR="00887026">
        <w:rPr>
          <w:rFonts w:ascii="Arial" w:hAnsi="Arial" w:eastAsia="Arial" w:cs="Arial"/>
          <w:color w:val="000000" w:themeColor="text1"/>
        </w:rPr>
        <w:t>SYJS</w:t>
      </w:r>
      <w:r w:rsidRPr="00887026">
        <w:rPr>
          <w:rFonts w:ascii="Arial" w:hAnsi="Arial" w:eastAsia="Arial" w:cs="Arial"/>
          <w:color w:val="000000" w:themeColor="text1"/>
        </w:rPr>
        <w:t xml:space="preserve"> Annual (2023</w:t>
      </w:r>
      <w:r w:rsidR="009F0106">
        <w:rPr>
          <w:rFonts w:ascii="Arial" w:hAnsi="Arial" w:eastAsia="Arial" w:cs="Arial"/>
          <w:color w:val="000000" w:themeColor="text1"/>
        </w:rPr>
        <w:t>-</w:t>
      </w:r>
      <w:r w:rsidRPr="00887026">
        <w:rPr>
          <w:rFonts w:ascii="Arial" w:hAnsi="Arial" w:eastAsia="Arial" w:cs="Arial"/>
          <w:color w:val="000000" w:themeColor="text1"/>
        </w:rPr>
        <w:t xml:space="preserve">2024) statistics </w:t>
      </w:r>
      <w:r w:rsidRPr="00887026" w:rsidR="009C3CA9">
        <w:rPr>
          <w:rFonts w:ascii="Arial" w:hAnsi="Arial" w:eastAsia="Arial" w:cs="Arial"/>
          <w:color w:val="000000" w:themeColor="text1"/>
        </w:rPr>
        <w:t>pack</w:t>
      </w:r>
      <w:r w:rsidRPr="00887026">
        <w:rPr>
          <w:rFonts w:ascii="Arial" w:hAnsi="Arial" w:eastAsia="Arial" w:cs="Arial"/>
          <w:color w:val="000000" w:themeColor="text1"/>
        </w:rPr>
        <w:t xml:space="preserve"> was </w:t>
      </w:r>
      <w:r w:rsidRPr="00887026" w:rsidR="009C3CA9">
        <w:rPr>
          <w:rFonts w:ascii="Arial" w:hAnsi="Arial" w:eastAsia="Arial" w:cs="Arial"/>
          <w:color w:val="000000" w:themeColor="text1"/>
        </w:rPr>
        <w:t xml:space="preserve">developed and </w:t>
      </w:r>
      <w:r w:rsidRPr="00887026">
        <w:rPr>
          <w:rFonts w:ascii="Arial" w:hAnsi="Arial" w:eastAsia="Arial" w:cs="Arial"/>
          <w:color w:val="000000" w:themeColor="text1"/>
        </w:rPr>
        <w:t xml:space="preserve">presented to </w:t>
      </w:r>
      <w:r w:rsidRPr="00887026" w:rsidR="009C3CA9">
        <w:rPr>
          <w:rFonts w:ascii="Arial" w:hAnsi="Arial" w:eastAsia="Arial" w:cs="Arial"/>
          <w:color w:val="000000" w:themeColor="text1"/>
        </w:rPr>
        <w:t xml:space="preserve">the management </w:t>
      </w:r>
      <w:r w:rsidRPr="00887026">
        <w:rPr>
          <w:rFonts w:ascii="Arial" w:hAnsi="Arial" w:eastAsia="Arial" w:cs="Arial"/>
          <w:color w:val="000000" w:themeColor="text1"/>
        </w:rPr>
        <w:t>board</w:t>
      </w:r>
      <w:r w:rsidRPr="00887026" w:rsidR="009C3CA9">
        <w:rPr>
          <w:rFonts w:ascii="Arial" w:hAnsi="Arial" w:eastAsia="Arial" w:cs="Arial"/>
          <w:color w:val="000000" w:themeColor="text1"/>
        </w:rPr>
        <w:t>. The analysis gives a strategic overview across p</w:t>
      </w:r>
      <w:r w:rsidRPr="00887026">
        <w:rPr>
          <w:rFonts w:ascii="Arial" w:hAnsi="Arial" w:eastAsia="Arial" w:cs="Arial"/>
          <w:color w:val="000000" w:themeColor="text1"/>
        </w:rPr>
        <w:t xml:space="preserve">re and post court cohorts, </w:t>
      </w:r>
      <w:r w:rsidRPr="00887026" w:rsidR="009C3CA9">
        <w:rPr>
          <w:rFonts w:ascii="Arial" w:hAnsi="Arial" w:eastAsia="Arial" w:cs="Arial"/>
          <w:color w:val="000000" w:themeColor="text1"/>
        </w:rPr>
        <w:t>f</w:t>
      </w:r>
      <w:r w:rsidRPr="00887026">
        <w:rPr>
          <w:rFonts w:ascii="Arial" w:hAnsi="Arial" w:eastAsia="Arial" w:cs="Arial"/>
          <w:color w:val="000000" w:themeColor="text1"/>
        </w:rPr>
        <w:t xml:space="preserve">irst time entrants, local </w:t>
      </w:r>
      <w:r w:rsidRPr="00887026" w:rsidR="009C3CA9">
        <w:rPr>
          <w:rFonts w:ascii="Arial" w:hAnsi="Arial" w:eastAsia="Arial" w:cs="Arial"/>
          <w:color w:val="000000" w:themeColor="text1"/>
        </w:rPr>
        <w:t>r</w:t>
      </w:r>
      <w:r w:rsidRPr="00887026">
        <w:rPr>
          <w:rFonts w:ascii="Arial" w:hAnsi="Arial" w:eastAsia="Arial" w:cs="Arial"/>
          <w:color w:val="000000" w:themeColor="text1"/>
        </w:rPr>
        <w:t xml:space="preserve">eoffending, </w:t>
      </w:r>
      <w:r w:rsidRPr="00887026" w:rsidR="009C3CA9">
        <w:rPr>
          <w:rFonts w:ascii="Arial" w:hAnsi="Arial" w:eastAsia="Arial" w:cs="Arial"/>
          <w:color w:val="000000" w:themeColor="text1"/>
        </w:rPr>
        <w:t>s</w:t>
      </w:r>
      <w:r w:rsidRPr="00887026">
        <w:rPr>
          <w:rFonts w:ascii="Arial" w:hAnsi="Arial" w:eastAsia="Arial" w:cs="Arial"/>
          <w:color w:val="000000" w:themeColor="text1"/>
        </w:rPr>
        <w:t xml:space="preserve">erious </w:t>
      </w:r>
      <w:r w:rsidRPr="00887026" w:rsidR="009C3CA9">
        <w:rPr>
          <w:rFonts w:ascii="Arial" w:hAnsi="Arial" w:eastAsia="Arial" w:cs="Arial"/>
          <w:color w:val="000000" w:themeColor="text1"/>
        </w:rPr>
        <w:t>y</w:t>
      </w:r>
      <w:r w:rsidRPr="00887026">
        <w:rPr>
          <w:rFonts w:ascii="Arial" w:hAnsi="Arial" w:eastAsia="Arial" w:cs="Arial"/>
          <w:color w:val="000000" w:themeColor="text1"/>
        </w:rPr>
        <w:t xml:space="preserve">outh </w:t>
      </w:r>
      <w:r w:rsidRPr="00887026" w:rsidR="009C3CA9">
        <w:rPr>
          <w:rFonts w:ascii="Arial" w:hAnsi="Arial" w:eastAsia="Arial" w:cs="Arial"/>
          <w:color w:val="000000" w:themeColor="text1"/>
        </w:rPr>
        <w:t>v</w:t>
      </w:r>
      <w:r w:rsidRPr="00887026">
        <w:rPr>
          <w:rFonts w:ascii="Arial" w:hAnsi="Arial" w:eastAsia="Arial" w:cs="Arial"/>
          <w:color w:val="000000" w:themeColor="text1"/>
        </w:rPr>
        <w:t xml:space="preserve">iolence, offences and </w:t>
      </w:r>
      <w:r w:rsidRPr="00887026" w:rsidR="009C3CA9">
        <w:rPr>
          <w:rFonts w:ascii="Arial" w:hAnsi="Arial" w:eastAsia="Arial" w:cs="Arial"/>
          <w:color w:val="000000" w:themeColor="text1"/>
        </w:rPr>
        <w:t>e</w:t>
      </w:r>
      <w:r w:rsidRPr="00887026">
        <w:rPr>
          <w:rFonts w:ascii="Arial" w:hAnsi="Arial" w:eastAsia="Arial" w:cs="Arial"/>
          <w:color w:val="000000" w:themeColor="text1"/>
        </w:rPr>
        <w:t>ducation</w:t>
      </w:r>
      <w:r w:rsidRPr="00887026" w:rsidR="00C5409A">
        <w:rPr>
          <w:rFonts w:ascii="Arial" w:hAnsi="Arial" w:eastAsia="Arial" w:cs="Arial"/>
          <w:color w:val="000000" w:themeColor="text1"/>
        </w:rPr>
        <w:t xml:space="preserve"> </w:t>
      </w:r>
      <w:r w:rsidRPr="00887026">
        <w:rPr>
          <w:rFonts w:ascii="Arial" w:hAnsi="Arial" w:eastAsia="Arial" w:cs="Arial"/>
          <w:color w:val="000000" w:themeColor="text1"/>
        </w:rPr>
        <w:t xml:space="preserve">attendance &amp; suitability. </w:t>
      </w:r>
      <w:r w:rsidRPr="00887026" w:rsidR="009C3CA9">
        <w:rPr>
          <w:rFonts w:ascii="Arial" w:hAnsi="Arial" w:eastAsia="Arial" w:cs="Arial"/>
          <w:color w:val="000000" w:themeColor="text1"/>
        </w:rPr>
        <w:t>The updated pack for 2024</w:t>
      </w:r>
      <w:r w:rsidR="009F0106">
        <w:rPr>
          <w:rFonts w:ascii="Arial" w:hAnsi="Arial" w:eastAsia="Arial" w:cs="Arial"/>
          <w:color w:val="000000" w:themeColor="text1"/>
        </w:rPr>
        <w:t>-</w:t>
      </w:r>
      <w:r w:rsidRPr="00887026" w:rsidR="009C3CA9">
        <w:rPr>
          <w:rFonts w:ascii="Arial" w:hAnsi="Arial" w:eastAsia="Arial" w:cs="Arial"/>
          <w:color w:val="000000" w:themeColor="text1"/>
        </w:rPr>
        <w:t xml:space="preserve">2025 is currently being finalised. </w:t>
      </w:r>
      <w:r w:rsidRPr="00887026" w:rsidR="3262D3A1">
        <w:rPr>
          <w:rFonts w:ascii="Arial" w:hAnsi="Arial" w:eastAsia="Arial" w:cs="Arial"/>
          <w:color w:val="000000" w:themeColor="text1"/>
        </w:rPr>
        <w:t xml:space="preserve"> </w:t>
      </w:r>
      <w:r w:rsidRPr="00887026" w:rsidR="5528583C">
        <w:rPr>
          <w:rFonts w:ascii="Arial" w:hAnsi="Arial" w:eastAsia="Arial" w:cs="Arial"/>
          <w:color w:val="000000" w:themeColor="text1"/>
        </w:rPr>
        <w:t xml:space="preserve"> </w:t>
      </w:r>
    </w:p>
    <w:p w:rsidRPr="00887026" w:rsidR="008B14DB" w:rsidP="00887026" w:rsidRDefault="0E2995F0" w14:paraId="2D720403" w14:textId="26484308">
      <w:pPr>
        <w:pStyle w:val="ListParagraph"/>
        <w:tabs>
          <w:tab w:val="clear" w:pos="709"/>
        </w:tabs>
        <w:spacing w:after="160" w:line="257" w:lineRule="auto"/>
        <w:ind w:left="567"/>
        <w:rPr>
          <w:rFonts w:ascii="Aptos" w:hAnsi="Aptos" w:eastAsia="Aptos" w:cs="Aptos"/>
          <w:b/>
          <w:bCs/>
          <w:color w:val="7030A0"/>
        </w:rPr>
      </w:pPr>
      <w:r w:rsidRPr="19F7E95D">
        <w:rPr>
          <w:rFonts w:ascii="Aptos" w:hAnsi="Aptos" w:eastAsia="Aptos" w:cs="Aptos"/>
          <w:b/>
          <w:bCs/>
          <w:color w:val="7030A0"/>
          <w:sz w:val="22"/>
        </w:rPr>
        <w:t xml:space="preserve"> </w:t>
      </w:r>
      <w:r w:rsidRPr="00887026" w:rsidR="1F225962">
        <w:rPr>
          <w:rFonts w:ascii="Aptos" w:hAnsi="Aptos" w:eastAsia="Aptos" w:cs="Aptos"/>
          <w:sz w:val="22"/>
        </w:rPr>
        <w:t xml:space="preserve"> </w:t>
      </w:r>
    </w:p>
    <w:p w:rsidR="009C3CA9" w:rsidP="19F7E95D" w:rsidRDefault="0090429B" w14:paraId="0E4A7B65" w14:textId="11FE001F">
      <w:pPr>
        <w:spacing w:after="160" w:line="259" w:lineRule="auto"/>
        <w:contextualSpacing/>
        <w:rPr>
          <w:rFonts w:ascii="Arial" w:hAnsi="Arial" w:cs="Arial"/>
          <w:b/>
          <w:bCs/>
          <w:color w:val="002060"/>
          <w:sz w:val="28"/>
          <w:szCs w:val="28"/>
        </w:rPr>
      </w:pPr>
      <w:r w:rsidRPr="00EB66F7">
        <w:rPr>
          <w:rFonts w:ascii="Arial" w:hAnsi="Arial" w:cs="Arial"/>
          <w:b/>
          <w:bCs/>
          <w:color w:val="002060"/>
          <w:sz w:val="28"/>
          <w:szCs w:val="28"/>
        </w:rPr>
        <w:t xml:space="preserve">Performance over the previous year </w:t>
      </w:r>
    </w:p>
    <w:p w:rsidR="00887026" w:rsidP="19F7E95D" w:rsidRDefault="00887026" w14:paraId="58C19B0C" w14:textId="77777777">
      <w:pPr>
        <w:spacing w:after="160" w:line="259" w:lineRule="auto"/>
        <w:contextualSpacing/>
        <w:rPr>
          <w:rFonts w:ascii="Arial" w:hAnsi="Arial" w:cs="Arial"/>
          <w:color w:val="FF0000"/>
          <w:sz w:val="28"/>
          <w:szCs w:val="28"/>
        </w:rPr>
      </w:pPr>
    </w:p>
    <w:p w:rsidRPr="00887026" w:rsidR="00E8450F" w:rsidP="00292F7D" w:rsidRDefault="00E8450F" w14:paraId="2A384255" w14:textId="0F4F5248">
      <w:pPr>
        <w:spacing w:after="160" w:line="259" w:lineRule="auto"/>
        <w:contextualSpacing/>
        <w:jc w:val="both"/>
        <w:rPr>
          <w:rFonts w:ascii="Arial" w:hAnsi="Arial" w:cs="Arial"/>
          <w:color w:val="000000" w:themeColor="text1"/>
          <w:szCs w:val="24"/>
        </w:rPr>
      </w:pPr>
      <w:r w:rsidRPr="00887026">
        <w:rPr>
          <w:rFonts w:ascii="Arial" w:hAnsi="Arial" w:cs="Arial"/>
          <w:color w:val="000000" w:themeColor="text1"/>
          <w:szCs w:val="24"/>
        </w:rPr>
        <w:t xml:space="preserve">There </w:t>
      </w:r>
      <w:r w:rsidRPr="00887026" w:rsidR="00594670">
        <w:rPr>
          <w:rFonts w:ascii="Arial" w:hAnsi="Arial" w:cs="Arial"/>
          <w:color w:val="000000" w:themeColor="text1"/>
          <w:szCs w:val="24"/>
        </w:rPr>
        <w:t>was</w:t>
      </w:r>
      <w:r w:rsidRPr="00887026">
        <w:rPr>
          <w:rFonts w:ascii="Arial" w:hAnsi="Arial" w:cs="Arial"/>
          <w:color w:val="000000" w:themeColor="text1"/>
          <w:szCs w:val="24"/>
        </w:rPr>
        <w:t xml:space="preserve"> a total of 259 intervention programmes following an outcome in financial year 2024</w:t>
      </w:r>
      <w:r w:rsidR="009F0106">
        <w:rPr>
          <w:rFonts w:ascii="Arial" w:hAnsi="Arial" w:cs="Arial"/>
          <w:color w:val="000000" w:themeColor="text1"/>
          <w:szCs w:val="24"/>
        </w:rPr>
        <w:t>-</w:t>
      </w:r>
      <w:r w:rsidRPr="00887026">
        <w:rPr>
          <w:rFonts w:ascii="Arial" w:hAnsi="Arial" w:cs="Arial"/>
          <w:color w:val="000000" w:themeColor="text1"/>
          <w:szCs w:val="24"/>
        </w:rPr>
        <w:t>2025, relating to 236 children.</w:t>
      </w:r>
      <w:r w:rsidRPr="00887026" w:rsidR="008070CB">
        <w:rPr>
          <w:rFonts w:ascii="Arial" w:hAnsi="Arial" w:cs="Arial"/>
          <w:color w:val="000000" w:themeColor="text1"/>
          <w:szCs w:val="24"/>
        </w:rPr>
        <w:t xml:space="preserve"> </w:t>
      </w:r>
      <w:r w:rsidRPr="00887026">
        <w:rPr>
          <w:rFonts w:ascii="Arial" w:hAnsi="Arial" w:cs="Arial"/>
          <w:color w:val="000000" w:themeColor="text1"/>
          <w:szCs w:val="24"/>
        </w:rPr>
        <w:t>There was a reduction of girls in the younger cohort</w:t>
      </w:r>
      <w:r w:rsidRPr="00887026">
        <w:rPr>
          <w:rFonts w:ascii="Arial" w:hAnsi="Arial" w:cs="Arial"/>
          <w:color w:val="0070C0"/>
          <w:szCs w:val="24"/>
        </w:rPr>
        <w:t xml:space="preserve"> </w:t>
      </w:r>
      <w:r w:rsidRPr="00887026">
        <w:rPr>
          <w:rFonts w:ascii="Arial" w:hAnsi="Arial" w:cs="Arial"/>
          <w:color w:val="000000" w:themeColor="text1"/>
          <w:szCs w:val="24"/>
        </w:rPr>
        <w:t>compared to last year</w:t>
      </w:r>
      <w:r w:rsidRPr="00887026" w:rsidR="00826654">
        <w:rPr>
          <w:rFonts w:ascii="Arial" w:hAnsi="Arial" w:cs="Arial"/>
          <w:color w:val="000000" w:themeColor="text1"/>
          <w:szCs w:val="24"/>
        </w:rPr>
        <w:t xml:space="preserve">. 27% of </w:t>
      </w:r>
      <w:r w:rsidRPr="00887026">
        <w:rPr>
          <w:rFonts w:ascii="Arial" w:hAnsi="Arial" w:cs="Arial"/>
          <w:color w:val="000000" w:themeColor="text1"/>
          <w:szCs w:val="24"/>
        </w:rPr>
        <w:t>children aged 10-1</w:t>
      </w:r>
      <w:r w:rsidRPr="00887026" w:rsidR="00826654">
        <w:rPr>
          <w:rFonts w:ascii="Arial" w:hAnsi="Arial" w:cs="Arial"/>
          <w:color w:val="000000" w:themeColor="text1"/>
          <w:szCs w:val="24"/>
        </w:rPr>
        <w:t xml:space="preserve">4 </w:t>
      </w:r>
      <w:r w:rsidRPr="00887026">
        <w:rPr>
          <w:rFonts w:ascii="Arial" w:hAnsi="Arial" w:cs="Arial"/>
          <w:color w:val="000000" w:themeColor="text1"/>
          <w:szCs w:val="24"/>
        </w:rPr>
        <w:t xml:space="preserve">were female compared to </w:t>
      </w:r>
      <w:r w:rsidRPr="00887026" w:rsidR="00826654">
        <w:rPr>
          <w:rFonts w:ascii="Arial" w:hAnsi="Arial" w:cs="Arial"/>
          <w:color w:val="000000" w:themeColor="text1"/>
          <w:szCs w:val="24"/>
        </w:rPr>
        <w:t>32% the previous year. Children of mixed ethnicity are overrepresented in the SYJS cohort</w:t>
      </w:r>
      <w:r w:rsidRPr="00887026" w:rsidR="009C3CA9">
        <w:rPr>
          <w:rFonts w:ascii="Arial" w:hAnsi="Arial" w:cs="Arial"/>
          <w:color w:val="000000" w:themeColor="text1"/>
          <w:szCs w:val="24"/>
        </w:rPr>
        <w:t xml:space="preserve">, but both </w:t>
      </w:r>
      <w:r w:rsidR="009F0106">
        <w:rPr>
          <w:rFonts w:ascii="Arial" w:hAnsi="Arial" w:cs="Arial"/>
          <w:color w:val="000000" w:themeColor="text1"/>
          <w:szCs w:val="24"/>
        </w:rPr>
        <w:t>B</w:t>
      </w:r>
      <w:r w:rsidRPr="00887026" w:rsidR="009C3CA9">
        <w:rPr>
          <w:rFonts w:ascii="Arial" w:hAnsi="Arial" w:cs="Arial"/>
          <w:color w:val="000000" w:themeColor="text1"/>
          <w:szCs w:val="24"/>
        </w:rPr>
        <w:t>lack and Asian children are underrepresented</w:t>
      </w:r>
      <w:r w:rsidRPr="00887026" w:rsidR="00A81AF0">
        <w:rPr>
          <w:rFonts w:ascii="Arial" w:hAnsi="Arial" w:cs="Arial"/>
          <w:color w:val="000000" w:themeColor="text1"/>
          <w:szCs w:val="24"/>
        </w:rPr>
        <w:t xml:space="preserve"> compared to the 10-17-year-old population in Suffolk</w:t>
      </w:r>
      <w:r w:rsidRPr="00887026" w:rsidR="009C3CA9">
        <w:rPr>
          <w:rFonts w:ascii="Arial" w:hAnsi="Arial" w:cs="Arial"/>
          <w:color w:val="000000" w:themeColor="text1"/>
          <w:szCs w:val="24"/>
        </w:rPr>
        <w:t xml:space="preserve">. </w:t>
      </w:r>
      <w:r w:rsidRPr="00887026" w:rsidR="00826654">
        <w:rPr>
          <w:rFonts w:ascii="Arial" w:hAnsi="Arial" w:cs="Arial"/>
          <w:color w:val="000000" w:themeColor="text1"/>
          <w:szCs w:val="24"/>
        </w:rPr>
        <w:t xml:space="preserve"> </w:t>
      </w:r>
    </w:p>
    <w:p w:rsidR="00887026" w:rsidP="00E8450F" w:rsidRDefault="00887026" w14:paraId="0FB46417" w14:textId="65169369">
      <w:pPr>
        <w:spacing w:after="160" w:line="259" w:lineRule="auto"/>
        <w:contextualSpacing/>
        <w:rPr>
          <w:rFonts w:ascii="Arial" w:hAnsi="Arial" w:cs="Arial"/>
          <w:color w:val="0070C0"/>
          <w:szCs w:val="24"/>
        </w:rPr>
      </w:pPr>
      <w:r w:rsidRPr="00887026">
        <w:rPr>
          <w:rFonts w:ascii="Arial" w:hAnsi="Arial" w:cs="Arial"/>
          <w:noProof/>
          <w:color w:val="000000" w:themeColor="text1"/>
          <w:szCs w:val="24"/>
        </w:rPr>
        <mc:AlternateContent>
          <mc:Choice Requires="wpg">
            <w:drawing>
              <wp:anchor distT="0" distB="0" distL="114300" distR="114300" simplePos="0" relativeHeight="251667968" behindDoc="0" locked="0" layoutInCell="1" allowOverlap="1" wp14:editId="6BCA607F" wp14:anchorId="2E220FF1">
                <wp:simplePos x="0" y="0"/>
                <wp:positionH relativeFrom="column">
                  <wp:posOffset>0</wp:posOffset>
                </wp:positionH>
                <wp:positionV relativeFrom="paragraph">
                  <wp:posOffset>190500</wp:posOffset>
                </wp:positionV>
                <wp:extent cx="6472583" cy="2480807"/>
                <wp:effectExtent l="0" t="0" r="4445" b="15240"/>
                <wp:wrapTopAndBottom/>
                <wp:docPr id="1056074130" name="Group 3"/>
                <wp:cNvGraphicFramePr/>
                <a:graphic xmlns:a="http://schemas.openxmlformats.org/drawingml/2006/main">
                  <a:graphicData uri="http://schemas.microsoft.com/office/word/2010/wordprocessingGroup">
                    <wpg:wgp>
                      <wpg:cNvGrpSpPr/>
                      <wpg:grpSpPr>
                        <a:xfrm>
                          <a:off x="0" y="0"/>
                          <a:ext cx="6472583" cy="2480807"/>
                          <a:chOff x="0" y="0"/>
                          <a:chExt cx="6472583" cy="2480807"/>
                        </a:xfrm>
                      </wpg:grpSpPr>
                      <wpg:grpSp>
                        <wpg:cNvPr id="251028492" name="Group 2"/>
                        <wpg:cNvGrpSpPr/>
                        <wpg:grpSpPr>
                          <a:xfrm>
                            <a:off x="0" y="0"/>
                            <a:ext cx="6472583" cy="2480807"/>
                            <a:chOff x="0" y="0"/>
                            <a:chExt cx="6472583" cy="2480807"/>
                          </a:xfrm>
                        </wpg:grpSpPr>
                        <pic:pic xmlns:pic="http://schemas.openxmlformats.org/drawingml/2006/picture">
                          <pic:nvPicPr>
                            <pic:cNvPr id="1776178920" name="Picture 14" descr="A graph of a number of children&#10;&#10;AI-generated content may be incorrect.">
                              <a:extLst>
                                <a:ext uri="{FF2B5EF4-FFF2-40B4-BE49-F238E27FC236}">
                                  <a16:creationId xmlns:a16="http://schemas.microsoft.com/office/drawing/2014/main" id="{43229C03-7577-0662-5A91-2D728555620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73095" cy="2015490"/>
                            </a:xfrm>
                            <a:prstGeom prst="rect">
                              <a:avLst/>
                            </a:prstGeom>
                          </pic:spPr>
                        </pic:pic>
                        <pic:pic xmlns:pic="http://schemas.openxmlformats.org/drawingml/2006/picture">
                          <pic:nvPicPr>
                            <pic:cNvPr id="2085650888" name="Picture 16" descr="A graph with numbers and text&#10;&#10;AI-generated content may be incorrect.">
                              <a:extLst>
                                <a:ext uri="{FF2B5EF4-FFF2-40B4-BE49-F238E27FC236}">
                                  <a16:creationId xmlns:a16="http://schemas.microsoft.com/office/drawing/2014/main" id="{733E6E57-0A0F-1A03-C039-6EE1A510D13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124863" y="0"/>
                              <a:ext cx="3347720" cy="2132330"/>
                            </a:xfrm>
                            <a:prstGeom prst="rect">
                              <a:avLst/>
                            </a:prstGeom>
                          </pic:spPr>
                        </pic:pic>
                        <wps:wsp>
                          <wps:cNvPr id="1145494365" name="Rectangle 1"/>
                          <wps:cNvSpPr/>
                          <wps:spPr>
                            <a:xfrm>
                              <a:off x="0" y="0"/>
                              <a:ext cx="6416703" cy="2480807"/>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6807495" name="Text Box 2"/>
                        <wps:cNvSpPr txBox="1">
                          <a:spLocks noChangeArrowheads="1"/>
                        </wps:cNvSpPr>
                        <wps:spPr bwMode="auto">
                          <a:xfrm>
                            <a:off x="31805" y="2194560"/>
                            <a:ext cx="5271135" cy="267970"/>
                          </a:xfrm>
                          <a:prstGeom prst="rect">
                            <a:avLst/>
                          </a:prstGeom>
                          <a:solidFill>
                            <a:srgbClr val="FFFFFF"/>
                          </a:solidFill>
                          <a:ln w="9525">
                            <a:noFill/>
                            <a:miter lim="800000"/>
                            <a:headEnd/>
                            <a:tailEnd/>
                          </a:ln>
                        </wps:spPr>
                        <wps:txbx>
                          <w:txbxContent>
                            <w:p w:rsidRPr="00E061E2" w:rsidR="00887026" w:rsidP="00887026" w:rsidRDefault="00887026" w14:paraId="692254A8" w14:textId="77777777">
                              <w:pPr>
                                <w:spacing w:after="0"/>
                                <w:rPr>
                                  <w:i/>
                                  <w:iCs/>
                                  <w:sz w:val="20"/>
                                  <w:szCs w:val="18"/>
                                </w:rPr>
                              </w:pPr>
                              <w:r w:rsidRPr="00E061E2">
                                <w:rPr>
                                  <w:i/>
                                  <w:iCs/>
                                  <w:sz w:val="20"/>
                                  <w:szCs w:val="18"/>
                                </w:rPr>
                                <w:t>Age, Gender and Ethnicity of children receiving a supervised outcome in FY 2024/2025</w:t>
                              </w:r>
                            </w:p>
                          </w:txbxContent>
                        </wps:txbx>
                        <wps:bodyPr rot="0" vert="horz" wrap="square" lIns="91440" tIns="45720" rIns="91440" bIns="45720" anchor="t" anchorCtr="0">
                          <a:spAutoFit/>
                        </wps:bodyPr>
                      </wps:wsp>
                    </wpg:wgp>
                  </a:graphicData>
                </a:graphic>
              </wp:anchor>
            </w:drawing>
          </mc:Choice>
          <mc:Fallback>
            <w:pict>
              <v:group id="Group 3" style="position:absolute;margin-left:0;margin-top:15pt;width:509.65pt;height:195.35pt;z-index:251667968" coordsize="64725,24808" o:spid="_x0000_s1026" w14:anchorId="2E220F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">
                <v:group id="Group 2" style="position:absolute;width:64725;height:24808" coordsize="64725,2480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width:31730;height:20154;visibility:visible;mso-wrap-style:square" alt="A graph of a number of children&#10;&#10;AI-generated content may be incorrec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">
                    <v:imagedata o:title="A graph of a number of children&#10;&#10;AI-generated content may be incorrect" r:id="rId17"/>
                  </v:shape>
                  <v:shape id="Picture 16" style="position:absolute;left:31248;width:33477;height:21323;visibility:visible;mso-wrap-style:square" alt="A graph with numbers and text&#10;&#10;AI-generated content may be incorrec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">
                    <v:imagedata o:title="A graph with numbers and text&#10;&#10;AI-generated content may be incorrect" r:id="rId18"/>
                  </v:shape>
                  <v:rect id="Rectangle 1" style="position:absolute;width:64167;height:24808;visibility:visible;mso-wrap-style:square;v-text-anchor:middle" o:spid="_x0000_s1030" filled="f"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"/>
                </v:group>
                <v:shapetype id="_x0000_t202" coordsize="21600,21600" o:spt="202" path="m,l,21600r21600,l21600,xe">
                  <v:stroke joinstyle="miter"/>
                  <v:path gradientshapeok="t" o:connecttype="rect"/>
                </v:shapetype>
                <v:shape id="Text Box 2" style="position:absolute;left:318;top:21945;width:52711;height:2680;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">
                  <v:textbox style="mso-fit-shape-to-text:t">
                    <w:txbxContent>
                      <w:p w:rsidRPr="00E061E2" w:rsidR="00887026" w:rsidP="00887026" w:rsidRDefault="00887026" w14:paraId="692254A8" w14:textId="77777777">
                        <w:pPr>
                          <w:spacing w:after="0"/>
                          <w:rPr>
                            <w:i/>
                            <w:iCs/>
                            <w:sz w:val="20"/>
                            <w:szCs w:val="18"/>
                          </w:rPr>
                        </w:pPr>
                        <w:r w:rsidRPr="00E061E2">
                          <w:rPr>
                            <w:i/>
                            <w:iCs/>
                            <w:sz w:val="20"/>
                            <w:szCs w:val="18"/>
                          </w:rPr>
                          <w:t>Age, Gender and Ethnicity of children receiving a supervised outcome in FY 2024/2025</w:t>
                        </w:r>
                      </w:p>
                    </w:txbxContent>
                  </v:textbox>
                </v:shape>
                <w10:wrap type="topAndBottom"/>
              </v:group>
            </w:pict>
          </mc:Fallback>
        </mc:AlternateContent>
      </w:r>
    </w:p>
    <w:p w:rsidR="00887026" w:rsidP="00E8450F" w:rsidRDefault="00887026" w14:paraId="77826992" w14:textId="77777777">
      <w:pPr>
        <w:spacing w:after="160" w:line="259" w:lineRule="auto"/>
        <w:contextualSpacing/>
        <w:rPr>
          <w:rFonts w:ascii="Arial" w:hAnsi="Arial" w:cs="Arial"/>
          <w:color w:val="0070C0"/>
          <w:szCs w:val="24"/>
        </w:rPr>
      </w:pPr>
    </w:p>
    <w:p w:rsidR="00887026" w:rsidP="00E8450F" w:rsidRDefault="00887026" w14:paraId="146B1461" w14:textId="77777777">
      <w:pPr>
        <w:spacing w:after="160" w:line="259" w:lineRule="auto"/>
        <w:contextualSpacing/>
        <w:rPr>
          <w:rFonts w:ascii="Arial" w:hAnsi="Arial" w:cs="Arial"/>
          <w:color w:val="0070C0"/>
          <w:szCs w:val="24"/>
        </w:rPr>
      </w:pPr>
    </w:p>
    <w:p w:rsidR="00594670" w:rsidRDefault="00594670" w14:paraId="4A7798F0" w14:textId="77777777">
      <w:pPr>
        <w:rPr>
          <w:rFonts w:ascii="Arial" w:hAnsi="Arial" w:cs="Arial"/>
          <w:b/>
          <w:bCs/>
          <w:color w:val="000000" w:themeColor="text1"/>
          <w:szCs w:val="24"/>
          <w:highlight w:val="yellow"/>
        </w:rPr>
      </w:pPr>
      <w:r>
        <w:rPr>
          <w:rFonts w:ascii="Arial" w:hAnsi="Arial" w:cs="Arial"/>
          <w:b/>
          <w:bCs/>
          <w:color w:val="000000" w:themeColor="text1"/>
          <w:szCs w:val="24"/>
          <w:highlight w:val="yellow"/>
        </w:rPr>
        <w:br w:type="page"/>
      </w:r>
    </w:p>
    <w:p w:rsidRPr="00BD6D27" w:rsidR="00041F52" w:rsidP="00E8450F" w:rsidRDefault="001266C1" w14:paraId="64BC8292" w14:textId="3F41BAE2">
      <w:pPr>
        <w:spacing w:after="160" w:line="259" w:lineRule="auto"/>
        <w:contextualSpacing/>
        <w:rPr>
          <w:rFonts w:ascii="Arial" w:hAnsi="Arial" w:cs="Arial"/>
          <w:b/>
          <w:bCs/>
          <w:color w:val="0070C0"/>
          <w:szCs w:val="24"/>
        </w:rPr>
      </w:pPr>
      <w:r w:rsidRPr="002C700E">
        <w:rPr>
          <w:rFonts w:ascii="Arial" w:hAnsi="Arial" w:cs="Arial"/>
          <w:b/>
          <w:bCs/>
          <w:color w:val="000000" w:themeColor="text1"/>
          <w:szCs w:val="24"/>
        </w:rPr>
        <w:t>National Indicators</w:t>
      </w:r>
      <w:r w:rsidRPr="00BD6D27" w:rsidR="00BD6D27">
        <w:rPr>
          <w:rFonts w:ascii="Arial" w:hAnsi="Arial" w:cs="Arial"/>
          <w:b/>
          <w:bCs/>
          <w:color w:val="000000" w:themeColor="text1"/>
          <w:szCs w:val="24"/>
        </w:rPr>
        <w:t xml:space="preserve"> </w:t>
      </w:r>
    </w:p>
    <w:p w:rsidRPr="00BD6D27" w:rsidR="001266C1" w:rsidP="00E8450F" w:rsidRDefault="001266C1" w14:paraId="25307DC9" w14:textId="77777777">
      <w:pPr>
        <w:spacing w:after="160" w:line="259" w:lineRule="auto"/>
        <w:contextualSpacing/>
        <w:rPr>
          <w:rFonts w:ascii="Arial" w:hAnsi="Arial" w:cs="Arial"/>
          <w:color w:val="0070C0"/>
          <w:szCs w:val="24"/>
        </w:rPr>
      </w:pPr>
    </w:p>
    <w:p w:rsidR="008070CB" w:rsidP="00292F7D" w:rsidRDefault="008070CB" w14:paraId="34CF9869" w14:textId="0A3ADF30">
      <w:pPr>
        <w:spacing w:after="160" w:line="259" w:lineRule="auto"/>
        <w:contextualSpacing/>
        <w:jc w:val="both"/>
        <w:rPr>
          <w:rFonts w:ascii="Arial" w:hAnsi="Arial" w:cs="Arial"/>
          <w:color w:val="000000" w:themeColor="text1"/>
          <w:szCs w:val="24"/>
        </w:rPr>
      </w:pPr>
      <w:r w:rsidRPr="00887026">
        <w:rPr>
          <w:rFonts w:ascii="Arial" w:hAnsi="Arial" w:cs="Arial"/>
          <w:color w:val="000000" w:themeColor="text1"/>
          <w:szCs w:val="24"/>
        </w:rPr>
        <w:t xml:space="preserve">National indicators are presented to SYJS management board </w:t>
      </w:r>
      <w:r w:rsidRPr="00887026" w:rsidR="001266C1">
        <w:rPr>
          <w:rFonts w:ascii="Arial" w:hAnsi="Arial" w:cs="Arial"/>
          <w:color w:val="000000" w:themeColor="text1"/>
          <w:szCs w:val="24"/>
        </w:rPr>
        <w:t xml:space="preserve">quarterly with comparisons made to </w:t>
      </w:r>
      <w:r w:rsidRPr="00887026" w:rsidR="006B0601">
        <w:rPr>
          <w:rFonts w:ascii="Arial" w:hAnsi="Arial" w:cs="Arial"/>
          <w:color w:val="000000" w:themeColor="text1"/>
          <w:szCs w:val="24"/>
        </w:rPr>
        <w:t>regional, YJS family and national rates. U</w:t>
      </w:r>
      <w:r w:rsidRPr="00887026">
        <w:rPr>
          <w:rFonts w:ascii="Arial" w:hAnsi="Arial" w:cs="Arial"/>
          <w:color w:val="000000" w:themeColor="text1"/>
          <w:szCs w:val="24"/>
        </w:rPr>
        <w:t xml:space="preserve">nderlying cohorts </w:t>
      </w:r>
      <w:r w:rsidRPr="00887026" w:rsidR="006B0601">
        <w:rPr>
          <w:rFonts w:ascii="Arial" w:hAnsi="Arial" w:cs="Arial"/>
          <w:color w:val="000000" w:themeColor="text1"/>
          <w:szCs w:val="24"/>
        </w:rPr>
        <w:t xml:space="preserve">are </w:t>
      </w:r>
      <w:r w:rsidRPr="00887026">
        <w:rPr>
          <w:rFonts w:ascii="Arial" w:hAnsi="Arial" w:cs="Arial"/>
          <w:color w:val="000000" w:themeColor="text1"/>
          <w:szCs w:val="24"/>
        </w:rPr>
        <w:t xml:space="preserve">analysed to identify </w:t>
      </w:r>
      <w:r w:rsidRPr="00887026" w:rsidR="00F15527">
        <w:rPr>
          <w:rFonts w:ascii="Arial" w:hAnsi="Arial" w:cs="Arial"/>
          <w:color w:val="000000" w:themeColor="text1"/>
          <w:szCs w:val="24"/>
        </w:rPr>
        <w:t xml:space="preserve">any disproportionality and what actions can be implemented to improve performance. </w:t>
      </w:r>
      <w:r w:rsidRPr="00887026" w:rsidR="006B0759">
        <w:rPr>
          <w:rFonts w:ascii="Arial" w:hAnsi="Arial" w:cs="Arial"/>
          <w:color w:val="000000" w:themeColor="text1"/>
          <w:szCs w:val="24"/>
        </w:rPr>
        <w:t>The table</w:t>
      </w:r>
      <w:r w:rsidRPr="00887026" w:rsidR="00A81AF0">
        <w:rPr>
          <w:rFonts w:ascii="Arial" w:hAnsi="Arial" w:cs="Arial"/>
          <w:color w:val="000000" w:themeColor="text1"/>
          <w:szCs w:val="24"/>
        </w:rPr>
        <w:t>s</w:t>
      </w:r>
      <w:r w:rsidRPr="00887026" w:rsidR="006B0759">
        <w:rPr>
          <w:rFonts w:ascii="Arial" w:hAnsi="Arial" w:cs="Arial"/>
          <w:color w:val="000000" w:themeColor="text1"/>
          <w:szCs w:val="24"/>
        </w:rPr>
        <w:t xml:space="preserve"> below </w:t>
      </w:r>
      <w:r w:rsidRPr="00887026" w:rsidR="001266C1">
        <w:rPr>
          <w:rFonts w:ascii="Arial" w:hAnsi="Arial" w:cs="Arial"/>
          <w:color w:val="000000" w:themeColor="text1"/>
          <w:szCs w:val="24"/>
        </w:rPr>
        <w:t>show Suffolk’s rates for each of the 4 National Indicators</w:t>
      </w:r>
      <w:r w:rsidRPr="00887026" w:rsidR="00A240DA">
        <w:rPr>
          <w:rFonts w:ascii="Arial" w:hAnsi="Arial" w:cs="Arial"/>
          <w:color w:val="000000" w:themeColor="text1"/>
          <w:szCs w:val="24"/>
        </w:rPr>
        <w:t>.</w:t>
      </w:r>
      <w:r w:rsidRPr="00887026" w:rsidR="001266C1">
        <w:rPr>
          <w:rFonts w:ascii="Arial" w:hAnsi="Arial" w:cs="Arial"/>
          <w:color w:val="000000" w:themeColor="text1"/>
          <w:szCs w:val="24"/>
        </w:rPr>
        <w:t xml:space="preserve"> </w:t>
      </w:r>
    </w:p>
    <w:p w:rsidR="00594670" w:rsidP="00292F7D" w:rsidRDefault="00594670" w14:paraId="67A30F8E" w14:textId="77777777">
      <w:pPr>
        <w:spacing w:after="160" w:line="259" w:lineRule="auto"/>
        <w:contextualSpacing/>
        <w:jc w:val="both"/>
        <w:rPr>
          <w:rFonts w:ascii="Arial" w:hAnsi="Arial" w:cs="Arial"/>
          <w:color w:val="000000" w:themeColor="text1"/>
          <w:szCs w:val="24"/>
        </w:rPr>
      </w:pPr>
    </w:p>
    <w:p w:rsidRPr="00230A81" w:rsidR="00230A81" w:rsidP="00230A81" w:rsidRDefault="00230A81" w14:paraId="0961829F" w14:textId="3E639683">
      <w:pPr>
        <w:spacing w:after="160" w:line="259" w:lineRule="auto"/>
        <w:rPr>
          <w:rFonts w:ascii="Arial" w:hAnsi="Arial" w:cs="Arial"/>
          <w:b/>
          <w:bCs/>
          <w:color w:val="000000" w:themeColor="text1"/>
          <w:szCs w:val="24"/>
        </w:rPr>
      </w:pPr>
      <w:r w:rsidRPr="00292F7D">
        <w:rPr>
          <w:rFonts w:ascii="Arial" w:hAnsi="Arial" w:cs="Arial"/>
          <w:b/>
          <w:bCs/>
          <w:color w:val="000000" w:themeColor="text1"/>
          <w:szCs w:val="24"/>
        </w:rPr>
        <w:t xml:space="preserve">First time entrants: </w:t>
      </w:r>
    </w:p>
    <w:p w:rsidR="00950A07" w:rsidP="00E8450F" w:rsidRDefault="00594670" w14:paraId="2971EDB6" w14:textId="352D16A0">
      <w:pPr>
        <w:spacing w:after="160" w:line="259" w:lineRule="auto"/>
        <w:rPr>
          <w:rFonts w:ascii="Arial" w:hAnsi="Arial" w:cs="Arial"/>
          <w:color w:val="0070C0"/>
          <w:szCs w:val="24"/>
        </w:rPr>
      </w:pPr>
      <w:r w:rsidRPr="00594670">
        <w:rPr>
          <w:noProof/>
        </w:rPr>
        <w:drawing>
          <wp:inline distT="0" distB="0" distL="0" distR="0" wp14:anchorId="3B6BA635" wp14:editId="223A6478">
            <wp:extent cx="6188710" cy="602615"/>
            <wp:effectExtent l="0" t="0" r="2540" b="6985"/>
            <wp:docPr id="7625847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602615"/>
                    </a:xfrm>
                    <a:prstGeom prst="rect">
                      <a:avLst/>
                    </a:prstGeom>
                    <a:noFill/>
                    <a:ln>
                      <a:noFill/>
                    </a:ln>
                  </pic:spPr>
                </pic:pic>
              </a:graphicData>
            </a:graphic>
          </wp:inline>
        </w:drawing>
      </w:r>
    </w:p>
    <w:p w:rsidR="004F0F72" w:rsidP="00230A81" w:rsidRDefault="00F15527" w14:paraId="06701EBE" w14:textId="2C20319E">
      <w:pPr>
        <w:spacing w:before="120"/>
        <w:jc w:val="both"/>
        <w:rPr>
          <w:rFonts w:ascii="Arial" w:hAnsi="Arial" w:cs="Arial"/>
          <w:color w:val="0070C0"/>
          <w:szCs w:val="24"/>
        </w:rPr>
      </w:pPr>
      <w:r w:rsidRPr="00887026">
        <w:rPr>
          <w:rFonts w:ascii="Arial" w:hAnsi="Arial" w:cs="Arial"/>
          <w:color w:val="000000" w:themeColor="text1"/>
          <w:szCs w:val="24"/>
        </w:rPr>
        <w:t xml:space="preserve">Suffolk successfully reduced their FTE rate </w:t>
      </w:r>
      <w:r w:rsidRPr="00887026" w:rsidR="00FF4241">
        <w:rPr>
          <w:rFonts w:ascii="Arial" w:hAnsi="Arial" w:cs="Arial"/>
          <w:color w:val="000000" w:themeColor="text1"/>
          <w:szCs w:val="24"/>
        </w:rPr>
        <w:t>prior</w:t>
      </w:r>
      <w:r w:rsidRPr="00887026">
        <w:rPr>
          <w:rFonts w:ascii="Arial" w:hAnsi="Arial" w:cs="Arial"/>
          <w:color w:val="000000" w:themeColor="text1"/>
          <w:szCs w:val="24"/>
        </w:rPr>
        <w:t xml:space="preserve"> to this financial year, however there was </w:t>
      </w:r>
      <w:r w:rsidRPr="00887026" w:rsidR="00FF4241">
        <w:rPr>
          <w:rFonts w:ascii="Arial" w:hAnsi="Arial" w:cs="Arial"/>
          <w:color w:val="000000" w:themeColor="text1"/>
          <w:szCs w:val="24"/>
        </w:rPr>
        <w:t>a steady increase in the rate from quarter 3 in 2023</w:t>
      </w:r>
      <w:r w:rsidR="009F0106">
        <w:rPr>
          <w:rFonts w:ascii="Arial" w:hAnsi="Arial" w:cs="Arial"/>
          <w:color w:val="000000" w:themeColor="text1"/>
          <w:szCs w:val="24"/>
        </w:rPr>
        <w:t>-</w:t>
      </w:r>
      <w:r w:rsidRPr="00887026" w:rsidR="00FF4241">
        <w:rPr>
          <w:rFonts w:ascii="Arial" w:hAnsi="Arial" w:cs="Arial"/>
          <w:color w:val="000000" w:themeColor="text1"/>
          <w:szCs w:val="24"/>
        </w:rPr>
        <w:t>2024 to quarter 2 in 2024</w:t>
      </w:r>
      <w:r w:rsidR="009F0106">
        <w:rPr>
          <w:rFonts w:ascii="Arial" w:hAnsi="Arial" w:cs="Arial"/>
          <w:color w:val="000000" w:themeColor="text1"/>
          <w:szCs w:val="24"/>
        </w:rPr>
        <w:t>-</w:t>
      </w:r>
      <w:r w:rsidRPr="00887026" w:rsidR="00FF4241">
        <w:rPr>
          <w:rFonts w:ascii="Arial" w:hAnsi="Arial" w:cs="Arial"/>
          <w:color w:val="000000" w:themeColor="text1"/>
          <w:szCs w:val="24"/>
        </w:rPr>
        <w:t xml:space="preserve">2025. </w:t>
      </w:r>
      <w:r w:rsidRPr="00887026" w:rsidR="00C403DA">
        <w:rPr>
          <w:rFonts w:ascii="Arial" w:hAnsi="Arial" w:cs="Arial"/>
          <w:color w:val="000000" w:themeColor="text1"/>
          <w:szCs w:val="24"/>
        </w:rPr>
        <w:t>C</w:t>
      </w:r>
      <w:r w:rsidRPr="00887026" w:rsidR="00FF4241">
        <w:rPr>
          <w:rFonts w:ascii="Arial" w:hAnsi="Arial" w:cs="Arial"/>
          <w:color w:val="000000" w:themeColor="text1"/>
          <w:szCs w:val="24"/>
        </w:rPr>
        <w:t>ontinued joint working with police through the out of court panels</w:t>
      </w:r>
      <w:r w:rsidRPr="00887026" w:rsidR="00C403DA">
        <w:rPr>
          <w:rFonts w:ascii="Arial" w:hAnsi="Arial" w:cs="Arial"/>
          <w:color w:val="000000" w:themeColor="text1"/>
          <w:szCs w:val="24"/>
        </w:rPr>
        <w:t xml:space="preserve"> has contributed to </w:t>
      </w:r>
      <w:r w:rsidRPr="00887026" w:rsidR="00FF4241">
        <w:rPr>
          <w:rFonts w:ascii="Arial" w:hAnsi="Arial" w:cs="Arial"/>
          <w:color w:val="000000" w:themeColor="text1"/>
          <w:szCs w:val="24"/>
        </w:rPr>
        <w:t xml:space="preserve">the FTE rate </w:t>
      </w:r>
      <w:r w:rsidRPr="002C700E" w:rsidR="00FF4241">
        <w:rPr>
          <w:rFonts w:ascii="Arial" w:hAnsi="Arial" w:cs="Arial"/>
          <w:color w:val="000000" w:themeColor="text1"/>
          <w:szCs w:val="24"/>
        </w:rPr>
        <w:t xml:space="preserve">reducing </w:t>
      </w:r>
      <w:r w:rsidRPr="002C700E" w:rsidR="00594670">
        <w:rPr>
          <w:rFonts w:ascii="Arial" w:hAnsi="Arial" w:cs="Arial"/>
          <w:color w:val="000000" w:themeColor="text1"/>
          <w:szCs w:val="24"/>
        </w:rPr>
        <w:t xml:space="preserve">in the two latest periods measured from 180, to 163 to 153 per 100,000 10-17-year-olds in FY 2024/2025. </w:t>
      </w:r>
      <w:r w:rsidRPr="002C700E" w:rsidR="00FF4241">
        <w:rPr>
          <w:rFonts w:ascii="Arial" w:hAnsi="Arial" w:cs="Arial"/>
          <w:color w:val="000000" w:themeColor="text1"/>
          <w:szCs w:val="24"/>
        </w:rPr>
        <w:t>While</w:t>
      </w:r>
      <w:r w:rsidRPr="00887026" w:rsidR="00FF4241">
        <w:rPr>
          <w:rFonts w:ascii="Arial" w:hAnsi="Arial" w:cs="Arial"/>
          <w:color w:val="000000" w:themeColor="text1"/>
          <w:szCs w:val="24"/>
        </w:rPr>
        <w:t xml:space="preserve"> the total number of children who became FTEs this year was higher than previous year (117 compared to 110), a month-by-month breakdown compared to 2023-</w:t>
      </w:r>
      <w:r w:rsidR="009F0106">
        <w:rPr>
          <w:rFonts w:ascii="Arial" w:hAnsi="Arial" w:cs="Arial"/>
          <w:color w:val="000000" w:themeColor="text1"/>
          <w:szCs w:val="24"/>
        </w:rPr>
        <w:t>20</w:t>
      </w:r>
      <w:r w:rsidRPr="00887026" w:rsidR="00FF4241">
        <w:rPr>
          <w:rFonts w:ascii="Arial" w:hAnsi="Arial" w:cs="Arial"/>
          <w:color w:val="000000" w:themeColor="text1"/>
          <w:szCs w:val="24"/>
        </w:rPr>
        <w:t>24 shows that in the second half of the year there was a notable decrease</w:t>
      </w:r>
      <w:r w:rsidRPr="00887026" w:rsidR="00A81AF0">
        <w:rPr>
          <w:rFonts w:ascii="Arial" w:hAnsi="Arial" w:cs="Arial"/>
          <w:color w:val="000000" w:themeColor="text1"/>
          <w:szCs w:val="24"/>
        </w:rPr>
        <w:t>, indicating that the FTE rate will continue to improve</w:t>
      </w:r>
      <w:r w:rsidRPr="00887026" w:rsidR="00FF4241">
        <w:rPr>
          <w:rFonts w:ascii="Arial" w:hAnsi="Arial" w:cs="Arial"/>
          <w:color w:val="000000" w:themeColor="text1"/>
          <w:szCs w:val="24"/>
        </w:rPr>
        <w:t>.</w:t>
      </w:r>
    </w:p>
    <w:p w:rsidR="00F15527" w:rsidP="00292F7D" w:rsidRDefault="004F0F72" w14:paraId="6310DA0A" w14:textId="6070C20F">
      <w:pPr>
        <w:spacing w:before="120"/>
        <w:jc w:val="both"/>
        <w:rPr>
          <w:rFonts w:ascii="Arial" w:hAnsi="Arial" w:cs="Arial"/>
          <w:color w:val="0070C0"/>
          <w:szCs w:val="24"/>
        </w:rPr>
      </w:pPr>
      <w:r w:rsidRPr="00292F7D">
        <w:rPr>
          <w:rFonts w:ascii="Arial" w:hAnsi="Arial" w:cs="Arial"/>
          <w:noProof/>
          <w:color w:val="000000" w:themeColor="text1"/>
          <w:szCs w:val="24"/>
        </w:rPr>
        <w:drawing>
          <wp:anchor distT="0" distB="0" distL="114300" distR="114300" simplePos="0" relativeHeight="251668992" behindDoc="0" locked="0" layoutInCell="1" allowOverlap="1" wp14:editId="2AD3A3DE" wp14:anchorId="3B0EFFE8">
            <wp:simplePos x="0" y="0"/>
            <wp:positionH relativeFrom="column">
              <wp:posOffset>781050</wp:posOffset>
            </wp:positionH>
            <wp:positionV relativeFrom="paragraph">
              <wp:posOffset>1002665</wp:posOffset>
            </wp:positionV>
            <wp:extent cx="4392000" cy="2635200"/>
            <wp:effectExtent l="19050" t="19050" r="27940" b="13335"/>
            <wp:wrapTopAndBottom/>
            <wp:docPr id="3" name="Picture 2">
              <a:extLst xmlns:a="http://schemas.openxmlformats.org/drawingml/2006/main">
                <a:ext uri="{FF2B5EF4-FFF2-40B4-BE49-F238E27FC236}">
                  <a16:creationId xmlns:a16="http://schemas.microsoft.com/office/drawing/2014/main" id="{AB15C150-AD1C-FF44-D9D8-1A07843D37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B15C150-AD1C-FF44-D9D8-1A07843D372F}"/>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392000" cy="2635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92F7D" w:rsidR="006B0601">
        <w:rPr>
          <w:rFonts w:ascii="Arial" w:hAnsi="Arial" w:cs="Arial"/>
          <w:color w:val="000000" w:themeColor="text1"/>
          <w:szCs w:val="24"/>
        </w:rPr>
        <w:t xml:space="preserve">Court outcomes are now the most likely outcome for FTEs – 58% were court compared to 50% the previous year. </w:t>
      </w:r>
      <w:r w:rsidRPr="00292F7D" w:rsidR="00AF45B2">
        <w:rPr>
          <w:rFonts w:ascii="Arial" w:hAnsi="Arial" w:cs="Arial"/>
          <w:color w:val="000000" w:themeColor="text1"/>
          <w:szCs w:val="24"/>
        </w:rPr>
        <w:t xml:space="preserve">The most common outcome resulting in a child becoming </w:t>
      </w:r>
      <w:r w:rsidRPr="00292F7D" w:rsidR="009F0106">
        <w:rPr>
          <w:rFonts w:ascii="Arial" w:hAnsi="Arial" w:cs="Arial"/>
          <w:color w:val="000000" w:themeColor="text1"/>
          <w:szCs w:val="24"/>
        </w:rPr>
        <w:t>an</w:t>
      </w:r>
      <w:r w:rsidRPr="00292F7D" w:rsidR="00AF45B2">
        <w:rPr>
          <w:rFonts w:ascii="Arial" w:hAnsi="Arial" w:cs="Arial"/>
          <w:color w:val="000000" w:themeColor="text1"/>
          <w:szCs w:val="24"/>
        </w:rPr>
        <w:t xml:space="preserve"> </w:t>
      </w:r>
      <w:r w:rsidRPr="00292F7D" w:rsidR="00292F7D">
        <w:rPr>
          <w:rFonts w:ascii="Arial" w:hAnsi="Arial" w:cs="Arial"/>
          <w:color w:val="000000" w:themeColor="text1"/>
          <w:szCs w:val="24"/>
        </w:rPr>
        <w:t>FTE</w:t>
      </w:r>
      <w:r w:rsidRPr="00292F7D" w:rsidR="00AF45B2">
        <w:rPr>
          <w:rFonts w:ascii="Arial" w:hAnsi="Arial" w:cs="Arial"/>
          <w:color w:val="000000" w:themeColor="text1"/>
          <w:szCs w:val="24"/>
        </w:rPr>
        <w:t xml:space="preserve"> was </w:t>
      </w:r>
      <w:r w:rsidRPr="00292F7D" w:rsidR="006B0601">
        <w:rPr>
          <w:rFonts w:ascii="Arial" w:hAnsi="Arial" w:cs="Arial"/>
          <w:color w:val="000000" w:themeColor="text1"/>
          <w:szCs w:val="24"/>
        </w:rPr>
        <w:t>Referral Order</w:t>
      </w:r>
      <w:r w:rsidRPr="00292F7D" w:rsidR="00764387">
        <w:rPr>
          <w:rFonts w:ascii="Arial" w:hAnsi="Arial" w:cs="Arial"/>
          <w:color w:val="000000" w:themeColor="text1"/>
          <w:szCs w:val="24"/>
        </w:rPr>
        <w:t xml:space="preserve">s (38%) followed by Youth Cautions (26%). The number of Fines as the main outcome for a FTE increased from the previous financial year, now making up 16%.  </w:t>
      </w:r>
      <w:r w:rsidRPr="00292F7D" w:rsidR="006B0601">
        <w:rPr>
          <w:rFonts w:ascii="Arial" w:hAnsi="Arial" w:cs="Arial"/>
          <w:color w:val="000000" w:themeColor="text1"/>
          <w:szCs w:val="24"/>
        </w:rPr>
        <w:t xml:space="preserve"> </w:t>
      </w:r>
    </w:p>
    <w:p w:rsidR="004F0F72" w:rsidP="006B0601" w:rsidRDefault="004F0F72" w14:paraId="2E639774" w14:textId="77777777">
      <w:pPr>
        <w:spacing w:before="120"/>
        <w:rPr>
          <w:rFonts w:ascii="Arial" w:hAnsi="Arial" w:cs="Arial"/>
          <w:b/>
          <w:bCs/>
          <w:color w:val="000000" w:themeColor="text1"/>
          <w:szCs w:val="24"/>
        </w:rPr>
      </w:pPr>
    </w:p>
    <w:p w:rsidR="00292F7D" w:rsidP="006B0601" w:rsidRDefault="00292F7D" w14:paraId="1FCCF82A" w14:textId="77777777">
      <w:pPr>
        <w:spacing w:before="120"/>
        <w:rPr>
          <w:rFonts w:ascii="Arial" w:hAnsi="Arial" w:cs="Arial"/>
          <w:b/>
          <w:bCs/>
          <w:color w:val="000000" w:themeColor="text1"/>
          <w:szCs w:val="24"/>
        </w:rPr>
      </w:pPr>
    </w:p>
    <w:p w:rsidR="009F0106" w:rsidP="006B0601" w:rsidRDefault="009F0106" w14:paraId="62FB1054" w14:textId="77777777">
      <w:pPr>
        <w:spacing w:before="120"/>
        <w:rPr>
          <w:rFonts w:ascii="Arial" w:hAnsi="Arial" w:cs="Arial"/>
          <w:b/>
          <w:bCs/>
          <w:color w:val="000000" w:themeColor="text1"/>
          <w:szCs w:val="24"/>
        </w:rPr>
      </w:pPr>
    </w:p>
    <w:p w:rsidRPr="00887026" w:rsidR="006B0601" w:rsidP="006B0601" w:rsidRDefault="006B0601" w14:paraId="770E4E35" w14:textId="60D192D6">
      <w:pPr>
        <w:spacing w:before="120"/>
        <w:rPr>
          <w:rFonts w:ascii="Arial" w:hAnsi="Arial" w:cs="Arial"/>
          <w:b/>
          <w:bCs/>
          <w:color w:val="000000" w:themeColor="text1"/>
          <w:szCs w:val="24"/>
        </w:rPr>
      </w:pPr>
      <w:r w:rsidRPr="002C700E">
        <w:rPr>
          <w:rFonts w:ascii="Arial" w:hAnsi="Arial" w:cs="Arial"/>
          <w:b/>
          <w:bCs/>
          <w:color w:val="000000" w:themeColor="text1"/>
          <w:szCs w:val="24"/>
        </w:rPr>
        <w:t>Use of Custody:</w:t>
      </w:r>
    </w:p>
    <w:p w:rsidR="00594670" w:rsidP="008F2DFC" w:rsidRDefault="00594670" w14:paraId="7D4E7F8E" w14:textId="506C5EF8">
      <w:pPr>
        <w:spacing w:before="120" w:after="0" w:line="240" w:lineRule="auto"/>
        <w:jc w:val="both"/>
        <w:rPr>
          <w:rFonts w:ascii="Arial" w:hAnsi="Arial" w:eastAsia="Times New Roman" w:cs="Arial"/>
          <w:color w:val="000000" w:themeColor="text1"/>
        </w:rPr>
      </w:pPr>
      <w:r w:rsidRPr="00594670">
        <w:rPr>
          <w:noProof/>
        </w:rPr>
        <w:drawing>
          <wp:inline distT="0" distB="0" distL="0" distR="0" wp14:anchorId="767F41F6" wp14:editId="7212CE2B">
            <wp:extent cx="6188710" cy="602615"/>
            <wp:effectExtent l="0" t="0" r="2540" b="6985"/>
            <wp:docPr id="51046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602615"/>
                    </a:xfrm>
                    <a:prstGeom prst="rect">
                      <a:avLst/>
                    </a:prstGeom>
                    <a:noFill/>
                    <a:ln>
                      <a:noFill/>
                    </a:ln>
                  </pic:spPr>
                </pic:pic>
              </a:graphicData>
            </a:graphic>
          </wp:inline>
        </w:drawing>
      </w:r>
    </w:p>
    <w:p w:rsidR="006B7CD0" w:rsidP="008F2DFC" w:rsidRDefault="006B7CD0" w14:paraId="3ABD5DE5" w14:textId="77777777">
      <w:pPr>
        <w:spacing w:before="120" w:after="0" w:line="240" w:lineRule="auto"/>
        <w:jc w:val="both"/>
        <w:rPr>
          <w:rFonts w:ascii="Arial" w:hAnsi="Arial" w:eastAsia="Times New Roman" w:cs="Arial"/>
          <w:color w:val="000000" w:themeColor="text1"/>
        </w:rPr>
      </w:pPr>
    </w:p>
    <w:p w:rsidR="00653AAD" w:rsidP="008F2DFC" w:rsidRDefault="006B0601" w14:paraId="204C97D3" w14:textId="18316A07">
      <w:pPr>
        <w:spacing w:before="120" w:after="0" w:line="240" w:lineRule="auto"/>
        <w:jc w:val="both"/>
        <w:rPr>
          <w:rFonts w:ascii="Arial" w:hAnsi="Arial" w:eastAsia="Times New Roman" w:cs="Arial"/>
          <w:color w:val="000000" w:themeColor="text1"/>
        </w:rPr>
      </w:pPr>
      <w:r w:rsidRPr="00887026">
        <w:rPr>
          <w:rFonts w:ascii="Arial" w:hAnsi="Arial" w:eastAsia="Times New Roman" w:cs="Arial"/>
          <w:color w:val="000000" w:themeColor="text1"/>
        </w:rPr>
        <w:t xml:space="preserve">After a peak in the number of custodial outcomes given to children in Suffolk </w:t>
      </w:r>
      <w:r w:rsidRPr="00887026" w:rsidR="00AF6D6F">
        <w:rPr>
          <w:rFonts w:ascii="Arial" w:hAnsi="Arial" w:eastAsia="Times New Roman" w:cs="Arial"/>
          <w:color w:val="000000" w:themeColor="text1"/>
        </w:rPr>
        <w:t>in the calendar year 2023, leading to two quarters with a use of custody rate of 0.19, the rate has been reducing (improving) through financial year 2024</w:t>
      </w:r>
      <w:r w:rsidR="009F0106">
        <w:rPr>
          <w:rFonts w:ascii="Arial" w:hAnsi="Arial" w:eastAsia="Times New Roman" w:cs="Arial"/>
          <w:color w:val="000000" w:themeColor="text1"/>
        </w:rPr>
        <w:t>-</w:t>
      </w:r>
      <w:r w:rsidRPr="00887026" w:rsidR="00AF6D6F">
        <w:rPr>
          <w:rFonts w:ascii="Arial" w:hAnsi="Arial" w:eastAsia="Times New Roman" w:cs="Arial"/>
          <w:color w:val="000000" w:themeColor="text1"/>
        </w:rPr>
        <w:t xml:space="preserve">2025. </w:t>
      </w:r>
      <w:r w:rsidRPr="00887026" w:rsidR="00171BD8">
        <w:rPr>
          <w:rFonts w:ascii="Arial" w:hAnsi="Arial" w:eastAsia="Times New Roman" w:cs="Arial"/>
          <w:color w:val="000000" w:themeColor="text1"/>
        </w:rPr>
        <w:t xml:space="preserve">Of the 11 children given a custodial sentence in 2023, </w:t>
      </w:r>
      <w:r w:rsidRPr="00887026" w:rsidR="001A7128">
        <w:rPr>
          <w:rFonts w:ascii="Arial" w:hAnsi="Arial" w:eastAsia="Times New Roman" w:cs="Arial"/>
          <w:color w:val="000000" w:themeColor="text1"/>
        </w:rPr>
        <w:t>5 were not previously known to SYJS</w:t>
      </w:r>
      <w:r w:rsidRPr="00407501" w:rsidR="001A7128">
        <w:rPr>
          <w:rFonts w:ascii="Arial" w:hAnsi="Arial" w:eastAsia="Times New Roman" w:cs="Arial"/>
          <w:color w:val="0070C0"/>
        </w:rPr>
        <w:t xml:space="preserve">. </w:t>
      </w:r>
      <w:r w:rsidRPr="00292F7D" w:rsidR="00171BD8">
        <w:rPr>
          <w:rFonts w:ascii="Arial" w:hAnsi="Arial" w:eastAsia="Times New Roman" w:cs="Arial"/>
          <w:color w:val="000000" w:themeColor="text1"/>
        </w:rPr>
        <w:t xml:space="preserve">The latest use of custody rate in Suffolk </w:t>
      </w:r>
      <w:r w:rsidR="00023A95">
        <w:rPr>
          <w:rFonts w:ascii="Arial" w:hAnsi="Arial" w:eastAsia="Times New Roman" w:cs="Arial"/>
          <w:color w:val="000000" w:themeColor="text1"/>
        </w:rPr>
        <w:t>of</w:t>
      </w:r>
      <w:r w:rsidRPr="00292F7D" w:rsidR="00171BD8">
        <w:rPr>
          <w:rFonts w:ascii="Arial" w:hAnsi="Arial" w:eastAsia="Times New Roman" w:cs="Arial"/>
          <w:color w:val="000000" w:themeColor="text1"/>
        </w:rPr>
        <w:t xml:space="preserve"> 0.04 </w:t>
      </w:r>
      <w:r w:rsidR="00023A95">
        <w:rPr>
          <w:rFonts w:ascii="Arial" w:hAnsi="Arial" w:eastAsia="Times New Roman" w:cs="Arial"/>
          <w:color w:val="000000" w:themeColor="text1"/>
        </w:rPr>
        <w:t xml:space="preserve">per 1,000 10-17-year-olds, </w:t>
      </w:r>
      <w:r w:rsidRPr="00292F7D" w:rsidR="00171BD8">
        <w:rPr>
          <w:rFonts w:ascii="Arial" w:hAnsi="Arial" w:eastAsia="Times New Roman" w:cs="Arial"/>
          <w:color w:val="000000" w:themeColor="text1"/>
        </w:rPr>
        <w:t>represents 3 children given a custodial outcome</w:t>
      </w:r>
      <w:r w:rsidR="009F0106">
        <w:rPr>
          <w:rFonts w:ascii="Arial" w:hAnsi="Arial" w:eastAsia="Times New Roman" w:cs="Arial"/>
          <w:color w:val="000000" w:themeColor="text1"/>
        </w:rPr>
        <w:t xml:space="preserve">. This </w:t>
      </w:r>
      <w:r w:rsidRPr="00292F7D" w:rsidR="00171BD8">
        <w:rPr>
          <w:rFonts w:ascii="Arial" w:hAnsi="Arial" w:eastAsia="Times New Roman" w:cs="Arial"/>
          <w:color w:val="000000" w:themeColor="text1"/>
        </w:rPr>
        <w:t xml:space="preserve">rate is lower than all comparator groups.  </w:t>
      </w:r>
    </w:p>
    <w:p w:rsidR="00950A07" w:rsidP="00950A07" w:rsidRDefault="00950A07" w14:paraId="59B49559" w14:textId="77777777">
      <w:pPr>
        <w:spacing w:before="120" w:after="0" w:line="240" w:lineRule="auto"/>
        <w:rPr>
          <w:rFonts w:ascii="Arial" w:hAnsi="Arial" w:eastAsia="Times New Roman" w:cs="Arial"/>
          <w:b/>
          <w:bCs/>
          <w:color w:val="000000" w:themeColor="text1"/>
        </w:rPr>
      </w:pPr>
    </w:p>
    <w:p w:rsidRPr="00DD3193" w:rsidR="00950A07" w:rsidP="00950A07" w:rsidRDefault="00950A07" w14:paraId="6D073955" w14:textId="744D6F52">
      <w:pPr>
        <w:spacing w:before="120" w:after="0" w:line="240" w:lineRule="auto"/>
        <w:rPr>
          <w:rFonts w:ascii="Arial" w:hAnsi="Arial" w:eastAsia="Times New Roman" w:cs="Arial"/>
          <w:b/>
          <w:bCs/>
          <w:color w:val="000000" w:themeColor="text1"/>
        </w:rPr>
      </w:pPr>
      <w:r w:rsidRPr="002C700E">
        <w:rPr>
          <w:rFonts w:ascii="Arial" w:hAnsi="Arial" w:eastAsia="Times New Roman" w:cs="Arial"/>
          <w:b/>
          <w:bCs/>
          <w:color w:val="000000" w:themeColor="text1"/>
        </w:rPr>
        <w:t>Reoffending:</w:t>
      </w:r>
      <w:r w:rsidRPr="00DD3193">
        <w:rPr>
          <w:rFonts w:ascii="Arial" w:hAnsi="Arial" w:eastAsia="Times New Roman" w:cs="Arial"/>
          <w:b/>
          <w:bCs/>
          <w:color w:val="000000" w:themeColor="text1"/>
        </w:rPr>
        <w:t xml:space="preserve"> </w:t>
      </w:r>
    </w:p>
    <w:p w:rsidR="001D5215" w:rsidP="00950A07" w:rsidRDefault="001D5215" w14:paraId="3C916712" w14:textId="77777777">
      <w:pPr>
        <w:spacing w:before="120" w:after="0" w:line="240" w:lineRule="auto"/>
        <w:jc w:val="both"/>
        <w:rPr>
          <w:rFonts w:ascii="Arial" w:hAnsi="Arial" w:eastAsia="Times New Roman" w:cs="Arial"/>
          <w:color w:val="000000" w:themeColor="text1"/>
        </w:rPr>
      </w:pPr>
      <w:r w:rsidRPr="00023A95">
        <w:rPr>
          <w:noProof/>
        </w:rPr>
        <w:drawing>
          <wp:inline distT="0" distB="0" distL="0" distR="0" wp14:anchorId="68A24B2A" wp14:editId="40B3404B">
            <wp:extent cx="6188710" cy="1674495"/>
            <wp:effectExtent l="0" t="0" r="2540" b="1905"/>
            <wp:docPr id="13019031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8710" cy="1674495"/>
                    </a:xfrm>
                    <a:prstGeom prst="rect">
                      <a:avLst/>
                    </a:prstGeom>
                    <a:noFill/>
                    <a:ln>
                      <a:noFill/>
                    </a:ln>
                  </pic:spPr>
                </pic:pic>
              </a:graphicData>
            </a:graphic>
          </wp:inline>
        </w:drawing>
      </w:r>
      <w:r w:rsidRPr="001D5215">
        <w:rPr>
          <w:rFonts w:ascii="Arial" w:hAnsi="Arial" w:eastAsia="Times New Roman" w:cs="Arial"/>
          <w:color w:val="000000" w:themeColor="text1"/>
        </w:rPr>
        <w:t xml:space="preserve"> </w:t>
      </w:r>
    </w:p>
    <w:p w:rsidR="006B7CD0" w:rsidP="00950A07" w:rsidRDefault="006B7CD0" w14:paraId="5C9340FF" w14:textId="77777777">
      <w:pPr>
        <w:spacing w:before="120" w:after="0" w:line="240" w:lineRule="auto"/>
        <w:jc w:val="both"/>
        <w:rPr>
          <w:rFonts w:ascii="Arial" w:hAnsi="Arial" w:eastAsia="Times New Roman" w:cs="Arial"/>
          <w:color w:val="000000" w:themeColor="text1"/>
        </w:rPr>
      </w:pPr>
    </w:p>
    <w:p w:rsidRPr="00DD3193" w:rsidR="00950A07" w:rsidP="00950A07" w:rsidRDefault="001D5215" w14:paraId="492F55D5" w14:textId="2E8FC55D">
      <w:pPr>
        <w:spacing w:before="120" w:after="0" w:line="240" w:lineRule="auto"/>
        <w:jc w:val="both"/>
        <w:rPr>
          <w:rFonts w:ascii="Arial" w:hAnsi="Arial" w:eastAsia="Times New Roman" w:cs="Arial"/>
          <w:color w:val="000000" w:themeColor="text1"/>
        </w:rPr>
      </w:pPr>
      <w:r w:rsidRPr="00DD3193">
        <w:rPr>
          <w:rFonts w:ascii="Arial" w:hAnsi="Arial" w:eastAsia="Times New Roman" w:cs="Arial"/>
          <w:color w:val="000000" w:themeColor="text1"/>
        </w:rPr>
        <w:t>Recent quarters have se</w:t>
      </w:r>
      <w:r w:rsidRPr="00DD3193" w:rsidR="00950A07">
        <w:rPr>
          <w:rFonts w:ascii="Arial" w:hAnsi="Arial" w:eastAsia="Times New Roman" w:cs="Arial"/>
          <w:color w:val="000000" w:themeColor="text1"/>
        </w:rPr>
        <w:t>en a reduction in Suffolk’s binary reoffending rate, with both the cohort of children receiving a statutory outcome in the reporting period and those going on to reoffend reducing substantially</w:t>
      </w:r>
      <w:r w:rsidRPr="002C700E" w:rsidR="00950A07">
        <w:rPr>
          <w:rFonts w:ascii="Arial" w:hAnsi="Arial" w:eastAsia="Times New Roman" w:cs="Arial"/>
          <w:color w:val="000000" w:themeColor="text1"/>
        </w:rPr>
        <w:t xml:space="preserve">. </w:t>
      </w:r>
      <w:r w:rsidRPr="002C700E" w:rsidR="00023A95">
        <w:rPr>
          <w:rFonts w:ascii="Arial" w:hAnsi="Arial" w:eastAsia="Times New Roman" w:cs="Arial"/>
          <w:color w:val="000000" w:themeColor="text1"/>
        </w:rPr>
        <w:t>However, in the latest period measured the reoffending rate has increased in Suffolk. T</w:t>
      </w:r>
      <w:r w:rsidRPr="002C700E" w:rsidR="00950A07">
        <w:rPr>
          <w:rFonts w:ascii="Arial" w:hAnsi="Arial" w:eastAsia="Times New Roman" w:cs="Arial"/>
          <w:color w:val="000000" w:themeColor="text1"/>
        </w:rPr>
        <w:t xml:space="preserve">he small quarterly cohorts </w:t>
      </w:r>
      <w:r w:rsidRPr="002C700E" w:rsidR="00023A95">
        <w:rPr>
          <w:rFonts w:ascii="Arial" w:hAnsi="Arial" w:eastAsia="Times New Roman" w:cs="Arial"/>
          <w:color w:val="000000" w:themeColor="text1"/>
        </w:rPr>
        <w:t xml:space="preserve">in individual Youth Justice Services </w:t>
      </w:r>
      <w:proofErr w:type="gramStart"/>
      <w:r w:rsidRPr="002C700E" w:rsidR="00950A07">
        <w:rPr>
          <w:rFonts w:ascii="Arial" w:hAnsi="Arial" w:eastAsia="Times New Roman" w:cs="Arial"/>
          <w:color w:val="000000" w:themeColor="text1"/>
        </w:rPr>
        <w:t>lead</w:t>
      </w:r>
      <w:proofErr w:type="gramEnd"/>
      <w:r w:rsidRPr="002C700E" w:rsidR="00950A07">
        <w:rPr>
          <w:rFonts w:ascii="Arial" w:hAnsi="Arial" w:eastAsia="Times New Roman" w:cs="Arial"/>
          <w:color w:val="000000" w:themeColor="text1"/>
        </w:rPr>
        <w:t xml:space="preserve"> to large fluctuations from quarter to quarter</w:t>
      </w:r>
      <w:r w:rsidRPr="002C700E">
        <w:rPr>
          <w:rFonts w:ascii="Arial" w:hAnsi="Arial" w:eastAsia="Times New Roman" w:cs="Arial"/>
          <w:color w:val="000000" w:themeColor="text1"/>
        </w:rPr>
        <w:t xml:space="preserve">. </w:t>
      </w:r>
    </w:p>
    <w:p w:rsidRPr="00DD3193" w:rsidR="00950A07" w:rsidP="00950A07" w:rsidRDefault="00950A07" w14:paraId="37FCB235" w14:textId="5E21766E">
      <w:pPr>
        <w:spacing w:before="120" w:after="0" w:line="240" w:lineRule="auto"/>
        <w:jc w:val="both"/>
        <w:rPr>
          <w:rFonts w:ascii="Arial" w:hAnsi="Arial" w:eastAsia="Times New Roman" w:cs="Arial"/>
          <w:color w:val="000000" w:themeColor="text1"/>
        </w:rPr>
      </w:pPr>
      <w:r w:rsidRPr="00DD3193">
        <w:rPr>
          <w:rFonts w:ascii="Arial" w:hAnsi="Arial" w:eastAsia="Times New Roman" w:cs="Arial"/>
          <w:color w:val="000000" w:themeColor="text1"/>
        </w:rPr>
        <w:t xml:space="preserve">Local reoffending analysis has identified that there are </w:t>
      </w:r>
      <w:r w:rsidR="001D5215">
        <w:rPr>
          <w:rFonts w:ascii="Arial" w:hAnsi="Arial" w:eastAsia="Times New Roman" w:cs="Arial"/>
          <w:color w:val="000000" w:themeColor="text1"/>
        </w:rPr>
        <w:t xml:space="preserve">typically </w:t>
      </w:r>
      <w:r w:rsidRPr="00DD3193">
        <w:rPr>
          <w:rFonts w:ascii="Arial" w:hAnsi="Arial" w:eastAsia="Times New Roman" w:cs="Arial"/>
          <w:color w:val="000000" w:themeColor="text1"/>
        </w:rPr>
        <w:t xml:space="preserve">3-4 children committing up to 90% of the </w:t>
      </w:r>
      <w:r w:rsidRPr="002C700E">
        <w:rPr>
          <w:rFonts w:ascii="Arial" w:hAnsi="Arial" w:eastAsia="Times New Roman" w:cs="Arial"/>
          <w:color w:val="000000" w:themeColor="text1"/>
        </w:rPr>
        <w:t xml:space="preserve">reoffences. SYJS is working with partners to </w:t>
      </w:r>
      <w:r w:rsidRPr="002C700E" w:rsidR="001D5215">
        <w:rPr>
          <w:rFonts w:ascii="Arial" w:hAnsi="Arial" w:eastAsia="Times New Roman" w:cs="Arial"/>
          <w:color w:val="000000" w:themeColor="text1"/>
        </w:rPr>
        <w:t>address the needs of these children</w:t>
      </w:r>
      <w:r w:rsidRPr="002C700E">
        <w:rPr>
          <w:rFonts w:ascii="Arial" w:hAnsi="Arial" w:eastAsia="Times New Roman" w:cs="Arial"/>
          <w:color w:val="000000" w:themeColor="text1"/>
        </w:rPr>
        <w:t>.</w:t>
      </w:r>
      <w:r w:rsidRPr="00DD3193">
        <w:rPr>
          <w:rFonts w:ascii="Arial" w:hAnsi="Arial" w:eastAsia="Times New Roman" w:cs="Arial"/>
          <w:color w:val="000000" w:themeColor="text1"/>
        </w:rPr>
        <w:t xml:space="preserve"> </w:t>
      </w:r>
      <w:r w:rsidR="001D5215">
        <w:rPr>
          <w:rFonts w:ascii="Arial" w:hAnsi="Arial" w:eastAsia="Times New Roman" w:cs="Arial"/>
          <w:color w:val="000000" w:themeColor="text1"/>
        </w:rPr>
        <w:t>W</w:t>
      </w:r>
      <w:r w:rsidRPr="00DD3193">
        <w:rPr>
          <w:rFonts w:ascii="Arial" w:hAnsi="Arial" w:eastAsia="Times New Roman" w:cs="Arial"/>
          <w:color w:val="000000" w:themeColor="text1"/>
        </w:rPr>
        <w:t xml:space="preserve">here </w:t>
      </w:r>
      <w:r w:rsidR="001D5215">
        <w:rPr>
          <w:rFonts w:ascii="Arial" w:hAnsi="Arial" w:eastAsia="Times New Roman" w:cs="Arial"/>
          <w:color w:val="000000" w:themeColor="text1"/>
        </w:rPr>
        <w:t xml:space="preserve">they are </w:t>
      </w:r>
      <w:r w:rsidRPr="00DD3193">
        <w:rPr>
          <w:rFonts w:ascii="Arial" w:hAnsi="Arial" w:eastAsia="Times New Roman" w:cs="Arial"/>
          <w:color w:val="000000" w:themeColor="text1"/>
        </w:rPr>
        <w:t>still on active interventions</w:t>
      </w:r>
      <w:r w:rsidR="001D5215">
        <w:rPr>
          <w:rFonts w:ascii="Arial" w:hAnsi="Arial" w:eastAsia="Times New Roman" w:cs="Arial"/>
          <w:color w:val="000000" w:themeColor="text1"/>
        </w:rPr>
        <w:t>, the children</w:t>
      </w:r>
      <w:r w:rsidRPr="00DD3193">
        <w:rPr>
          <w:rFonts w:ascii="Arial" w:hAnsi="Arial" w:eastAsia="Times New Roman" w:cs="Arial"/>
          <w:color w:val="000000" w:themeColor="text1"/>
        </w:rPr>
        <w:t xml:space="preserve"> are receiving additional </w:t>
      </w:r>
      <w:r>
        <w:rPr>
          <w:rFonts w:ascii="Arial" w:hAnsi="Arial" w:eastAsia="Times New Roman" w:cs="Arial"/>
          <w:color w:val="000000" w:themeColor="text1"/>
        </w:rPr>
        <w:t xml:space="preserve">senior </w:t>
      </w:r>
      <w:r w:rsidRPr="00DD3193">
        <w:rPr>
          <w:rFonts w:ascii="Arial" w:hAnsi="Arial" w:eastAsia="Times New Roman" w:cs="Arial"/>
          <w:color w:val="000000" w:themeColor="text1"/>
        </w:rPr>
        <w:t>management oversight</w:t>
      </w:r>
      <w:r>
        <w:rPr>
          <w:rFonts w:ascii="Arial" w:hAnsi="Arial" w:eastAsia="Times New Roman" w:cs="Arial"/>
          <w:color w:val="000000" w:themeColor="text1"/>
        </w:rPr>
        <w:t xml:space="preserve"> across the partnership</w:t>
      </w:r>
      <w:r w:rsidRPr="00DD3193">
        <w:rPr>
          <w:rFonts w:ascii="Arial" w:hAnsi="Arial" w:eastAsia="Times New Roman" w:cs="Arial"/>
          <w:color w:val="000000" w:themeColor="text1"/>
        </w:rPr>
        <w:t xml:space="preserve">. </w:t>
      </w:r>
    </w:p>
    <w:p w:rsidRPr="00171BD8" w:rsidR="003D62B8" w:rsidP="19F7E95D" w:rsidRDefault="003D62B8" w14:paraId="74055800" w14:textId="77777777">
      <w:pPr>
        <w:spacing w:before="120" w:after="0" w:line="240" w:lineRule="auto"/>
        <w:rPr>
          <w:rFonts w:ascii="Arial" w:hAnsi="Arial" w:eastAsia="Times New Roman" w:cs="Arial"/>
          <w:color w:val="0070C0"/>
        </w:rPr>
      </w:pPr>
    </w:p>
    <w:p w:rsidRPr="00DD3193" w:rsidR="006B0601" w:rsidP="19F7E95D" w:rsidRDefault="003D62B8" w14:paraId="21D88A98" w14:textId="71C3F531">
      <w:pPr>
        <w:spacing w:before="120" w:after="0" w:line="240" w:lineRule="auto"/>
        <w:rPr>
          <w:rFonts w:ascii="Arial" w:hAnsi="Arial" w:eastAsia="Times New Roman" w:cs="Arial"/>
          <w:b/>
          <w:bCs/>
          <w:color w:val="000000" w:themeColor="text1"/>
        </w:rPr>
      </w:pPr>
      <w:r w:rsidRPr="00DD3193">
        <w:rPr>
          <w:rFonts w:ascii="Arial" w:hAnsi="Arial" w:eastAsia="Times New Roman" w:cs="Arial"/>
          <w:b/>
          <w:bCs/>
          <w:color w:val="000000" w:themeColor="text1"/>
        </w:rPr>
        <w:t>Key Performance Indicators</w:t>
      </w:r>
    </w:p>
    <w:p w:rsidR="003D62B8" w:rsidP="008F2DFC" w:rsidRDefault="003D62B8" w14:paraId="3BF8FE41" w14:textId="7E3B4734">
      <w:pPr>
        <w:spacing w:before="120" w:after="0" w:line="240" w:lineRule="auto"/>
        <w:jc w:val="both"/>
        <w:rPr>
          <w:rFonts w:ascii="Arial" w:hAnsi="Arial" w:eastAsia="Times New Roman" w:cs="Arial"/>
          <w:color w:val="000000" w:themeColor="text1"/>
        </w:rPr>
      </w:pPr>
      <w:r w:rsidRPr="00DD3193">
        <w:rPr>
          <w:rFonts w:ascii="Arial" w:hAnsi="Arial" w:eastAsia="Times New Roman" w:cs="Arial"/>
          <w:color w:val="000000" w:themeColor="text1"/>
        </w:rPr>
        <w:t>SYJS have been using local data to report on the 10 KPIs introduced by the YJB in April 2023. While it is not yet possible to make comparisons to other YJS’s performance, the management board monitors each KPI through quarterly reports and SYJS team managers use their oversight to make sure children are referred to specialist services</w:t>
      </w:r>
      <w:r w:rsidRPr="00DD3193" w:rsidR="00AD69A9">
        <w:rPr>
          <w:rFonts w:ascii="Arial" w:hAnsi="Arial" w:eastAsia="Times New Roman" w:cs="Arial"/>
          <w:color w:val="000000" w:themeColor="text1"/>
        </w:rPr>
        <w:t xml:space="preserve"> as needed</w:t>
      </w:r>
      <w:r w:rsidRPr="00DD3193">
        <w:rPr>
          <w:rFonts w:ascii="Arial" w:hAnsi="Arial" w:eastAsia="Times New Roman" w:cs="Arial"/>
          <w:color w:val="000000" w:themeColor="text1"/>
        </w:rPr>
        <w:t xml:space="preserve">. Specialist staff </w:t>
      </w:r>
      <w:r w:rsidRPr="00DD3193" w:rsidR="00AD69A9">
        <w:rPr>
          <w:rFonts w:ascii="Arial" w:hAnsi="Arial" w:eastAsia="Times New Roman" w:cs="Arial"/>
          <w:color w:val="000000" w:themeColor="text1"/>
        </w:rPr>
        <w:t xml:space="preserve">(i.e. educational psychologists, substance misuse workers, ETE </w:t>
      </w:r>
      <w:r w:rsidR="009F0106">
        <w:rPr>
          <w:rFonts w:ascii="Arial" w:hAnsi="Arial" w:eastAsia="Times New Roman" w:cs="Arial"/>
          <w:color w:val="000000" w:themeColor="text1"/>
        </w:rPr>
        <w:t>C</w:t>
      </w:r>
      <w:r w:rsidRPr="00DD3193" w:rsidR="00AD69A9">
        <w:rPr>
          <w:rFonts w:ascii="Arial" w:hAnsi="Arial" w:eastAsia="Times New Roman" w:cs="Arial"/>
          <w:color w:val="000000" w:themeColor="text1"/>
        </w:rPr>
        <w:t>oordinators</w:t>
      </w:r>
      <w:r w:rsidR="009F0106">
        <w:rPr>
          <w:rFonts w:ascii="Arial" w:hAnsi="Arial" w:eastAsia="Times New Roman" w:cs="Arial"/>
          <w:color w:val="000000" w:themeColor="text1"/>
        </w:rPr>
        <w:t xml:space="preserve"> etc.</w:t>
      </w:r>
      <w:r w:rsidRPr="00DD3193" w:rsidR="00AD69A9">
        <w:rPr>
          <w:rFonts w:ascii="Arial" w:hAnsi="Arial" w:eastAsia="Times New Roman" w:cs="Arial"/>
          <w:color w:val="000000" w:themeColor="text1"/>
        </w:rPr>
        <w:t xml:space="preserve">) </w:t>
      </w:r>
      <w:r w:rsidRPr="00DD3193">
        <w:rPr>
          <w:rFonts w:ascii="Arial" w:hAnsi="Arial" w:eastAsia="Times New Roman" w:cs="Arial"/>
          <w:color w:val="000000" w:themeColor="text1"/>
        </w:rPr>
        <w:t xml:space="preserve">all have access to the </w:t>
      </w:r>
      <w:r w:rsidRPr="00DD3193" w:rsidR="00DD3193">
        <w:rPr>
          <w:rFonts w:ascii="Arial" w:hAnsi="Arial" w:eastAsia="Times New Roman" w:cs="Arial"/>
          <w:color w:val="000000" w:themeColor="text1"/>
        </w:rPr>
        <w:t>case management system</w:t>
      </w:r>
      <w:r w:rsidRPr="00DD3193">
        <w:rPr>
          <w:rFonts w:ascii="Arial" w:hAnsi="Arial" w:eastAsia="Times New Roman" w:cs="Arial"/>
          <w:color w:val="000000" w:themeColor="text1"/>
        </w:rPr>
        <w:t xml:space="preserve"> and </w:t>
      </w:r>
      <w:proofErr w:type="gramStart"/>
      <w:r w:rsidRPr="00DD3193">
        <w:rPr>
          <w:rFonts w:ascii="Arial" w:hAnsi="Arial" w:eastAsia="Times New Roman" w:cs="Arial"/>
          <w:color w:val="000000" w:themeColor="text1"/>
        </w:rPr>
        <w:t>are able to</w:t>
      </w:r>
      <w:proofErr w:type="gramEnd"/>
      <w:r w:rsidRPr="00DD3193">
        <w:rPr>
          <w:rFonts w:ascii="Arial" w:hAnsi="Arial" w:eastAsia="Times New Roman" w:cs="Arial"/>
          <w:color w:val="000000" w:themeColor="text1"/>
        </w:rPr>
        <w:t xml:space="preserve"> view any referrals made to them within the system</w:t>
      </w:r>
      <w:r w:rsidRPr="00DD3193" w:rsidR="00465573">
        <w:rPr>
          <w:rFonts w:ascii="Arial" w:hAnsi="Arial" w:eastAsia="Times New Roman" w:cs="Arial"/>
          <w:color w:val="000000" w:themeColor="text1"/>
        </w:rPr>
        <w:t xml:space="preserve">, allowing for their recording of referral outcomes. </w:t>
      </w:r>
      <w:r w:rsidRPr="00DD3193">
        <w:rPr>
          <w:rFonts w:ascii="Arial" w:hAnsi="Arial" w:eastAsia="Times New Roman" w:cs="Arial"/>
          <w:color w:val="000000" w:themeColor="text1"/>
        </w:rPr>
        <w:t xml:space="preserve"> </w:t>
      </w:r>
    </w:p>
    <w:p w:rsidR="009F0106" w:rsidP="008F2DFC" w:rsidRDefault="009F0106" w14:paraId="5F431939" w14:textId="77777777">
      <w:pPr>
        <w:spacing w:before="120" w:after="0" w:line="240" w:lineRule="auto"/>
        <w:jc w:val="both"/>
        <w:rPr>
          <w:rFonts w:ascii="Arial" w:hAnsi="Arial" w:eastAsia="Times New Roman" w:cs="Arial"/>
          <w:color w:val="000000" w:themeColor="text1"/>
        </w:rPr>
      </w:pPr>
    </w:p>
    <w:p w:rsidR="006B7CD0" w:rsidP="008F2DFC" w:rsidRDefault="006B7CD0" w14:paraId="4737F320" w14:textId="77777777">
      <w:pPr>
        <w:spacing w:before="120" w:after="0" w:line="240" w:lineRule="auto"/>
        <w:jc w:val="both"/>
        <w:rPr>
          <w:rFonts w:ascii="Arial" w:hAnsi="Arial" w:eastAsia="Times New Roman" w:cs="Arial"/>
          <w:color w:val="000000" w:themeColor="text1"/>
        </w:rPr>
      </w:pPr>
    </w:p>
    <w:p w:rsidRPr="00DD3193" w:rsidR="00465573" w:rsidP="008F2DFC" w:rsidRDefault="00465573" w14:paraId="6D737194" w14:textId="0DC7DB62">
      <w:pPr>
        <w:spacing w:before="120" w:after="0" w:line="240" w:lineRule="auto"/>
        <w:jc w:val="both"/>
        <w:rPr>
          <w:rFonts w:ascii="Arial" w:hAnsi="Arial" w:eastAsia="Times New Roman" w:cs="Arial"/>
          <w:color w:val="000000" w:themeColor="text1"/>
        </w:rPr>
      </w:pPr>
      <w:r w:rsidRPr="00DD3193">
        <w:rPr>
          <w:rFonts w:ascii="Arial" w:hAnsi="Arial" w:eastAsia="Times New Roman" w:cs="Arial"/>
          <w:color w:val="000000" w:themeColor="text1"/>
        </w:rPr>
        <w:t xml:space="preserve">Below is a summary of Suffolk’s KPI figures: </w:t>
      </w:r>
    </w:p>
    <w:p w:rsidRPr="003D62B8" w:rsidR="003D62B8" w:rsidP="19F7E95D" w:rsidRDefault="00683948" w14:paraId="75898024" w14:textId="3407CF33">
      <w:pPr>
        <w:spacing w:before="120" w:after="0" w:line="240" w:lineRule="auto"/>
        <w:rPr>
          <w:rFonts w:ascii="Arial" w:hAnsi="Arial" w:eastAsia="Times New Roman" w:cs="Arial"/>
          <w:color w:val="0070C0"/>
        </w:rPr>
      </w:pPr>
      <w:r w:rsidRPr="00683948">
        <w:rPr>
          <w:noProof/>
        </w:rPr>
        <w:drawing>
          <wp:inline distT="0" distB="0" distL="0" distR="0" wp14:anchorId="53F3B418" wp14:editId="316279D9">
            <wp:extent cx="6400800" cy="4734595"/>
            <wp:effectExtent l="0" t="0" r="0" b="8890"/>
            <wp:docPr id="305280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5006" cy="4737706"/>
                    </a:xfrm>
                    <a:prstGeom prst="rect">
                      <a:avLst/>
                    </a:prstGeom>
                    <a:noFill/>
                    <a:ln>
                      <a:noFill/>
                    </a:ln>
                  </pic:spPr>
                </pic:pic>
              </a:graphicData>
            </a:graphic>
          </wp:inline>
        </w:drawing>
      </w:r>
      <w:r w:rsidR="00465573">
        <w:rPr>
          <w:rFonts w:ascii="Arial" w:hAnsi="Arial" w:eastAsia="Times New Roman" w:cs="Arial"/>
          <w:color w:val="0070C0"/>
        </w:rPr>
        <w:t xml:space="preserve"> </w:t>
      </w:r>
    </w:p>
    <w:p w:rsidRPr="007C4624" w:rsidR="003D62B8" w:rsidP="007C4624" w:rsidRDefault="00D82E35" w14:paraId="24588A6F" w14:textId="7C8E0BEC">
      <w:pPr>
        <w:spacing w:before="120" w:after="0" w:line="240" w:lineRule="auto"/>
        <w:jc w:val="both"/>
        <w:rPr>
          <w:rFonts w:ascii="Arial" w:hAnsi="Arial" w:eastAsia="Times New Roman" w:cs="Arial"/>
          <w:color w:val="000000" w:themeColor="text1"/>
        </w:rPr>
      </w:pPr>
      <w:r w:rsidRPr="007C4624">
        <w:rPr>
          <w:rFonts w:ascii="Arial" w:hAnsi="Arial" w:eastAsia="Times New Roman" w:cs="Arial"/>
          <w:color w:val="000000" w:themeColor="text1"/>
        </w:rPr>
        <w:t xml:space="preserve">Improved recording consistency has resulted in an increase in the identification of Special </w:t>
      </w:r>
      <w:r w:rsidRPr="007C4624" w:rsidR="00DD3193">
        <w:rPr>
          <w:rFonts w:ascii="Arial" w:hAnsi="Arial" w:eastAsia="Times New Roman" w:cs="Arial"/>
          <w:color w:val="000000" w:themeColor="text1"/>
        </w:rPr>
        <w:t>e</w:t>
      </w:r>
      <w:r w:rsidRPr="007C4624">
        <w:rPr>
          <w:rFonts w:ascii="Arial" w:hAnsi="Arial" w:eastAsia="Times New Roman" w:cs="Arial"/>
          <w:color w:val="000000" w:themeColor="text1"/>
        </w:rPr>
        <w:t xml:space="preserve">ducational </w:t>
      </w:r>
      <w:r w:rsidRPr="007C4624" w:rsidR="00DD3193">
        <w:rPr>
          <w:rFonts w:ascii="Arial" w:hAnsi="Arial" w:eastAsia="Times New Roman" w:cs="Arial"/>
          <w:color w:val="000000" w:themeColor="text1"/>
        </w:rPr>
        <w:t>n</w:t>
      </w:r>
      <w:r w:rsidRPr="007C4624">
        <w:rPr>
          <w:rFonts w:ascii="Arial" w:hAnsi="Arial" w:eastAsia="Times New Roman" w:cs="Arial"/>
          <w:color w:val="000000" w:themeColor="text1"/>
        </w:rPr>
        <w:t xml:space="preserve">eeds and Mental health needs. </w:t>
      </w:r>
      <w:r w:rsidRPr="007C4624" w:rsidR="00A81AF0">
        <w:rPr>
          <w:rFonts w:ascii="Arial" w:hAnsi="Arial" w:eastAsia="Times New Roman" w:cs="Arial"/>
          <w:color w:val="000000" w:themeColor="text1"/>
        </w:rPr>
        <w:t>There is a</w:t>
      </w:r>
      <w:r w:rsidRPr="007C4624">
        <w:rPr>
          <w:rFonts w:ascii="Arial" w:hAnsi="Arial" w:eastAsia="Times New Roman" w:cs="Arial"/>
          <w:color w:val="000000" w:themeColor="text1"/>
        </w:rPr>
        <w:t xml:space="preserve"> slightly increasing proportion of victims who engage in </w:t>
      </w:r>
      <w:r w:rsidR="009F0106">
        <w:rPr>
          <w:rFonts w:ascii="Arial" w:hAnsi="Arial" w:eastAsia="Times New Roman" w:cs="Arial"/>
          <w:color w:val="000000" w:themeColor="text1"/>
        </w:rPr>
        <w:t xml:space="preserve">restorative </w:t>
      </w:r>
      <w:r w:rsidRPr="007C4624">
        <w:rPr>
          <w:rFonts w:ascii="Arial" w:hAnsi="Arial" w:eastAsia="Times New Roman" w:cs="Arial"/>
          <w:color w:val="000000" w:themeColor="text1"/>
        </w:rPr>
        <w:t>opportunities</w:t>
      </w:r>
      <w:r w:rsidRPr="007C4624" w:rsidR="00A81AF0">
        <w:rPr>
          <w:rFonts w:ascii="Arial" w:hAnsi="Arial" w:eastAsia="Times New Roman" w:cs="Arial"/>
          <w:color w:val="000000" w:themeColor="text1"/>
        </w:rPr>
        <w:t xml:space="preserve"> since measurement began</w:t>
      </w:r>
      <w:r w:rsidR="00A65036">
        <w:rPr>
          <w:rFonts w:ascii="Arial" w:hAnsi="Arial" w:eastAsia="Times New Roman" w:cs="Arial"/>
          <w:color w:val="000000" w:themeColor="text1"/>
        </w:rPr>
        <w:t>. I</w:t>
      </w:r>
      <w:r w:rsidRPr="007C4624" w:rsidR="00A81AF0">
        <w:rPr>
          <w:rFonts w:ascii="Arial" w:hAnsi="Arial" w:eastAsia="Times New Roman" w:cs="Arial"/>
          <w:color w:val="000000" w:themeColor="text1"/>
        </w:rPr>
        <w:t>n addition</w:t>
      </w:r>
      <w:r w:rsidR="001D5215">
        <w:rPr>
          <w:rFonts w:ascii="Arial" w:hAnsi="Arial" w:eastAsia="Times New Roman" w:cs="Arial"/>
          <w:color w:val="000000" w:themeColor="text1"/>
        </w:rPr>
        <w:t>,</w:t>
      </w:r>
      <w:r w:rsidRPr="007C4624" w:rsidR="00A81AF0">
        <w:rPr>
          <w:rFonts w:ascii="Arial" w:hAnsi="Arial" w:eastAsia="Times New Roman" w:cs="Arial"/>
          <w:color w:val="000000" w:themeColor="text1"/>
        </w:rPr>
        <w:t xml:space="preserve"> </w:t>
      </w:r>
      <w:r w:rsidRPr="007C4624">
        <w:rPr>
          <w:rFonts w:ascii="Arial" w:hAnsi="Arial" w:eastAsia="Times New Roman" w:cs="Arial"/>
          <w:color w:val="000000" w:themeColor="text1"/>
        </w:rPr>
        <w:t xml:space="preserve">victim safety work </w:t>
      </w:r>
      <w:r w:rsidRPr="007C4624" w:rsidR="00A81AF0">
        <w:rPr>
          <w:rFonts w:ascii="Arial" w:hAnsi="Arial" w:eastAsia="Times New Roman" w:cs="Arial"/>
          <w:color w:val="000000" w:themeColor="text1"/>
        </w:rPr>
        <w:t xml:space="preserve">is </w:t>
      </w:r>
      <w:r w:rsidRPr="007C4624" w:rsidR="00390397">
        <w:rPr>
          <w:rFonts w:ascii="Arial" w:hAnsi="Arial" w:eastAsia="Times New Roman" w:cs="Arial"/>
          <w:color w:val="000000" w:themeColor="text1"/>
        </w:rPr>
        <w:t>offered to support the victim move on from the crime. R</w:t>
      </w:r>
      <w:r w:rsidRPr="007C4624">
        <w:rPr>
          <w:rFonts w:ascii="Arial" w:hAnsi="Arial" w:eastAsia="Times New Roman" w:cs="Arial"/>
          <w:color w:val="000000" w:themeColor="text1"/>
        </w:rPr>
        <w:t xml:space="preserve">eparation </w:t>
      </w:r>
      <w:r w:rsidRPr="007C4624" w:rsidR="00390397">
        <w:rPr>
          <w:rFonts w:ascii="Arial" w:hAnsi="Arial" w:eastAsia="Times New Roman" w:cs="Arial"/>
          <w:color w:val="000000" w:themeColor="text1"/>
        </w:rPr>
        <w:t>has been</w:t>
      </w:r>
      <w:r w:rsidRPr="007C4624">
        <w:rPr>
          <w:rFonts w:ascii="Arial" w:hAnsi="Arial" w:eastAsia="Times New Roman" w:cs="Arial"/>
          <w:color w:val="000000" w:themeColor="text1"/>
        </w:rPr>
        <w:t xml:space="preserve"> extended </w:t>
      </w:r>
      <w:r w:rsidRPr="007C4624" w:rsidR="00390397">
        <w:rPr>
          <w:rFonts w:ascii="Arial" w:hAnsi="Arial" w:eastAsia="Times New Roman" w:cs="Arial"/>
          <w:color w:val="000000" w:themeColor="text1"/>
        </w:rPr>
        <w:t>in</w:t>
      </w:r>
      <w:r w:rsidRPr="007C4624">
        <w:rPr>
          <w:rFonts w:ascii="Arial" w:hAnsi="Arial" w:eastAsia="Times New Roman" w:cs="Arial"/>
          <w:color w:val="000000" w:themeColor="text1"/>
        </w:rPr>
        <w:t xml:space="preserve">to </w:t>
      </w:r>
      <w:r w:rsidRPr="007C4624" w:rsidR="00157AAB">
        <w:rPr>
          <w:rFonts w:ascii="Arial" w:hAnsi="Arial" w:eastAsia="Times New Roman" w:cs="Arial"/>
          <w:color w:val="000000" w:themeColor="text1"/>
        </w:rPr>
        <w:t xml:space="preserve">the pre-court </w:t>
      </w:r>
      <w:r w:rsidR="00A65036">
        <w:rPr>
          <w:rFonts w:ascii="Arial" w:hAnsi="Arial" w:eastAsia="Times New Roman" w:cs="Arial"/>
          <w:color w:val="000000" w:themeColor="text1"/>
        </w:rPr>
        <w:t>space</w:t>
      </w:r>
      <w:r w:rsidRPr="007C4624" w:rsidR="00390397">
        <w:rPr>
          <w:rFonts w:ascii="Arial" w:hAnsi="Arial" w:eastAsia="Times New Roman" w:cs="Arial"/>
          <w:color w:val="000000" w:themeColor="text1"/>
        </w:rPr>
        <w:t xml:space="preserve"> to support children to make amends and build and develop a pro-social identity</w:t>
      </w:r>
      <w:r w:rsidRPr="007C4624" w:rsidR="00157AAB">
        <w:rPr>
          <w:rFonts w:ascii="Arial" w:hAnsi="Arial" w:eastAsia="Times New Roman" w:cs="Arial"/>
          <w:color w:val="000000" w:themeColor="text1"/>
        </w:rPr>
        <w:t xml:space="preserve">. </w:t>
      </w:r>
    </w:p>
    <w:p w:rsidRPr="003D62B8" w:rsidR="003D62B8" w:rsidP="19F7E95D" w:rsidRDefault="003D62B8" w14:paraId="2DF73837" w14:textId="77777777">
      <w:pPr>
        <w:spacing w:before="120" w:after="0" w:line="240" w:lineRule="auto"/>
        <w:rPr>
          <w:rFonts w:ascii="Arial" w:hAnsi="Arial" w:eastAsia="Times New Roman" w:cs="Arial"/>
          <w:color w:val="0070C0"/>
          <w:highlight w:val="yellow"/>
        </w:rPr>
      </w:pPr>
    </w:p>
    <w:p w:rsidRPr="000D2A8E" w:rsidR="000D2A8E" w:rsidP="19F7E95D" w:rsidRDefault="0090429B" w14:paraId="32D2D16D" w14:textId="0C15E1A0">
      <w:pPr>
        <w:spacing w:before="200" w:after="0"/>
        <w:contextualSpacing/>
        <w:rPr>
          <w:rFonts w:ascii="Arial" w:hAnsi="Arial" w:eastAsia="Times New Roman" w:cs="Arial"/>
          <w:b/>
          <w:bCs/>
          <w:color w:val="0070C0"/>
          <w:sz w:val="28"/>
          <w:szCs w:val="28"/>
          <w:lang w:eastAsia="en-GB"/>
        </w:rPr>
      </w:pPr>
      <w:r w:rsidRPr="19F7E95D">
        <w:rPr>
          <w:rFonts w:ascii="Arial" w:hAnsi="Arial" w:eastAsia="Times New Roman" w:cs="Arial"/>
          <w:b/>
          <w:bCs/>
          <w:color w:val="002060"/>
          <w:sz w:val="28"/>
          <w:szCs w:val="28"/>
          <w:lang w:eastAsia="en-GB"/>
        </w:rPr>
        <w:t>Risks and issues</w:t>
      </w:r>
      <w:r w:rsidRPr="19F7E95D" w:rsidR="00CB37C3">
        <w:rPr>
          <w:rFonts w:ascii="Arial" w:hAnsi="Arial" w:eastAsia="Times New Roman" w:cs="Arial"/>
          <w:b/>
          <w:bCs/>
          <w:color w:val="002060"/>
          <w:sz w:val="28"/>
          <w:szCs w:val="28"/>
          <w:lang w:eastAsia="en-GB"/>
        </w:rPr>
        <w:t xml:space="preserve"> </w:t>
      </w:r>
    </w:p>
    <w:p w:rsidR="00683948" w:rsidP="19F7E95D" w:rsidRDefault="00683948" w14:paraId="3B2D5CAF" w14:textId="77777777">
      <w:pPr>
        <w:spacing w:before="200" w:after="0"/>
        <w:contextualSpacing/>
        <w:rPr>
          <w:rFonts w:ascii="Arial" w:hAnsi="Arial" w:eastAsia="Times New Roman" w:cs="Arial"/>
          <w:b/>
          <w:bCs/>
          <w:color w:val="002060"/>
          <w:sz w:val="28"/>
          <w:szCs w:val="28"/>
          <w:lang w:eastAsia="en-GB"/>
        </w:rPr>
      </w:pPr>
    </w:p>
    <w:p w:rsidRPr="00120BFA" w:rsidR="008B14DB" w:rsidP="009060A5" w:rsidRDefault="00762801" w14:paraId="0CA5C547" w14:textId="5C18DDC0">
      <w:pPr>
        <w:jc w:val="both"/>
        <w:rPr>
          <w:color w:val="000000" w:themeColor="text1"/>
          <w:lang w:eastAsia="en-GB"/>
        </w:rPr>
      </w:pPr>
      <w:r w:rsidRPr="00120BFA">
        <w:rPr>
          <w:color w:val="000000" w:themeColor="text1"/>
        </w:rPr>
        <w:t xml:space="preserve">SYJS maintains a risk register that is regularly reviewed by the Management Board. Since the last inspection in 2022, the service has been undergoing continuous improvement. However, there have been challenges in </w:t>
      </w:r>
      <w:r w:rsidRPr="00120BFA" w:rsidR="00120BFA">
        <w:rPr>
          <w:color w:val="000000" w:themeColor="text1"/>
        </w:rPr>
        <w:t>delivery</w:t>
      </w:r>
      <w:r w:rsidRPr="00120BFA">
        <w:rPr>
          <w:color w:val="000000" w:themeColor="text1"/>
        </w:rPr>
        <w:t>, primarily due to absences in key management roles, vacancies, and difficulties in recruiting suitable and experienced staff to fill these positions.</w:t>
      </w:r>
      <w:r w:rsidRPr="00120BFA" w:rsidR="0090429B">
        <w:rPr>
          <w:color w:val="000000" w:themeColor="text1"/>
          <w:lang w:eastAsia="en-GB"/>
        </w:rPr>
        <w:t xml:space="preserve"> </w:t>
      </w:r>
    </w:p>
    <w:p w:rsidR="008B14DB" w:rsidP="009060A5" w:rsidRDefault="71C21D56" w14:paraId="346DF46C" w14:textId="04245E38">
      <w:pPr>
        <w:shd w:val="clear" w:color="auto" w:fill="FFFFFF" w:themeFill="background1"/>
        <w:spacing w:after="75"/>
        <w:jc w:val="both"/>
        <w:rPr>
          <w:rFonts w:ascii="Arial" w:hAnsi="Arial" w:eastAsia="Times New Roman" w:cs="Arial"/>
          <w:color w:val="000000" w:themeColor="text1"/>
          <w:lang w:eastAsia="en-GB"/>
        </w:rPr>
      </w:pPr>
      <w:r w:rsidRPr="00120BFA">
        <w:rPr>
          <w:rFonts w:ascii="Arial" w:hAnsi="Arial" w:eastAsia="Times New Roman" w:cs="Arial"/>
          <w:color w:val="000000" w:themeColor="text1"/>
          <w:lang w:eastAsia="en-GB"/>
        </w:rPr>
        <w:t xml:space="preserve">SYJS has </w:t>
      </w:r>
      <w:r w:rsidRPr="00120BFA" w:rsidR="5D4CFCA3">
        <w:rPr>
          <w:rFonts w:ascii="Arial" w:hAnsi="Arial" w:eastAsia="Times New Roman" w:cs="Arial"/>
          <w:color w:val="000000" w:themeColor="text1"/>
          <w:lang w:eastAsia="en-GB"/>
        </w:rPr>
        <w:t xml:space="preserve">deployed managers flexibly and recruited </w:t>
      </w:r>
      <w:r w:rsidRPr="00120BFA" w:rsidR="293D9E0C">
        <w:rPr>
          <w:rFonts w:ascii="Arial" w:hAnsi="Arial" w:eastAsia="Times New Roman" w:cs="Arial"/>
          <w:color w:val="000000" w:themeColor="text1"/>
          <w:lang w:eastAsia="en-GB"/>
        </w:rPr>
        <w:t xml:space="preserve">temporary </w:t>
      </w:r>
      <w:r w:rsidRPr="00120BFA" w:rsidR="5D4CFCA3">
        <w:rPr>
          <w:rFonts w:ascii="Arial" w:hAnsi="Arial" w:eastAsia="Times New Roman" w:cs="Arial"/>
          <w:color w:val="000000" w:themeColor="text1"/>
          <w:lang w:eastAsia="en-GB"/>
        </w:rPr>
        <w:t xml:space="preserve">additional </w:t>
      </w:r>
      <w:r w:rsidRPr="00120BFA" w:rsidR="334A487B">
        <w:rPr>
          <w:rFonts w:ascii="Arial" w:hAnsi="Arial" w:eastAsia="Times New Roman" w:cs="Arial"/>
          <w:color w:val="000000" w:themeColor="text1"/>
          <w:lang w:eastAsia="en-GB"/>
        </w:rPr>
        <w:t xml:space="preserve">management support in </w:t>
      </w:r>
      <w:r w:rsidRPr="00120BFA" w:rsidR="54AC06F0">
        <w:rPr>
          <w:rFonts w:ascii="Arial" w:hAnsi="Arial" w:eastAsia="Times New Roman" w:cs="Arial"/>
          <w:color w:val="000000" w:themeColor="text1"/>
          <w:lang w:eastAsia="en-GB"/>
        </w:rPr>
        <w:t>a dedicated improvement and coaching role</w:t>
      </w:r>
      <w:r w:rsidRPr="00120BFA" w:rsidR="7E8E2BE2">
        <w:rPr>
          <w:rFonts w:ascii="Arial" w:hAnsi="Arial" w:eastAsia="Times New Roman" w:cs="Arial"/>
          <w:color w:val="000000" w:themeColor="text1"/>
          <w:lang w:eastAsia="en-GB"/>
        </w:rPr>
        <w:t xml:space="preserve"> to </w:t>
      </w:r>
      <w:r w:rsidRPr="00120BFA" w:rsidR="17713BF0">
        <w:rPr>
          <w:rFonts w:ascii="Arial" w:hAnsi="Arial" w:eastAsia="Times New Roman" w:cs="Arial"/>
          <w:color w:val="000000" w:themeColor="text1"/>
          <w:lang w:eastAsia="en-GB"/>
        </w:rPr>
        <w:t>help improve capacity including considering more hybrid roles to widen the</w:t>
      </w:r>
      <w:r w:rsidRPr="00120BFA" w:rsidR="61367272">
        <w:rPr>
          <w:rFonts w:ascii="Arial" w:hAnsi="Arial" w:eastAsia="Times New Roman" w:cs="Arial"/>
          <w:color w:val="000000" w:themeColor="text1"/>
          <w:lang w:eastAsia="en-GB"/>
        </w:rPr>
        <w:t xml:space="preserve"> </w:t>
      </w:r>
      <w:r w:rsidRPr="00120BFA" w:rsidR="5DA77430">
        <w:rPr>
          <w:rFonts w:ascii="Arial" w:hAnsi="Arial" w:eastAsia="Times New Roman" w:cs="Arial"/>
          <w:color w:val="000000" w:themeColor="text1"/>
          <w:lang w:eastAsia="en-GB"/>
        </w:rPr>
        <w:t>geographical pool</w:t>
      </w:r>
      <w:r w:rsidRPr="00120BFA" w:rsidR="17713BF0">
        <w:rPr>
          <w:rFonts w:ascii="Arial" w:hAnsi="Arial" w:eastAsia="Times New Roman" w:cs="Arial"/>
          <w:color w:val="000000" w:themeColor="text1"/>
          <w:lang w:eastAsia="en-GB"/>
        </w:rPr>
        <w:t xml:space="preserve"> </w:t>
      </w:r>
      <w:r w:rsidRPr="00120BFA" w:rsidR="6956B66D">
        <w:rPr>
          <w:rFonts w:ascii="Arial" w:hAnsi="Arial" w:eastAsia="Times New Roman" w:cs="Arial"/>
          <w:color w:val="000000" w:themeColor="text1"/>
          <w:lang w:eastAsia="en-GB"/>
        </w:rPr>
        <w:t xml:space="preserve">of </w:t>
      </w:r>
      <w:r w:rsidRPr="00120BFA" w:rsidR="1E42F13C">
        <w:rPr>
          <w:rFonts w:ascii="Arial" w:hAnsi="Arial" w:eastAsia="Times New Roman" w:cs="Arial"/>
          <w:color w:val="000000" w:themeColor="text1"/>
          <w:lang w:eastAsia="en-GB"/>
        </w:rPr>
        <w:t xml:space="preserve">available </w:t>
      </w:r>
      <w:r w:rsidRPr="00120BFA" w:rsidR="6956B66D">
        <w:rPr>
          <w:rFonts w:ascii="Arial" w:hAnsi="Arial" w:eastAsia="Times New Roman" w:cs="Arial"/>
          <w:color w:val="000000" w:themeColor="text1"/>
          <w:lang w:eastAsia="en-GB"/>
        </w:rPr>
        <w:t>recruits</w:t>
      </w:r>
      <w:r w:rsidRPr="00120BFA" w:rsidR="0E028C1E">
        <w:rPr>
          <w:rFonts w:ascii="Arial" w:hAnsi="Arial" w:eastAsia="Times New Roman" w:cs="Arial"/>
          <w:color w:val="000000" w:themeColor="text1"/>
          <w:lang w:eastAsia="en-GB"/>
        </w:rPr>
        <w:t>. It remains the case both in Suffolk and nationally that it is s</w:t>
      </w:r>
      <w:r w:rsidRPr="00120BFA" w:rsidR="5C293FC6">
        <w:rPr>
          <w:rFonts w:ascii="Arial" w:hAnsi="Arial" w:eastAsia="Times New Roman" w:cs="Arial"/>
          <w:color w:val="000000" w:themeColor="text1"/>
          <w:lang w:eastAsia="en-GB"/>
        </w:rPr>
        <w:t>ometimes</w:t>
      </w:r>
      <w:r w:rsidRPr="00120BFA" w:rsidR="0E028C1E">
        <w:rPr>
          <w:rFonts w:ascii="Arial" w:hAnsi="Arial" w:eastAsia="Times New Roman" w:cs="Arial"/>
          <w:color w:val="000000" w:themeColor="text1"/>
          <w:lang w:eastAsia="en-GB"/>
        </w:rPr>
        <w:t xml:space="preserve"> difficult to</w:t>
      </w:r>
      <w:r w:rsidRPr="00120BFA" w:rsidR="72036297">
        <w:rPr>
          <w:rFonts w:ascii="Arial" w:hAnsi="Arial" w:eastAsia="Times New Roman" w:cs="Arial"/>
          <w:color w:val="000000" w:themeColor="text1"/>
          <w:lang w:eastAsia="en-GB"/>
        </w:rPr>
        <w:t xml:space="preserve"> recruit experienced youth justice staff at all grades. </w:t>
      </w:r>
    </w:p>
    <w:p w:rsidRPr="002C700E" w:rsidR="003D614C" w:rsidP="009060A5" w:rsidRDefault="00E2372B" w14:paraId="44827EFA" w14:textId="75C13D6A">
      <w:pPr>
        <w:shd w:val="clear" w:color="auto" w:fill="FFFFFF" w:themeFill="background1"/>
        <w:spacing w:after="75"/>
        <w:jc w:val="both"/>
        <w:rPr>
          <w:rFonts w:ascii="Arial" w:hAnsi="Arial" w:eastAsia="Times New Roman" w:cs="Arial"/>
          <w:color w:val="000000" w:themeColor="text1"/>
          <w:lang w:eastAsia="en-GB"/>
        </w:rPr>
      </w:pPr>
      <w:r w:rsidRPr="002C700E">
        <w:rPr>
          <w:rFonts w:ascii="Arial" w:hAnsi="Arial" w:eastAsia="Times New Roman" w:cs="Arial"/>
          <w:color w:val="000000" w:themeColor="text1"/>
          <w:lang w:eastAsia="en-GB"/>
        </w:rPr>
        <w:t>During 2024-2025 a</w:t>
      </w:r>
      <w:r w:rsidRPr="002C700E" w:rsidR="003D614C">
        <w:rPr>
          <w:rFonts w:ascii="Arial" w:hAnsi="Arial" w:eastAsia="Times New Roman" w:cs="Arial"/>
          <w:color w:val="000000" w:themeColor="text1"/>
          <w:lang w:eastAsia="en-GB"/>
        </w:rPr>
        <w:t xml:space="preserve">dditional capacity was brought in </w:t>
      </w:r>
      <w:r w:rsidRPr="002C700E" w:rsidR="00410264">
        <w:rPr>
          <w:rFonts w:ascii="Arial" w:hAnsi="Arial" w:eastAsia="Times New Roman" w:cs="Arial"/>
          <w:color w:val="000000" w:themeColor="text1"/>
          <w:lang w:eastAsia="en-GB"/>
        </w:rPr>
        <w:t xml:space="preserve">from the Intelligence Hub </w:t>
      </w:r>
      <w:r w:rsidRPr="002C700E" w:rsidR="003D614C">
        <w:rPr>
          <w:rFonts w:ascii="Arial" w:hAnsi="Arial" w:eastAsia="Times New Roman" w:cs="Arial"/>
          <w:color w:val="000000" w:themeColor="text1"/>
          <w:lang w:eastAsia="en-GB"/>
        </w:rPr>
        <w:t xml:space="preserve">to support the development of </w:t>
      </w:r>
      <w:r w:rsidRPr="002C700E" w:rsidR="00410264">
        <w:rPr>
          <w:rFonts w:ascii="Arial" w:hAnsi="Arial" w:eastAsia="Times New Roman" w:cs="Arial"/>
          <w:color w:val="000000" w:themeColor="text1"/>
          <w:lang w:eastAsia="en-GB"/>
        </w:rPr>
        <w:t xml:space="preserve">several new data products to inform decision making at both operational and strategic level. </w:t>
      </w:r>
    </w:p>
    <w:p w:rsidRPr="00120BFA" w:rsidR="003D614C" w:rsidP="009060A5" w:rsidRDefault="003D614C" w14:paraId="66293ADE" w14:textId="24EFB35D">
      <w:pPr>
        <w:shd w:val="clear" w:color="auto" w:fill="FFFFFF" w:themeFill="background1"/>
        <w:spacing w:after="75"/>
        <w:jc w:val="both"/>
        <w:rPr>
          <w:rFonts w:ascii="Arial" w:hAnsi="Arial" w:eastAsia="Times New Roman" w:cs="Arial"/>
          <w:color w:val="000000" w:themeColor="text1"/>
          <w:lang w:eastAsia="en-GB"/>
        </w:rPr>
      </w:pPr>
      <w:r w:rsidRPr="002C700E">
        <w:rPr>
          <w:rFonts w:ascii="Arial" w:hAnsi="Arial" w:eastAsia="Times New Roman" w:cs="Arial"/>
          <w:color w:val="000000" w:themeColor="text1"/>
          <w:lang w:eastAsia="en-GB"/>
        </w:rPr>
        <w:t xml:space="preserve">The </w:t>
      </w:r>
      <w:r w:rsidRPr="002C700E" w:rsidR="00410264">
        <w:rPr>
          <w:rFonts w:ascii="Arial" w:hAnsi="Arial" w:eastAsia="Times New Roman" w:cs="Arial"/>
          <w:color w:val="000000" w:themeColor="text1"/>
          <w:lang w:eastAsia="en-GB"/>
        </w:rPr>
        <w:t>ETE</w:t>
      </w:r>
      <w:r w:rsidRPr="002C700E">
        <w:rPr>
          <w:rFonts w:ascii="Arial" w:hAnsi="Arial" w:eastAsia="Times New Roman" w:cs="Arial"/>
          <w:color w:val="000000" w:themeColor="text1"/>
          <w:lang w:eastAsia="en-GB"/>
        </w:rPr>
        <w:t xml:space="preserve"> outcomes for justice involved children have not </w:t>
      </w:r>
      <w:r w:rsidRPr="002C700E" w:rsidR="00E2372B">
        <w:rPr>
          <w:rFonts w:ascii="Arial" w:hAnsi="Arial" w:eastAsia="Times New Roman" w:cs="Arial"/>
          <w:color w:val="000000" w:themeColor="text1"/>
          <w:lang w:eastAsia="en-GB"/>
        </w:rPr>
        <w:t xml:space="preserve">yet </w:t>
      </w:r>
      <w:r w:rsidRPr="002C700E">
        <w:rPr>
          <w:rFonts w:ascii="Arial" w:hAnsi="Arial" w:eastAsia="Times New Roman" w:cs="Arial"/>
          <w:color w:val="000000" w:themeColor="text1"/>
          <w:lang w:eastAsia="en-GB"/>
        </w:rPr>
        <w:t xml:space="preserve">improved at the pace </w:t>
      </w:r>
      <w:r w:rsidRPr="002C700E" w:rsidR="00E2372B">
        <w:rPr>
          <w:rFonts w:ascii="Arial" w:hAnsi="Arial" w:eastAsia="Times New Roman" w:cs="Arial"/>
          <w:color w:val="000000" w:themeColor="text1"/>
          <w:lang w:eastAsia="en-GB"/>
        </w:rPr>
        <w:t>required</w:t>
      </w:r>
      <w:r w:rsidRPr="002C700E">
        <w:rPr>
          <w:rFonts w:ascii="Arial" w:hAnsi="Arial" w:eastAsia="Times New Roman" w:cs="Arial"/>
          <w:color w:val="000000" w:themeColor="text1"/>
          <w:lang w:eastAsia="en-GB"/>
        </w:rPr>
        <w:t xml:space="preserve">. </w:t>
      </w:r>
      <w:r w:rsidRPr="002C700E" w:rsidR="00410264">
        <w:rPr>
          <w:rFonts w:ascii="Arial" w:hAnsi="Arial" w:eastAsia="Times New Roman" w:cs="Arial"/>
          <w:color w:val="000000" w:themeColor="text1"/>
          <w:lang w:eastAsia="en-GB"/>
        </w:rPr>
        <w:t xml:space="preserve">During </w:t>
      </w:r>
      <w:r w:rsidRPr="002C700E" w:rsidR="00E2372B">
        <w:rPr>
          <w:rFonts w:ascii="Arial" w:hAnsi="Arial" w:eastAsia="Times New Roman" w:cs="Arial"/>
          <w:color w:val="000000" w:themeColor="text1"/>
          <w:lang w:eastAsia="en-GB"/>
        </w:rPr>
        <w:t>2025-2026</w:t>
      </w:r>
      <w:r w:rsidRPr="002C700E" w:rsidR="00410264">
        <w:rPr>
          <w:rFonts w:ascii="Arial" w:hAnsi="Arial" w:eastAsia="Times New Roman" w:cs="Arial"/>
          <w:color w:val="000000" w:themeColor="text1"/>
          <w:lang w:eastAsia="en-GB"/>
        </w:rPr>
        <w:t xml:space="preserve"> the YJS will move the ETE workers under the Virtual School improving collaboration, resource sharing and </w:t>
      </w:r>
      <w:r w:rsidRPr="002C700E" w:rsidR="00E2372B">
        <w:rPr>
          <w:rFonts w:ascii="Arial" w:hAnsi="Arial" w:eastAsia="Times New Roman" w:cs="Arial"/>
          <w:color w:val="000000" w:themeColor="text1"/>
          <w:lang w:eastAsia="en-GB"/>
        </w:rPr>
        <w:t>improving the</w:t>
      </w:r>
      <w:r w:rsidRPr="002C700E" w:rsidR="00410264">
        <w:rPr>
          <w:rFonts w:ascii="Arial" w:hAnsi="Arial" w:eastAsia="Times New Roman" w:cs="Arial"/>
          <w:color w:val="000000" w:themeColor="text1"/>
          <w:lang w:eastAsia="en-GB"/>
        </w:rPr>
        <w:t xml:space="preserve"> data.  </w:t>
      </w:r>
    </w:p>
    <w:p w:rsidRPr="009060A5" w:rsidR="19F7E95D" w:rsidP="009060A5" w:rsidRDefault="00120BFA" w14:paraId="5257FB64" w14:textId="1093BA88">
      <w:pPr>
        <w:shd w:val="clear" w:color="auto" w:fill="FFFFFF" w:themeFill="background1"/>
        <w:spacing w:after="75"/>
        <w:jc w:val="both"/>
        <w:rPr>
          <w:rFonts w:ascii="Arial" w:hAnsi="Arial" w:eastAsia="Times New Roman" w:cs="Arial"/>
          <w:color w:val="0070C0"/>
          <w:lang w:eastAsia="en-GB"/>
        </w:rPr>
      </w:pPr>
      <w:r w:rsidRPr="00120BFA">
        <w:t xml:space="preserve">Funding concerns for Turnaround and </w:t>
      </w:r>
      <w:r w:rsidR="00A65036">
        <w:t>SALT</w:t>
      </w:r>
      <w:r w:rsidRPr="00120BFA">
        <w:t xml:space="preserve"> staff have been resolved with new funding announced.</w:t>
      </w:r>
      <w:r>
        <w:rPr>
          <w:lang w:eastAsia="en-GB"/>
        </w:rPr>
        <w:t xml:space="preserve"> </w:t>
      </w:r>
      <w:r w:rsidRPr="19F7E95D" w:rsidR="3C4FB238">
        <w:rPr>
          <w:lang w:eastAsia="en-GB"/>
        </w:rPr>
        <w:t xml:space="preserve"> </w:t>
      </w:r>
      <w:r w:rsidRPr="19F7E95D" w:rsidR="39D9FD15">
        <w:rPr>
          <w:lang w:eastAsia="en-GB"/>
        </w:rPr>
        <w:t xml:space="preserve"> </w:t>
      </w:r>
    </w:p>
    <w:p w:rsidRPr="00120BFA" w:rsidR="7026968D" w:rsidP="009060A5" w:rsidRDefault="00120BFA" w14:paraId="0D1AD7E4" w14:textId="650C61E7">
      <w:pPr>
        <w:rPr>
          <w:lang w:eastAsia="en-GB"/>
        </w:rPr>
      </w:pPr>
      <w:r w:rsidRPr="00120BFA">
        <w:t xml:space="preserve">His Majesty's Inspectorate of Probation (HMIP) has published </w:t>
      </w:r>
      <w:r w:rsidR="009060A5">
        <w:t xml:space="preserve">a </w:t>
      </w:r>
      <w:proofErr w:type="gramStart"/>
      <w:r w:rsidRPr="00120BFA">
        <w:t>new inspection criteria</w:t>
      </w:r>
      <w:proofErr w:type="gramEnd"/>
      <w:r w:rsidRPr="00120BFA">
        <w:t xml:space="preserve"> for Youth Justice Services, and a self-assessment </w:t>
      </w:r>
      <w:r>
        <w:t xml:space="preserve">of actions </w:t>
      </w:r>
      <w:r w:rsidRPr="00120BFA">
        <w:t xml:space="preserve">has been completed to prepare for this </w:t>
      </w:r>
      <w:r>
        <w:t xml:space="preserve">new </w:t>
      </w:r>
      <w:r w:rsidRPr="00120BFA">
        <w:t>framework.</w:t>
      </w:r>
      <w:r w:rsidRPr="19F7E95D" w:rsidR="5B97C60F">
        <w:rPr>
          <w:lang w:eastAsia="en-GB"/>
        </w:rPr>
        <w:t xml:space="preserve"> </w:t>
      </w:r>
      <w:r w:rsidRPr="19F7E95D" w:rsidR="72C0E55F">
        <w:rPr>
          <w:lang w:eastAsia="en-GB"/>
        </w:rPr>
        <w:t xml:space="preserve"> </w:t>
      </w:r>
      <w:r w:rsidRPr="19F7E95D" w:rsidR="5D644B49">
        <w:rPr>
          <w:lang w:eastAsia="en-GB"/>
        </w:rPr>
        <w:t xml:space="preserve">  </w:t>
      </w:r>
    </w:p>
    <w:p w:rsidR="0090429B" w:rsidP="009060A5" w:rsidRDefault="0090429B" w14:paraId="0D02C4F7" w14:textId="6BD1E16C">
      <w:pPr>
        <w:shd w:val="clear" w:color="auto" w:fill="FFFFFF" w:themeFill="background1"/>
        <w:spacing w:after="75"/>
        <w:jc w:val="both"/>
        <w:rPr>
          <w:rFonts w:ascii="Arial" w:hAnsi="Arial" w:eastAsia="Times New Roman" w:cs="Arial"/>
          <w:color w:val="0070C0"/>
          <w:lang w:eastAsia="en-GB"/>
        </w:rPr>
      </w:pPr>
      <w:r w:rsidRPr="00120BFA">
        <w:rPr>
          <w:rFonts w:ascii="Arial" w:hAnsi="Arial" w:eastAsia="Times New Roman" w:cs="Arial"/>
          <w:color w:val="000000" w:themeColor="text1"/>
          <w:lang w:eastAsia="en-GB"/>
        </w:rPr>
        <w:t xml:space="preserve">SYJS is aware of the risks to staff safety and wellbeing posed by the impact of the work they do and has a range of measures in place to support staff </w:t>
      </w:r>
      <w:r w:rsidRPr="00120BFA" w:rsidR="193A7E4C">
        <w:rPr>
          <w:rFonts w:ascii="Arial" w:hAnsi="Arial" w:eastAsia="Times New Roman" w:cs="Arial"/>
          <w:color w:val="000000" w:themeColor="text1"/>
          <w:lang w:eastAsia="en-GB"/>
        </w:rPr>
        <w:t>including</w:t>
      </w:r>
      <w:r w:rsidRPr="00120BFA">
        <w:rPr>
          <w:rFonts w:ascii="Arial" w:hAnsi="Arial" w:eastAsia="Times New Roman" w:cs="Arial"/>
          <w:color w:val="000000" w:themeColor="text1"/>
          <w:lang w:eastAsia="en-GB"/>
        </w:rPr>
        <w:t xml:space="preserve"> providing personal safety devices for all frontline staff</w:t>
      </w:r>
      <w:r w:rsidRPr="00120BFA" w:rsidR="3A92B1F9">
        <w:rPr>
          <w:rFonts w:ascii="Arial" w:hAnsi="Arial" w:eastAsia="Times New Roman" w:cs="Arial"/>
          <w:color w:val="000000" w:themeColor="text1"/>
          <w:lang w:eastAsia="en-GB"/>
        </w:rPr>
        <w:t xml:space="preserve"> and </w:t>
      </w:r>
      <w:r w:rsidRPr="00120BFA">
        <w:rPr>
          <w:rFonts w:ascii="Arial" w:hAnsi="Arial" w:eastAsia="Times New Roman" w:cs="Arial"/>
          <w:color w:val="000000" w:themeColor="text1"/>
          <w:lang w:eastAsia="en-GB"/>
        </w:rPr>
        <w:t>staff training on professional boundaries</w:t>
      </w:r>
      <w:r w:rsidRPr="00120BFA" w:rsidR="46B9CAA0">
        <w:rPr>
          <w:rFonts w:ascii="Arial" w:hAnsi="Arial" w:eastAsia="Times New Roman" w:cs="Arial"/>
          <w:color w:val="000000" w:themeColor="text1"/>
          <w:lang w:eastAsia="en-GB"/>
        </w:rPr>
        <w:t xml:space="preserve">. </w:t>
      </w:r>
      <w:r w:rsidRPr="00120BFA">
        <w:rPr>
          <w:rFonts w:ascii="Arial" w:hAnsi="Arial" w:eastAsia="Times New Roman" w:cs="Arial"/>
          <w:color w:val="000000" w:themeColor="text1"/>
          <w:lang w:eastAsia="en-GB"/>
        </w:rPr>
        <w:t xml:space="preserve">Staff are also able to access a wide range of wellbeing support through </w:t>
      </w:r>
      <w:r w:rsidR="00A65036">
        <w:rPr>
          <w:rFonts w:ascii="Arial" w:hAnsi="Arial" w:eastAsia="Times New Roman" w:cs="Arial"/>
          <w:color w:val="000000" w:themeColor="text1"/>
          <w:lang w:eastAsia="en-GB"/>
        </w:rPr>
        <w:t>SCC</w:t>
      </w:r>
      <w:r w:rsidRPr="00120BFA" w:rsidR="2FC10715">
        <w:rPr>
          <w:rFonts w:ascii="Arial" w:hAnsi="Arial" w:eastAsia="Times New Roman" w:cs="Arial"/>
          <w:color w:val="000000" w:themeColor="text1"/>
          <w:lang w:eastAsia="en-GB"/>
        </w:rPr>
        <w:t>.</w:t>
      </w:r>
      <w:r w:rsidRPr="00120BFA" w:rsidR="07BBBAB9">
        <w:rPr>
          <w:rFonts w:ascii="Arial" w:hAnsi="Arial" w:eastAsia="Times New Roman" w:cs="Arial"/>
          <w:color w:val="000000" w:themeColor="text1"/>
          <w:lang w:eastAsia="en-GB"/>
        </w:rPr>
        <w:t xml:space="preserve"> Staff</w:t>
      </w:r>
      <w:r w:rsidRPr="00120BFA">
        <w:rPr>
          <w:rFonts w:ascii="Arial" w:hAnsi="Arial" w:eastAsia="Times New Roman" w:cs="Arial"/>
          <w:color w:val="000000" w:themeColor="text1"/>
          <w:lang w:eastAsia="en-GB"/>
        </w:rPr>
        <w:t xml:space="preserve"> exit interview data is also used to identify any trends and themes.</w:t>
      </w:r>
      <w:r w:rsidRPr="19F7E95D">
        <w:rPr>
          <w:rFonts w:ascii="Arial" w:hAnsi="Arial" w:eastAsia="Times New Roman" w:cs="Arial"/>
          <w:color w:val="0070C0"/>
          <w:lang w:eastAsia="en-GB"/>
        </w:rPr>
        <w:t xml:space="preserve"> </w:t>
      </w:r>
    </w:p>
    <w:p w:rsidR="00BF5EDA" w:rsidP="19F7E95D" w:rsidRDefault="00BF5EDA" w14:paraId="67923EA3" w14:textId="77777777">
      <w:pPr>
        <w:spacing w:before="120" w:after="0" w:line="240" w:lineRule="auto"/>
        <w:jc w:val="both"/>
        <w:rPr>
          <w:rFonts w:ascii="Arial" w:hAnsi="Arial" w:cs="Arial"/>
          <w:b/>
          <w:bCs/>
          <w:color w:val="002060"/>
          <w:sz w:val="34"/>
          <w:szCs w:val="34"/>
          <w:u w:val="single"/>
        </w:rPr>
      </w:pPr>
    </w:p>
    <w:p w:rsidRPr="00EB66F7" w:rsidR="0090429B" w:rsidP="19F7E95D" w:rsidRDefault="0090429B" w14:paraId="7A3833DE" w14:textId="678EAD10">
      <w:pPr>
        <w:spacing w:before="120" w:after="0" w:line="240" w:lineRule="auto"/>
        <w:jc w:val="both"/>
        <w:rPr>
          <w:rFonts w:ascii="Arial" w:hAnsi="Arial" w:cs="Arial"/>
          <w:b/>
          <w:bCs/>
          <w:color w:val="002060"/>
          <w:sz w:val="34"/>
          <w:szCs w:val="34"/>
          <w:u w:val="single"/>
        </w:rPr>
      </w:pPr>
      <w:r w:rsidRPr="00EB66F7">
        <w:rPr>
          <w:rFonts w:ascii="Arial" w:hAnsi="Arial" w:cs="Arial"/>
          <w:b/>
          <w:bCs/>
          <w:color w:val="002060"/>
          <w:sz w:val="34"/>
          <w:szCs w:val="34"/>
          <w:u w:val="single"/>
        </w:rPr>
        <w:t>Suffolk Youth Justice Plan for 202</w:t>
      </w:r>
      <w:r w:rsidRPr="00EB66F7" w:rsidR="69C49BAD">
        <w:rPr>
          <w:rFonts w:ascii="Arial" w:hAnsi="Arial" w:cs="Arial"/>
          <w:b/>
          <w:bCs/>
          <w:color w:val="002060"/>
          <w:sz w:val="34"/>
          <w:szCs w:val="34"/>
          <w:u w:val="single"/>
        </w:rPr>
        <w:t>5</w:t>
      </w:r>
      <w:r w:rsidRPr="00EB66F7">
        <w:rPr>
          <w:rFonts w:ascii="Arial" w:hAnsi="Arial" w:cs="Arial"/>
          <w:b/>
          <w:bCs/>
          <w:color w:val="002060"/>
          <w:sz w:val="34"/>
          <w:szCs w:val="34"/>
          <w:u w:val="single"/>
        </w:rPr>
        <w:t>-2</w:t>
      </w:r>
      <w:r w:rsidRPr="00EB66F7" w:rsidR="2F79A7CF">
        <w:rPr>
          <w:rFonts w:ascii="Arial" w:hAnsi="Arial" w:cs="Arial"/>
          <w:b/>
          <w:bCs/>
          <w:color w:val="002060"/>
          <w:sz w:val="34"/>
          <w:szCs w:val="34"/>
          <w:u w:val="single"/>
        </w:rPr>
        <w:t xml:space="preserve">6 </w:t>
      </w:r>
    </w:p>
    <w:p w:rsidRPr="008B14DB" w:rsidR="008B14DB" w:rsidP="0090429B" w:rsidRDefault="008B14DB" w14:paraId="718A0A4A" w14:textId="77777777">
      <w:pPr>
        <w:tabs>
          <w:tab w:val="left" w:pos="3119"/>
        </w:tabs>
        <w:spacing w:before="120" w:after="0" w:line="252" w:lineRule="auto"/>
        <w:rPr>
          <w:rFonts w:ascii="Arial" w:hAnsi="Arial" w:cs="Arial"/>
          <w:b/>
          <w:bCs/>
          <w:color w:val="002060"/>
          <w:sz w:val="16"/>
          <w:szCs w:val="16"/>
        </w:rPr>
      </w:pPr>
    </w:p>
    <w:p w:rsidR="0090429B" w:rsidP="19F7E95D" w:rsidRDefault="0090429B" w14:paraId="5F46016D" w14:textId="79EF9F36">
      <w:pPr>
        <w:tabs>
          <w:tab w:val="left" w:pos="3119"/>
        </w:tabs>
        <w:spacing w:before="120" w:after="0" w:line="252" w:lineRule="auto"/>
        <w:contextualSpacing/>
        <w:rPr>
          <w:rFonts w:ascii="Arial" w:hAnsi="Arial" w:cs="Arial"/>
          <w:b/>
          <w:bCs/>
          <w:color w:val="002060"/>
          <w:sz w:val="28"/>
          <w:szCs w:val="28"/>
        </w:rPr>
      </w:pPr>
      <w:bookmarkStart w:name="_Hlk168055329" w:id="0"/>
      <w:r w:rsidRPr="19F7E95D">
        <w:rPr>
          <w:rFonts w:ascii="Arial" w:hAnsi="Arial" w:cs="Arial"/>
          <w:b/>
          <w:bCs/>
          <w:color w:val="002060"/>
          <w:sz w:val="28"/>
          <w:szCs w:val="28"/>
        </w:rPr>
        <w:t>Child First</w:t>
      </w:r>
      <w:r w:rsidRPr="19F7E95D" w:rsidR="00CB37C3">
        <w:rPr>
          <w:rFonts w:ascii="Arial" w:hAnsi="Arial" w:cs="Arial"/>
          <w:b/>
          <w:bCs/>
          <w:color w:val="002060"/>
          <w:sz w:val="28"/>
          <w:szCs w:val="28"/>
        </w:rPr>
        <w:t xml:space="preserve"> </w:t>
      </w:r>
    </w:p>
    <w:p w:rsidR="00C235D6" w:rsidP="19F7E95D" w:rsidRDefault="00C235D6" w14:paraId="29D7BA8F" w14:textId="77777777">
      <w:pPr>
        <w:tabs>
          <w:tab w:val="left" w:pos="3119"/>
        </w:tabs>
        <w:spacing w:before="120" w:after="0" w:line="252" w:lineRule="auto"/>
        <w:contextualSpacing/>
        <w:rPr>
          <w:rFonts w:ascii="Arial" w:hAnsi="Arial" w:cs="Arial"/>
          <w:b/>
          <w:bCs/>
          <w:color w:val="002060"/>
          <w:sz w:val="28"/>
          <w:szCs w:val="28"/>
        </w:rPr>
      </w:pPr>
    </w:p>
    <w:bookmarkEnd w:id="0"/>
    <w:p w:rsidRPr="00120BFA" w:rsidR="000D2A8E" w:rsidP="19F7E95D" w:rsidRDefault="7C49F3D4" w14:paraId="6F3BB210" w14:textId="4BC78499">
      <w:pPr>
        <w:tabs>
          <w:tab w:val="left" w:pos="3119"/>
        </w:tabs>
        <w:spacing w:before="120" w:after="0" w:line="252" w:lineRule="auto"/>
        <w:contextualSpacing/>
        <w:rPr>
          <w:rFonts w:ascii="Arial" w:hAnsi="Arial" w:eastAsia="Times New Roman" w:cs="Arial"/>
          <w:color w:val="000000" w:themeColor="text1"/>
          <w:lang w:eastAsia="en-GB"/>
        </w:rPr>
      </w:pPr>
      <w:r w:rsidRPr="00120BFA">
        <w:rPr>
          <w:rFonts w:ascii="Arial" w:hAnsi="Arial" w:cs="Arial"/>
          <w:color w:val="000000" w:themeColor="text1"/>
        </w:rPr>
        <w:t>The</w:t>
      </w:r>
      <w:r w:rsidRPr="00120BFA" w:rsidR="0090429B">
        <w:rPr>
          <w:rFonts w:ascii="Arial" w:hAnsi="Arial" w:cs="Arial"/>
          <w:color w:val="000000" w:themeColor="text1"/>
        </w:rPr>
        <w:t xml:space="preserve"> child first approach which is based on the four </w:t>
      </w:r>
      <w:r w:rsidRPr="00120BFA" w:rsidR="7ABB978D">
        <w:rPr>
          <w:rFonts w:ascii="Arial" w:hAnsi="Arial" w:cs="Arial"/>
          <w:color w:val="000000" w:themeColor="text1"/>
        </w:rPr>
        <w:t>principles</w:t>
      </w:r>
      <w:r w:rsidRPr="00120BFA" w:rsidR="0090429B">
        <w:rPr>
          <w:rFonts w:ascii="Arial" w:hAnsi="Arial" w:cs="Arial"/>
          <w:color w:val="000000" w:themeColor="text1"/>
        </w:rPr>
        <w:t xml:space="preserve"> below</w:t>
      </w:r>
      <w:r w:rsidRPr="00120BFA" w:rsidR="7D7553C0">
        <w:rPr>
          <w:rFonts w:ascii="Arial" w:hAnsi="Arial" w:cs="Arial"/>
          <w:color w:val="000000" w:themeColor="text1"/>
        </w:rPr>
        <w:t xml:space="preserve"> is part of the vision and strategy for the service and integral to the SYJS practice model. </w:t>
      </w:r>
    </w:p>
    <w:p w:rsidR="000D2A8E" w:rsidP="19F7E95D" w:rsidRDefault="000D2A8E" w14:paraId="0D5E7EE4" w14:textId="2AA6DEF8">
      <w:pPr>
        <w:tabs>
          <w:tab w:val="left" w:pos="3119"/>
        </w:tabs>
        <w:spacing w:before="120" w:after="0" w:line="252" w:lineRule="auto"/>
        <w:contextualSpacing/>
        <w:rPr>
          <w:rFonts w:ascii="Arial" w:hAnsi="Arial" w:cs="Arial"/>
          <w:color w:val="0070C0"/>
        </w:rPr>
      </w:pPr>
    </w:p>
    <w:p w:rsidR="000D2A8E" w:rsidP="19F7E95D" w:rsidRDefault="0090429B" w14:paraId="4425FA31" w14:textId="684A7243">
      <w:pPr>
        <w:tabs>
          <w:tab w:val="left" w:pos="3119"/>
        </w:tabs>
        <w:spacing w:before="120" w:after="0" w:line="252" w:lineRule="auto"/>
        <w:contextualSpacing/>
        <w:rPr>
          <w:rFonts w:ascii="Arial" w:hAnsi="Arial" w:eastAsia="Times New Roman" w:cs="Arial"/>
          <w:color w:val="000000" w:themeColor="text1"/>
          <w:lang w:eastAsia="en-GB"/>
        </w:rPr>
      </w:pPr>
      <w:r w:rsidRPr="19F7E95D">
        <w:rPr>
          <w:rFonts w:ascii="Arial" w:hAnsi="Arial" w:cs="Arial"/>
          <w:color w:val="0070C0"/>
        </w:rPr>
        <w:t xml:space="preserve"> </w:t>
      </w:r>
      <w:r>
        <w:rPr>
          <w:noProof/>
        </w:rPr>
        <w:drawing>
          <wp:inline distT="0" distB="0" distL="0" distR="0" wp14:anchorId="01EB0AE1" wp14:editId="324D87E7">
            <wp:extent cx="5511802" cy="2440160"/>
            <wp:effectExtent l="0" t="0" r="0" b="0"/>
            <wp:docPr id="1686601251" name="Picture 168660125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601251"/>
                    <pic:cNvPicPr/>
                  </pic:nvPicPr>
                  <pic:blipFill>
                    <a:blip r:embed="rId24">
                      <a:extLst>
                        <a:ext uri="{28A0092B-C50C-407E-A947-70E740481C1C}">
                          <a14:useLocalDpi xmlns:a14="http://schemas.microsoft.com/office/drawing/2010/main" val="0"/>
                        </a:ext>
                      </a:extLst>
                    </a:blip>
                    <a:stretch>
                      <a:fillRect/>
                    </a:stretch>
                  </pic:blipFill>
                  <pic:spPr>
                    <a:xfrm>
                      <a:off x="0" y="0"/>
                      <a:ext cx="5511802" cy="2440160"/>
                    </a:xfrm>
                    <a:prstGeom prst="rect">
                      <a:avLst/>
                    </a:prstGeom>
                  </pic:spPr>
                </pic:pic>
              </a:graphicData>
            </a:graphic>
          </wp:inline>
        </w:drawing>
      </w:r>
    </w:p>
    <w:p w:rsidR="00707427" w:rsidP="19F7E95D" w:rsidRDefault="00707427" w14:paraId="3E4E40C1" w14:textId="77777777">
      <w:pPr>
        <w:tabs>
          <w:tab w:val="left" w:pos="3119"/>
        </w:tabs>
        <w:spacing w:before="120" w:beforeAutospacing="1" w:after="0" w:afterAutospacing="1" w:line="252" w:lineRule="auto"/>
        <w:contextualSpacing/>
        <w:rPr>
          <w:rFonts w:ascii="Arial" w:hAnsi="Arial" w:cs="Arial"/>
          <w:color w:val="0070C0"/>
        </w:rPr>
      </w:pPr>
    </w:p>
    <w:p w:rsidR="00C235D6" w:rsidP="008F2DFC" w:rsidRDefault="00C235D6" w14:paraId="4B9EC562" w14:textId="77777777"/>
    <w:p w:rsidR="0090429B" w:rsidP="008F2DFC" w:rsidRDefault="00707427" w14:paraId="076C5FCA" w14:textId="16B8D3B7">
      <w:pPr>
        <w:rPr>
          <w:b/>
          <w:bCs/>
          <w:color w:val="FF0000"/>
          <w:sz w:val="28"/>
          <w:szCs w:val="28"/>
        </w:rPr>
      </w:pPr>
      <w:r w:rsidRPr="00707427">
        <w:t>The planned activities to develop child-first practices in Suffolk for 2025-26 are as follows.</w:t>
      </w:r>
      <w:r w:rsidRPr="19F7E95D" w:rsidR="04DFE763">
        <w:rPr>
          <w:b/>
          <w:bCs/>
          <w:sz w:val="28"/>
          <w:szCs w:val="28"/>
        </w:rPr>
        <w:t xml:space="preserve"> </w:t>
      </w:r>
    </w:p>
    <w:p w:rsidRPr="00292034" w:rsidR="00292034" w:rsidP="008F2DFC" w:rsidRDefault="00292034" w14:paraId="44EF1B30" w14:textId="268D6370">
      <w:pPr>
        <w:pStyle w:val="ListParagraph"/>
        <w:numPr>
          <w:ilvl w:val="0"/>
          <w:numId w:val="14"/>
        </w:numPr>
        <w:rPr>
          <w:b/>
          <w:bCs/>
        </w:rPr>
      </w:pPr>
      <w:r w:rsidRPr="00292034">
        <w:t>The establishment of a Youth Advisory Board to facilitate consultation and co-production with children.</w:t>
      </w:r>
      <w:r>
        <w:t xml:space="preserve"> This will include the development of activities during the school holidays and children identify</w:t>
      </w:r>
      <w:r w:rsidR="008F2DFC">
        <w:t>ing</w:t>
      </w:r>
      <w:r>
        <w:t xml:space="preserve"> suitable reparation projects</w:t>
      </w:r>
      <w:r w:rsidR="00835409">
        <w:t xml:space="preserve"> that support building pro-social identity</w:t>
      </w:r>
      <w:r>
        <w:t xml:space="preserve">. </w:t>
      </w:r>
    </w:p>
    <w:p w:rsidRPr="00835409" w:rsidR="00835409" w:rsidP="008F2DFC" w:rsidRDefault="00292034" w14:paraId="451D34DD" w14:textId="3C6F4A8A">
      <w:pPr>
        <w:pStyle w:val="ListParagraph"/>
        <w:numPr>
          <w:ilvl w:val="0"/>
          <w:numId w:val="14"/>
        </w:numPr>
        <w:rPr>
          <w:b/>
          <w:bCs/>
        </w:rPr>
      </w:pPr>
      <w:r>
        <w:t>Undertake the YJB Child First Self-Assessment Toolkit and agree an action plan</w:t>
      </w:r>
      <w:r w:rsidR="004D5929">
        <w:t>.</w:t>
      </w:r>
    </w:p>
    <w:p w:rsidRPr="00835409" w:rsidR="00835409" w:rsidP="00807F49" w:rsidRDefault="00835409" w14:paraId="7AD99C3E" w14:textId="77777777">
      <w:pPr>
        <w:pStyle w:val="ListParagraph"/>
        <w:numPr>
          <w:ilvl w:val="0"/>
          <w:numId w:val="14"/>
        </w:numPr>
        <w:rPr>
          <w:b/>
          <w:bCs/>
        </w:rPr>
      </w:pPr>
      <w:r w:rsidRPr="00835409">
        <w:t>Collaborate with a third sector organisation to conduct a 'hackathon' involving children, with the objective of providing recommendations to the Management Board regarding the priorities for 2026-2027.</w:t>
      </w:r>
    </w:p>
    <w:p w:rsidRPr="00835409" w:rsidR="00835409" w:rsidP="00807F49" w:rsidRDefault="18D6BD19" w14:paraId="48800C8D" w14:textId="41289293">
      <w:pPr>
        <w:pStyle w:val="ListParagraph"/>
        <w:numPr>
          <w:ilvl w:val="0"/>
          <w:numId w:val="14"/>
        </w:numPr>
        <w:rPr>
          <w:b/>
          <w:bCs/>
        </w:rPr>
      </w:pPr>
      <w:r w:rsidRPr="00835409">
        <w:rPr>
          <w:rFonts w:ascii="Arial" w:hAnsi="Arial" w:eastAsia="Arial" w:cs="Arial"/>
        </w:rPr>
        <w:t>SYJS plans to hold two main consultation events with children in 2025-</w:t>
      </w:r>
      <w:r w:rsidR="00A65036">
        <w:rPr>
          <w:rFonts w:ascii="Arial" w:hAnsi="Arial" w:eastAsia="Arial" w:cs="Arial"/>
        </w:rPr>
        <w:t>20</w:t>
      </w:r>
      <w:r w:rsidRPr="00835409">
        <w:rPr>
          <w:rFonts w:ascii="Arial" w:hAnsi="Arial" w:eastAsia="Arial" w:cs="Arial"/>
        </w:rPr>
        <w:t xml:space="preserve">26 </w:t>
      </w:r>
      <w:r w:rsidRPr="00835409" w:rsidR="3237DAD6">
        <w:rPr>
          <w:rFonts w:ascii="Arial" w:hAnsi="Arial" w:eastAsia="Arial" w:cs="Arial"/>
        </w:rPr>
        <w:t xml:space="preserve">to ensure it captures the voice of the child. The first of these </w:t>
      </w:r>
      <w:r w:rsidR="00835409">
        <w:rPr>
          <w:rFonts w:ascii="Arial" w:hAnsi="Arial" w:eastAsia="Arial" w:cs="Arial"/>
        </w:rPr>
        <w:t>involved</w:t>
      </w:r>
      <w:r w:rsidRPr="00835409" w:rsidR="07617176">
        <w:rPr>
          <w:rFonts w:ascii="Arial" w:hAnsi="Arial" w:eastAsia="Arial" w:cs="Arial"/>
        </w:rPr>
        <w:t xml:space="preserve"> children known to </w:t>
      </w:r>
      <w:r w:rsidR="00835409">
        <w:rPr>
          <w:rFonts w:ascii="Arial" w:hAnsi="Arial" w:eastAsia="Arial" w:cs="Arial"/>
        </w:rPr>
        <w:t xml:space="preserve">the service who </w:t>
      </w:r>
      <w:r w:rsidRPr="00835409" w:rsidR="00835409">
        <w:rPr>
          <w:rFonts w:ascii="Arial" w:hAnsi="Arial" w:eastAsia="Arial" w:cs="Arial"/>
        </w:rPr>
        <w:t>share</w:t>
      </w:r>
      <w:r w:rsidR="00835409">
        <w:rPr>
          <w:rFonts w:ascii="Arial" w:hAnsi="Arial" w:eastAsia="Arial" w:cs="Arial"/>
        </w:rPr>
        <w:t>d</w:t>
      </w:r>
      <w:r w:rsidRPr="00835409" w:rsidR="07617176">
        <w:rPr>
          <w:rFonts w:ascii="Arial" w:hAnsi="Arial" w:eastAsia="Arial" w:cs="Arial"/>
        </w:rPr>
        <w:t xml:space="preserve"> their views of working </w:t>
      </w:r>
      <w:r w:rsidR="00334EC2">
        <w:rPr>
          <w:rFonts w:ascii="Arial" w:hAnsi="Arial" w:eastAsia="Arial" w:cs="Arial"/>
        </w:rPr>
        <w:t xml:space="preserve">with the </w:t>
      </w:r>
      <w:r w:rsidRPr="00835409" w:rsidR="6A4F99A7">
        <w:rPr>
          <w:rFonts w:ascii="Arial" w:hAnsi="Arial" w:eastAsia="Arial" w:cs="Arial"/>
        </w:rPr>
        <w:t xml:space="preserve">service. </w:t>
      </w:r>
    </w:p>
    <w:p w:rsidRPr="00390397" w:rsidR="6A4F99A7" w:rsidP="00807F49" w:rsidRDefault="6A4F99A7" w14:paraId="6705A99A" w14:textId="11496A4F">
      <w:pPr>
        <w:pStyle w:val="ListParagraph"/>
        <w:numPr>
          <w:ilvl w:val="0"/>
          <w:numId w:val="14"/>
        </w:numPr>
        <w:rPr>
          <w:b/>
          <w:bCs/>
        </w:rPr>
      </w:pPr>
      <w:r w:rsidRPr="00835409">
        <w:rPr>
          <w:rFonts w:ascii="Arial" w:hAnsi="Arial" w:eastAsia="Arial" w:cs="Arial"/>
        </w:rPr>
        <w:t>This will be followed by an event in June when which will take place in person and will in</w:t>
      </w:r>
      <w:r w:rsidRPr="00835409" w:rsidR="0F2FF523">
        <w:rPr>
          <w:rFonts w:ascii="Arial" w:hAnsi="Arial" w:eastAsia="Arial" w:cs="Arial"/>
        </w:rPr>
        <w:t xml:space="preserve">volve supporting children to meet and give feedback to referral order panel members.  </w:t>
      </w:r>
    </w:p>
    <w:p w:rsidRPr="004D5929" w:rsidR="004D5929" w:rsidP="004D5929" w:rsidRDefault="00390397" w14:paraId="13426843" w14:textId="166F122E">
      <w:pPr>
        <w:pStyle w:val="pf0"/>
        <w:numPr>
          <w:ilvl w:val="0"/>
          <w:numId w:val="14"/>
        </w:numPr>
        <w:spacing w:line="276" w:lineRule="auto"/>
        <w:jc w:val="both"/>
        <w:rPr>
          <w:rStyle w:val="cf01"/>
          <w:rFonts w:asciiTheme="majorHAnsi" w:hAnsiTheme="majorHAnsi" w:cstheme="majorHAnsi"/>
          <w:sz w:val="24"/>
          <w:szCs w:val="24"/>
        </w:rPr>
      </w:pPr>
      <w:r w:rsidRPr="00390397">
        <w:rPr>
          <w:rStyle w:val="cf01"/>
          <w:rFonts w:asciiTheme="majorHAnsi" w:hAnsiTheme="majorHAnsi" w:cstheme="majorHAnsi"/>
          <w:sz w:val="24"/>
          <w:szCs w:val="24"/>
        </w:rPr>
        <w:t xml:space="preserve">Looking ahead, the service is committed to deepening engagement and participation, with plans that include group-based activities to build problem-solving, teamwork, and social skills, as well as greater collaboration with children and their support networks throughout their time with the service. </w:t>
      </w:r>
    </w:p>
    <w:p w:rsidRPr="004D5929" w:rsidR="004D5929" w:rsidP="004D5929" w:rsidRDefault="00390397" w14:paraId="6B77C8AA" w14:textId="238BA6C1">
      <w:pPr>
        <w:pStyle w:val="pf0"/>
        <w:numPr>
          <w:ilvl w:val="0"/>
          <w:numId w:val="14"/>
        </w:numPr>
        <w:spacing w:line="276" w:lineRule="auto"/>
        <w:jc w:val="both"/>
        <w:rPr>
          <w:rStyle w:val="cf01"/>
          <w:rFonts w:asciiTheme="majorHAnsi" w:hAnsiTheme="majorHAnsi" w:cstheme="majorHAnsi"/>
          <w:sz w:val="24"/>
          <w:szCs w:val="24"/>
        </w:rPr>
      </w:pPr>
      <w:r w:rsidRPr="00390397">
        <w:rPr>
          <w:rStyle w:val="cf01"/>
          <w:rFonts w:asciiTheme="majorHAnsi" w:hAnsiTheme="majorHAnsi" w:cstheme="majorHAnsi"/>
          <w:sz w:val="24"/>
          <w:szCs w:val="24"/>
        </w:rPr>
        <w:t xml:space="preserve">This will be supported by a strengthened feedback offer, including the use of self-assessment tools, end-of-order surveys, and feedback gathered as part of quality assurance audits to ensure children and families can reflect on their experiences and shape future practice. </w:t>
      </w:r>
    </w:p>
    <w:p w:rsidR="00390397" w:rsidP="004D5929" w:rsidRDefault="00390397" w14:paraId="05A63AF7" w14:textId="77777777">
      <w:pPr>
        <w:pStyle w:val="pf0"/>
        <w:numPr>
          <w:ilvl w:val="0"/>
          <w:numId w:val="14"/>
        </w:numPr>
        <w:spacing w:line="276" w:lineRule="auto"/>
        <w:jc w:val="both"/>
        <w:rPr>
          <w:rStyle w:val="cf01"/>
          <w:rFonts w:asciiTheme="majorHAnsi" w:hAnsiTheme="majorHAnsi" w:cstheme="majorHAnsi"/>
          <w:sz w:val="24"/>
          <w:szCs w:val="24"/>
        </w:rPr>
      </w:pPr>
      <w:r w:rsidRPr="00390397">
        <w:rPr>
          <w:rStyle w:val="cf01"/>
          <w:rFonts w:asciiTheme="majorHAnsi" w:hAnsiTheme="majorHAnsi" w:cstheme="majorHAnsi"/>
          <w:sz w:val="24"/>
          <w:szCs w:val="24"/>
        </w:rPr>
        <w:t xml:space="preserve">The service also plans to host joint staff-and-child events to further strengthen relationships and create shared experiences that build trust and connection. </w:t>
      </w:r>
    </w:p>
    <w:p w:rsidRPr="00390397" w:rsidR="00390397" w:rsidP="004D5929" w:rsidRDefault="00390397" w14:paraId="2EA24603" w14:textId="4C8BDE5A">
      <w:pPr>
        <w:pStyle w:val="pf0"/>
        <w:numPr>
          <w:ilvl w:val="0"/>
          <w:numId w:val="14"/>
        </w:numPr>
        <w:spacing w:line="276" w:lineRule="auto"/>
        <w:jc w:val="both"/>
        <w:rPr>
          <w:rFonts w:asciiTheme="majorHAnsi" w:hAnsiTheme="majorHAnsi" w:cstheme="majorHAnsi"/>
        </w:rPr>
      </w:pPr>
      <w:r w:rsidRPr="00390397">
        <w:rPr>
          <w:rStyle w:val="cf01"/>
          <w:rFonts w:asciiTheme="majorHAnsi" w:hAnsiTheme="majorHAnsi" w:cstheme="majorHAnsi"/>
          <w:sz w:val="24"/>
          <w:szCs w:val="24"/>
        </w:rPr>
        <w:t xml:space="preserve">At a wider level, the YJB management board has now introduced a regular slot for children to attend </w:t>
      </w:r>
      <w:r w:rsidRPr="00390397">
        <w:rPr>
          <w:rFonts w:asciiTheme="majorHAnsi" w:hAnsiTheme="majorHAnsi" w:cstheme="majorHAnsi"/>
        </w:rPr>
        <w:t>and present their views and experiences. This not only reinforces a strong commitment to embedding children’s voices in strategic decision-making but also ensures that insights from lived experience continue to inform and influence practice across SYJS</w:t>
      </w:r>
      <w:r w:rsidR="00A65036">
        <w:rPr>
          <w:rFonts w:asciiTheme="majorHAnsi" w:hAnsiTheme="majorHAnsi" w:cstheme="majorHAnsi"/>
        </w:rPr>
        <w:t>.</w:t>
      </w:r>
    </w:p>
    <w:p w:rsidRPr="00D056D3" w:rsidR="0090429B" w:rsidP="0090429B" w:rsidRDefault="0090429B" w14:paraId="19B50111" w14:textId="77777777">
      <w:pPr>
        <w:spacing w:line="240" w:lineRule="auto"/>
        <w:jc w:val="both"/>
        <w:rPr>
          <w:rFonts w:ascii="Arial" w:hAnsi="Arial" w:eastAsia="Arial" w:cs="Arial"/>
          <w:szCs w:val="24"/>
        </w:rPr>
      </w:pPr>
    </w:p>
    <w:p w:rsidRPr="000D2A8E" w:rsidR="00CB37C3" w:rsidP="19F7E95D" w:rsidRDefault="0090429B" w14:paraId="1A692E2F" w14:textId="3FC96538">
      <w:pPr>
        <w:spacing w:before="200" w:after="0"/>
        <w:contextualSpacing/>
        <w:rPr>
          <w:rFonts w:ascii="Arial" w:hAnsi="Arial" w:eastAsia="Times New Roman" w:cs="Arial"/>
          <w:b/>
          <w:bCs/>
          <w:color w:val="002060"/>
          <w:sz w:val="28"/>
          <w:szCs w:val="28"/>
          <w:lang w:eastAsia="en-GB"/>
        </w:rPr>
      </w:pPr>
      <w:r w:rsidRPr="19F7E95D">
        <w:rPr>
          <w:rFonts w:ascii="Arial" w:hAnsi="Arial" w:cs="Arial"/>
          <w:b/>
          <w:bCs/>
          <w:color w:val="002060"/>
          <w:sz w:val="28"/>
          <w:szCs w:val="28"/>
        </w:rPr>
        <w:t>Resources and services</w:t>
      </w:r>
      <w:r w:rsidRPr="19F7E95D" w:rsidR="00CB37C3">
        <w:rPr>
          <w:rFonts w:ascii="Arial" w:hAnsi="Arial" w:cs="Arial"/>
          <w:b/>
          <w:bCs/>
          <w:color w:val="002060"/>
          <w:sz w:val="28"/>
          <w:szCs w:val="28"/>
        </w:rPr>
        <w:t xml:space="preserve"> </w:t>
      </w:r>
    </w:p>
    <w:p w:rsidR="00C235D6" w:rsidP="007D450A" w:rsidRDefault="00C235D6" w14:paraId="1C65F489" w14:textId="77777777">
      <w:pPr>
        <w:spacing w:line="240" w:lineRule="auto"/>
        <w:jc w:val="both"/>
        <w:rPr>
          <w:rFonts w:ascii="Arial" w:hAnsi="Arial" w:eastAsia="Arial" w:cs="Arial"/>
          <w:color w:val="0070C0"/>
        </w:rPr>
      </w:pPr>
    </w:p>
    <w:p w:rsidR="00835409" w:rsidP="007D450A" w:rsidRDefault="00DA313A" w14:paraId="6973939B" w14:textId="25071965">
      <w:pPr>
        <w:spacing w:line="240" w:lineRule="auto"/>
        <w:jc w:val="both"/>
        <w:rPr>
          <w:rFonts w:ascii="Arial" w:hAnsi="Arial" w:eastAsia="Arial" w:cs="Arial"/>
          <w:color w:val="000000" w:themeColor="text1"/>
        </w:rPr>
      </w:pPr>
      <w:r w:rsidRPr="00DA313A">
        <w:rPr>
          <w:rFonts w:ascii="Arial" w:hAnsi="Arial" w:eastAsia="Arial" w:cs="Arial"/>
          <w:color w:val="000000" w:themeColor="text1"/>
        </w:rPr>
        <w:t>SY</w:t>
      </w:r>
      <w:r w:rsidR="00A65036">
        <w:rPr>
          <w:rFonts w:ascii="Arial" w:hAnsi="Arial" w:eastAsia="Arial" w:cs="Arial"/>
          <w:color w:val="000000" w:themeColor="text1"/>
        </w:rPr>
        <w:t>J</w:t>
      </w:r>
      <w:r w:rsidRPr="00DA313A">
        <w:rPr>
          <w:rFonts w:ascii="Arial" w:hAnsi="Arial" w:eastAsia="Arial" w:cs="Arial"/>
          <w:color w:val="000000" w:themeColor="text1"/>
        </w:rPr>
        <w:t xml:space="preserve">S is funded centrally and through the contributions from the Youth </w:t>
      </w:r>
      <w:r w:rsidRPr="004D5929">
        <w:rPr>
          <w:rFonts w:ascii="Arial" w:hAnsi="Arial" w:eastAsia="Arial" w:cs="Arial"/>
          <w:color w:val="000000" w:themeColor="text1"/>
        </w:rPr>
        <w:t xml:space="preserve">Justice Board and statutory partner agencies, in accordance with the Crime and Disorder Act 1998. </w:t>
      </w:r>
      <w:r w:rsidRPr="004D5929" w:rsidR="00707427">
        <w:rPr>
          <w:rFonts w:ascii="Arial" w:hAnsi="Arial" w:eastAsia="Arial" w:cs="Arial"/>
          <w:color w:val="000000" w:themeColor="text1"/>
        </w:rPr>
        <w:t xml:space="preserve">These can be found in Appendix </w:t>
      </w:r>
      <w:r w:rsidRPr="002C700E" w:rsidR="00707427">
        <w:rPr>
          <w:rFonts w:ascii="Arial" w:hAnsi="Arial" w:eastAsia="Arial" w:cs="Arial"/>
          <w:color w:val="000000" w:themeColor="text1"/>
        </w:rPr>
        <w:t xml:space="preserve">3. </w:t>
      </w:r>
      <w:r w:rsidRPr="002C700E">
        <w:rPr>
          <w:rFonts w:ascii="Arial" w:hAnsi="Arial" w:eastAsia="Arial" w:cs="Arial"/>
          <w:color w:val="000000" w:themeColor="text1"/>
        </w:rPr>
        <w:t>All funds are used to deliver Youth Justice Services.</w:t>
      </w:r>
      <w:r w:rsidRPr="002C700E" w:rsidR="007D450A">
        <w:rPr>
          <w:rFonts w:ascii="Arial" w:hAnsi="Arial" w:eastAsia="Arial" w:cs="Arial"/>
          <w:color w:val="000000" w:themeColor="text1"/>
        </w:rPr>
        <w:t xml:space="preserve"> </w:t>
      </w:r>
      <w:r w:rsidRPr="002C700E" w:rsidR="007D450A">
        <w:t xml:space="preserve">Any annual over or underspend relative to the core grant and reserves is transferred to a designated reserve. </w:t>
      </w:r>
      <w:r w:rsidRPr="002C700E" w:rsidR="007D450A">
        <w:rPr>
          <w:rFonts w:ascii="Arial" w:hAnsi="Arial" w:eastAsia="Arial" w:cs="Arial"/>
          <w:color w:val="000000" w:themeColor="text1"/>
        </w:rPr>
        <w:t>This enables the service to respond to changing demand.</w:t>
      </w:r>
      <w:r w:rsidR="007D450A">
        <w:rPr>
          <w:rFonts w:ascii="Arial" w:hAnsi="Arial" w:eastAsia="Arial" w:cs="Arial"/>
          <w:color w:val="000000" w:themeColor="text1"/>
        </w:rPr>
        <w:t xml:space="preserve"> </w:t>
      </w:r>
    </w:p>
    <w:p w:rsidR="00835409" w:rsidP="00835409" w:rsidRDefault="00835409" w14:paraId="0E9C7ECB" w14:textId="50E00A12">
      <w:pPr>
        <w:spacing w:line="240" w:lineRule="auto"/>
        <w:jc w:val="both"/>
        <w:rPr>
          <w:rFonts w:ascii="Arial" w:hAnsi="Arial" w:eastAsia="Arial" w:cs="Arial"/>
          <w:color w:val="000000" w:themeColor="text1"/>
        </w:rPr>
      </w:pPr>
      <w:r>
        <w:rPr>
          <w:rFonts w:ascii="Arial" w:hAnsi="Arial" w:eastAsia="Arial" w:cs="Arial"/>
          <w:color w:val="000000" w:themeColor="text1"/>
        </w:rPr>
        <w:t xml:space="preserve">The SYJS has appointed a </w:t>
      </w:r>
      <w:r w:rsidR="009533A4">
        <w:rPr>
          <w:rFonts w:ascii="Arial" w:hAnsi="Arial" w:eastAsia="Arial" w:cs="Arial"/>
          <w:color w:val="000000" w:themeColor="text1"/>
        </w:rPr>
        <w:t xml:space="preserve">part time </w:t>
      </w:r>
      <w:r w:rsidR="00A65036">
        <w:rPr>
          <w:rFonts w:ascii="Arial" w:hAnsi="Arial" w:eastAsia="Arial" w:cs="Arial"/>
          <w:color w:val="000000" w:themeColor="text1"/>
        </w:rPr>
        <w:t>c</w:t>
      </w:r>
      <w:r>
        <w:rPr>
          <w:rFonts w:ascii="Arial" w:hAnsi="Arial" w:eastAsia="Arial" w:cs="Arial"/>
          <w:color w:val="000000" w:themeColor="text1"/>
        </w:rPr>
        <w:t xml:space="preserve">linical </w:t>
      </w:r>
      <w:r w:rsidR="00A65036">
        <w:rPr>
          <w:rFonts w:ascii="Arial" w:hAnsi="Arial" w:eastAsia="Arial" w:cs="Arial"/>
          <w:color w:val="000000" w:themeColor="text1"/>
        </w:rPr>
        <w:t>p</w:t>
      </w:r>
      <w:r>
        <w:rPr>
          <w:rFonts w:ascii="Arial" w:hAnsi="Arial" w:eastAsia="Arial" w:cs="Arial"/>
          <w:color w:val="000000" w:themeColor="text1"/>
        </w:rPr>
        <w:t xml:space="preserve">sychologist to </w:t>
      </w:r>
      <w:r w:rsidR="009533A4">
        <w:rPr>
          <w:rFonts w:ascii="Arial" w:hAnsi="Arial" w:eastAsia="Arial" w:cs="Arial"/>
          <w:color w:val="000000" w:themeColor="text1"/>
        </w:rPr>
        <w:t xml:space="preserve">facilitate partnership case formulations for selected children. These formulations will support partners to have a shared understanding of the child and agree a sequenced plan. </w:t>
      </w:r>
      <w:r w:rsidR="009060A5">
        <w:rPr>
          <w:rFonts w:ascii="Arial" w:hAnsi="Arial" w:eastAsia="Arial" w:cs="Arial"/>
          <w:color w:val="000000" w:themeColor="text1"/>
        </w:rPr>
        <w:t xml:space="preserve">The </w:t>
      </w:r>
      <w:r w:rsidR="00A65036">
        <w:rPr>
          <w:rFonts w:ascii="Arial" w:hAnsi="Arial" w:eastAsia="Arial" w:cs="Arial"/>
          <w:color w:val="000000" w:themeColor="text1"/>
        </w:rPr>
        <w:t>c</w:t>
      </w:r>
      <w:r w:rsidR="009060A5">
        <w:rPr>
          <w:rFonts w:ascii="Arial" w:hAnsi="Arial" w:eastAsia="Arial" w:cs="Arial"/>
          <w:color w:val="000000" w:themeColor="text1"/>
        </w:rPr>
        <w:t xml:space="preserve">linical </w:t>
      </w:r>
      <w:r w:rsidR="00A65036">
        <w:rPr>
          <w:rFonts w:ascii="Arial" w:hAnsi="Arial" w:eastAsia="Arial" w:cs="Arial"/>
          <w:color w:val="000000" w:themeColor="text1"/>
        </w:rPr>
        <w:t>p</w:t>
      </w:r>
      <w:r w:rsidR="009060A5">
        <w:rPr>
          <w:rFonts w:ascii="Arial" w:hAnsi="Arial" w:eastAsia="Arial" w:cs="Arial"/>
          <w:color w:val="000000" w:themeColor="text1"/>
        </w:rPr>
        <w:t xml:space="preserve">sychologist will also provide group clinical supervision to each of the three operational teams, which is an essential element of effective Trauma Informed Practice. </w:t>
      </w:r>
    </w:p>
    <w:p w:rsidRPr="00835409" w:rsidR="00707427" w:rsidP="00835409" w:rsidRDefault="00707427" w14:paraId="4F7C5A0E" w14:textId="7C191625">
      <w:pPr>
        <w:spacing w:line="240" w:lineRule="auto"/>
        <w:jc w:val="both"/>
        <w:rPr>
          <w:rFonts w:ascii="Arial" w:hAnsi="Arial" w:eastAsia="Arial" w:cs="Arial"/>
          <w:color w:val="000000" w:themeColor="text1"/>
        </w:rPr>
      </w:pPr>
      <w:r w:rsidRPr="00707427">
        <w:t>The Youth Justice Board Grant supports essential youth justice services for children and is subject to specific terms and conditions. It must be used to achieve the following outcomes:</w:t>
      </w:r>
    </w:p>
    <w:p w:rsidR="00707427" w:rsidP="00707427" w:rsidRDefault="00707427" w14:paraId="04C0C9EB" w14:textId="3DEF246A">
      <w:pPr>
        <w:spacing w:line="240" w:lineRule="auto"/>
        <w:ind w:left="720"/>
        <w:jc w:val="both"/>
        <w:rPr>
          <w:rFonts w:ascii="Arial" w:hAnsi="Arial" w:eastAsia="Arial" w:cs="Arial"/>
          <w:color w:val="000000" w:themeColor="text1"/>
        </w:rPr>
      </w:pPr>
      <w:r w:rsidRPr="00707427">
        <w:rPr>
          <w:rFonts w:ascii="Arial" w:hAnsi="Arial" w:eastAsia="Arial" w:cs="Arial"/>
          <w:color w:val="000000" w:themeColor="text1"/>
        </w:rPr>
        <w:t>• Reduce the number of children in the youth justice system</w:t>
      </w:r>
    </w:p>
    <w:p w:rsidR="00707427" w:rsidP="00707427" w:rsidRDefault="00707427" w14:paraId="2041FBED" w14:textId="1A54C21D">
      <w:pPr>
        <w:spacing w:line="240" w:lineRule="auto"/>
        <w:ind w:left="720"/>
        <w:jc w:val="both"/>
        <w:rPr>
          <w:rFonts w:ascii="Arial" w:hAnsi="Arial" w:eastAsia="Arial" w:cs="Arial"/>
          <w:color w:val="000000" w:themeColor="text1"/>
        </w:rPr>
      </w:pPr>
      <w:r w:rsidRPr="00707427">
        <w:rPr>
          <w:rFonts w:ascii="Arial" w:hAnsi="Arial" w:eastAsia="Arial" w:cs="Arial"/>
          <w:color w:val="000000" w:themeColor="text1"/>
        </w:rPr>
        <w:t>• Reduce reoffending by children in the youth justice system</w:t>
      </w:r>
    </w:p>
    <w:p w:rsidR="00707427" w:rsidP="00707427" w:rsidRDefault="00707427" w14:paraId="770437FF" w14:textId="77777777">
      <w:pPr>
        <w:spacing w:line="240" w:lineRule="auto"/>
        <w:ind w:left="720"/>
        <w:jc w:val="both"/>
        <w:rPr>
          <w:rFonts w:ascii="Arial" w:hAnsi="Arial" w:eastAsia="Arial" w:cs="Arial"/>
          <w:color w:val="000000" w:themeColor="text1"/>
        </w:rPr>
      </w:pPr>
      <w:r w:rsidRPr="00707427">
        <w:rPr>
          <w:rFonts w:ascii="Arial" w:hAnsi="Arial" w:eastAsia="Arial" w:cs="Arial"/>
          <w:color w:val="000000" w:themeColor="text1"/>
        </w:rPr>
        <w:t xml:space="preserve">• Improve the safety and wellbeing of children in the youth justice system; and </w:t>
      </w:r>
    </w:p>
    <w:p w:rsidR="00707427" w:rsidP="00707427" w:rsidRDefault="00707427" w14:paraId="06903366" w14:textId="40A79093">
      <w:pPr>
        <w:spacing w:line="240" w:lineRule="auto"/>
        <w:ind w:left="720"/>
        <w:jc w:val="both"/>
        <w:rPr>
          <w:rFonts w:ascii="Arial" w:hAnsi="Arial" w:eastAsia="Arial" w:cs="Arial"/>
          <w:color w:val="000000" w:themeColor="text1"/>
        </w:rPr>
      </w:pPr>
      <w:r w:rsidRPr="00707427">
        <w:rPr>
          <w:rFonts w:ascii="Arial" w:hAnsi="Arial" w:eastAsia="Arial" w:cs="Arial"/>
          <w:color w:val="000000" w:themeColor="text1"/>
        </w:rPr>
        <w:t>• Improve outcomes for children in the youth justice system</w:t>
      </w:r>
    </w:p>
    <w:p w:rsidRPr="00DA313A" w:rsidR="00835409" w:rsidP="7026968D" w:rsidRDefault="00DA313A" w14:paraId="64BF9F70" w14:textId="26546DFF">
      <w:pPr>
        <w:spacing w:line="240" w:lineRule="auto"/>
        <w:jc w:val="both"/>
        <w:rPr>
          <w:rFonts w:ascii="Arial" w:hAnsi="Arial" w:eastAsia="Arial" w:cs="Arial"/>
          <w:color w:val="000000" w:themeColor="text1"/>
        </w:rPr>
      </w:pPr>
      <w:r w:rsidRPr="00DA313A">
        <w:rPr>
          <w:rFonts w:ascii="Arial" w:hAnsi="Arial" w:eastAsia="Arial" w:cs="Arial"/>
          <w:color w:val="000000" w:themeColor="text1"/>
        </w:rPr>
        <w:t>Contributions in kind from partner agencies and external funding has allowed for additional services and initiatives that expand delivery to earlier intervention and children on the periphery of entry to the Youth Justice System.</w:t>
      </w:r>
      <w:r w:rsidR="00835409">
        <w:rPr>
          <w:rFonts w:ascii="Arial" w:hAnsi="Arial" w:eastAsia="Arial" w:cs="Arial"/>
          <w:color w:val="000000" w:themeColor="text1"/>
        </w:rPr>
        <w:t xml:space="preserve"> </w:t>
      </w:r>
    </w:p>
    <w:p w:rsidR="0090429B" w:rsidP="0090429B" w:rsidRDefault="0090429B" w14:paraId="371302F8" w14:textId="77777777">
      <w:pPr>
        <w:spacing w:line="240" w:lineRule="auto"/>
        <w:rPr>
          <w:rFonts w:ascii="Arial" w:hAnsi="Arial" w:eastAsia="Arial" w:cs="Arial"/>
          <w:szCs w:val="24"/>
        </w:rPr>
      </w:pPr>
    </w:p>
    <w:p w:rsidRPr="00955532" w:rsidR="0090429B" w:rsidP="19F7E95D" w:rsidRDefault="0090429B" w14:paraId="2DD27B63" w14:textId="0F524ED1">
      <w:pPr>
        <w:spacing w:before="200" w:after="0"/>
        <w:contextualSpacing/>
        <w:rPr>
          <w:rFonts w:ascii="Arial" w:hAnsi="Arial" w:eastAsia="Times New Roman" w:cs="Arial"/>
          <w:b/>
          <w:bCs/>
          <w:color w:val="0070C0"/>
          <w:sz w:val="28"/>
          <w:szCs w:val="28"/>
          <w:lang w:eastAsia="en-GB"/>
        </w:rPr>
      </w:pPr>
      <w:r w:rsidRPr="19F7E95D">
        <w:rPr>
          <w:rFonts w:ascii="Arial" w:hAnsi="Arial" w:cs="Arial"/>
          <w:b/>
          <w:bCs/>
          <w:color w:val="002060"/>
          <w:sz w:val="28"/>
          <w:szCs w:val="28"/>
        </w:rPr>
        <w:t>Board development</w:t>
      </w:r>
    </w:p>
    <w:p w:rsidR="00FD33BD" w:rsidP="00FD33BD" w:rsidRDefault="00FD33BD" w14:paraId="72D2E662" w14:textId="77777777">
      <w:pPr>
        <w:rPr>
          <w:rFonts w:ascii="Arial" w:hAnsi="Arial" w:cs="Arial"/>
          <w:b/>
          <w:bCs/>
          <w:color w:val="FF0000"/>
          <w:sz w:val="28"/>
          <w:szCs w:val="28"/>
        </w:rPr>
      </w:pPr>
    </w:p>
    <w:p w:rsidRPr="009533A4" w:rsidR="009533A4" w:rsidP="009060A5" w:rsidRDefault="00FD33BD" w14:paraId="7040FF84" w14:textId="3F88FFF2">
      <w:pPr>
        <w:jc w:val="both"/>
      </w:pPr>
      <w:r w:rsidRPr="00FD33BD">
        <w:t xml:space="preserve">Following a Child First development session in 2024-2025, the board has identified actions that will </w:t>
      </w:r>
      <w:r>
        <w:t xml:space="preserve">start to </w:t>
      </w:r>
      <w:r w:rsidRPr="00FD33BD">
        <w:t xml:space="preserve">facilitate system change in alignment with the Child First evidence base. The board will also </w:t>
      </w:r>
      <w:r>
        <w:t>undertake</w:t>
      </w:r>
      <w:r w:rsidRPr="00FD33BD">
        <w:t xml:space="preserve"> an additional development session, hosted by the Centre for Justice Innovation. Board members are invited to attend training hosted by the SYJS and have committed to listening to and acting upon the voices of children.</w:t>
      </w:r>
      <w:r w:rsidR="009533A4">
        <w:t xml:space="preserve">   </w:t>
      </w:r>
    </w:p>
    <w:p w:rsidR="009533A4" w:rsidP="19F7E95D" w:rsidRDefault="009533A4" w14:paraId="237D7084" w14:textId="77777777">
      <w:pPr>
        <w:spacing w:line="257" w:lineRule="auto"/>
        <w:jc w:val="both"/>
        <w:rPr>
          <w:rFonts w:ascii="Arial" w:hAnsi="Arial" w:eastAsia="Arial" w:cs="Arial"/>
          <w:color w:val="FF0000"/>
        </w:rPr>
      </w:pPr>
    </w:p>
    <w:p w:rsidR="0090429B" w:rsidP="19F7E95D" w:rsidRDefault="0090429B" w14:paraId="5ACCBD39" w14:textId="4FBDF1B8">
      <w:pPr>
        <w:spacing w:after="160" w:line="257" w:lineRule="auto"/>
        <w:contextualSpacing/>
        <w:rPr>
          <w:rFonts w:ascii="Arial" w:hAnsi="Arial" w:eastAsia="Arial" w:cs="Arial"/>
          <w:b/>
          <w:bCs/>
          <w:color w:val="002060"/>
          <w:sz w:val="28"/>
          <w:szCs w:val="28"/>
        </w:rPr>
      </w:pPr>
      <w:r w:rsidRPr="004A1C37">
        <w:rPr>
          <w:rFonts w:ascii="Arial" w:hAnsi="Arial" w:eastAsia="Arial" w:cs="Arial"/>
          <w:b/>
          <w:bCs/>
          <w:color w:val="002060"/>
          <w:sz w:val="28"/>
          <w:szCs w:val="28"/>
        </w:rPr>
        <w:t>Workforce Development</w:t>
      </w:r>
      <w:r w:rsidRPr="19F7E95D" w:rsidR="00CB37C3">
        <w:rPr>
          <w:rFonts w:ascii="Arial" w:hAnsi="Arial" w:eastAsia="Arial" w:cs="Arial"/>
          <w:b/>
          <w:bCs/>
          <w:color w:val="002060"/>
          <w:sz w:val="28"/>
          <w:szCs w:val="28"/>
        </w:rPr>
        <w:t xml:space="preserve"> </w:t>
      </w:r>
    </w:p>
    <w:p w:rsidRPr="008B14DB" w:rsidR="00FD33BD" w:rsidP="19F7E95D" w:rsidRDefault="00FD33BD" w14:paraId="0664F07B" w14:textId="77777777">
      <w:pPr>
        <w:spacing w:after="160" w:line="257" w:lineRule="auto"/>
        <w:contextualSpacing/>
        <w:rPr>
          <w:rFonts w:ascii="Arial" w:hAnsi="Arial" w:eastAsia="Arial" w:cs="Arial"/>
          <w:color w:val="0070C0"/>
        </w:rPr>
      </w:pPr>
    </w:p>
    <w:p w:rsidR="0090429B" w:rsidP="009060A5" w:rsidRDefault="00FD33BD" w14:paraId="623EC811" w14:textId="038FEEEE">
      <w:pPr>
        <w:spacing w:after="160" w:line="257" w:lineRule="auto"/>
        <w:contextualSpacing/>
        <w:jc w:val="both"/>
        <w:rPr>
          <w:rFonts w:ascii="Arial" w:hAnsi="Arial" w:eastAsia="Arial" w:cs="Arial"/>
        </w:rPr>
      </w:pPr>
      <w:r w:rsidRPr="00D01A1B">
        <w:rPr>
          <w:rFonts w:ascii="Arial" w:hAnsi="Arial" w:eastAsia="Arial" w:cs="Arial"/>
        </w:rPr>
        <w:t xml:space="preserve">SYJS has undertaken a training needs analysis to inform this year’s plan. </w:t>
      </w:r>
      <w:r w:rsidRPr="00D01A1B" w:rsidR="4FB00021">
        <w:rPr>
          <w:rFonts w:ascii="Arial" w:hAnsi="Arial" w:eastAsia="Arial" w:cs="Arial"/>
          <w:lang w:val="en-US"/>
        </w:rPr>
        <w:t xml:space="preserve">Staff within the service continue to complete a recognised qualification in youth justice - the Youth Justice Effective Practice Certificate – to ensure a skilled and knowledgeable workforce are applying evidence-informed approaches to their work with children and communities. </w:t>
      </w:r>
      <w:r w:rsidRPr="00D01A1B" w:rsidR="4FB00021">
        <w:rPr>
          <w:rFonts w:ascii="Arial" w:hAnsi="Arial" w:eastAsia="Arial" w:cs="Arial"/>
        </w:rPr>
        <w:t xml:space="preserve"> </w:t>
      </w:r>
      <w:r w:rsidR="00D01A1B">
        <w:rPr>
          <w:rFonts w:ascii="Arial" w:hAnsi="Arial" w:eastAsia="Arial" w:cs="Arial"/>
        </w:rPr>
        <w:t xml:space="preserve">The service provides a rolling programme of assessment and planning training. </w:t>
      </w:r>
    </w:p>
    <w:p w:rsidRPr="00FD33BD" w:rsidR="19F7E95D" w:rsidP="19F7E95D" w:rsidRDefault="19F7E95D" w14:paraId="7B0474AA" w14:textId="07C895F4">
      <w:pPr>
        <w:spacing w:after="160" w:line="257" w:lineRule="auto"/>
        <w:contextualSpacing/>
        <w:rPr>
          <w:rFonts w:ascii="Arial" w:hAnsi="Arial" w:eastAsia="+mn-ea" w:cs="Arial"/>
          <w:color w:val="FF0000"/>
          <w:lang w:val="en-US"/>
        </w:rPr>
      </w:pPr>
    </w:p>
    <w:p w:rsidRPr="007C4624" w:rsidR="00FD33BD" w:rsidP="19F7E95D" w:rsidRDefault="00FD33BD" w14:paraId="0DA62A7F" w14:textId="77777777">
      <w:pPr>
        <w:spacing w:after="160" w:line="257" w:lineRule="auto"/>
        <w:contextualSpacing/>
        <w:rPr>
          <w:rFonts w:ascii="Arial" w:hAnsi="Arial" w:eastAsia="Arial" w:cs="Arial"/>
        </w:rPr>
      </w:pPr>
      <w:r w:rsidRPr="007C4624">
        <w:rPr>
          <w:rFonts w:ascii="Arial" w:hAnsi="Arial" w:eastAsia="+mn-ea" w:cs="Arial"/>
          <w:lang w:val="en-US"/>
        </w:rPr>
        <w:t>The</w:t>
      </w:r>
      <w:r w:rsidRPr="007C4624" w:rsidR="60ED536F">
        <w:rPr>
          <w:rFonts w:ascii="Arial" w:hAnsi="Arial" w:eastAsia="+mn-ea" w:cs="Arial"/>
          <w:lang w:val="en-US"/>
        </w:rPr>
        <w:t xml:space="preserve"> training plan 2025-26 </w:t>
      </w:r>
      <w:r w:rsidRPr="007C4624">
        <w:rPr>
          <w:rFonts w:ascii="Arial" w:hAnsi="Arial" w:eastAsia="Arial" w:cs="Arial"/>
        </w:rPr>
        <w:t>includes:</w:t>
      </w:r>
    </w:p>
    <w:p w:rsidRPr="007C4624" w:rsidR="00D01A1B" w:rsidP="00D01A1B" w:rsidRDefault="00FD33BD" w14:paraId="197C7926" w14:textId="3F0BAFD6">
      <w:pPr>
        <w:pStyle w:val="ListParagraph"/>
      </w:pPr>
      <w:r w:rsidRPr="007C4624">
        <w:t>Remand</w:t>
      </w:r>
      <w:r w:rsidRPr="007C4624" w:rsidR="00D01A1B">
        <w:t>, custodial sentences</w:t>
      </w:r>
      <w:r w:rsidRPr="007C4624">
        <w:t xml:space="preserve"> and </w:t>
      </w:r>
      <w:r w:rsidRPr="007C4624" w:rsidR="00D01A1B">
        <w:t>c</w:t>
      </w:r>
      <w:r w:rsidRPr="007C4624" w:rsidR="60ED536F">
        <w:t xml:space="preserve">onstructive resettlement </w:t>
      </w:r>
      <w:r w:rsidRPr="007C4624">
        <w:t>(this will be jointly delivered with Children’s Social Care and Leaving Care</w:t>
      </w:r>
      <w:r w:rsidRPr="007C4624" w:rsidR="00D01A1B">
        <w:t>)</w:t>
      </w:r>
    </w:p>
    <w:p w:rsidRPr="007C4624" w:rsidR="0090429B" w:rsidP="00D01A1B" w:rsidRDefault="00D01A1B" w14:paraId="52767BFB" w14:textId="727F5212">
      <w:pPr>
        <w:pStyle w:val="ListParagraph"/>
      </w:pPr>
      <w:r w:rsidRPr="007C4624">
        <w:t xml:space="preserve">Supporting </w:t>
      </w:r>
      <w:r w:rsidRPr="007C4624" w:rsidR="60ED536F">
        <w:t xml:space="preserve">children who have experienced traumatic brain injury </w:t>
      </w:r>
    </w:p>
    <w:p w:rsidRPr="007C4624" w:rsidR="00D01A1B" w:rsidP="004D5929" w:rsidRDefault="00D01A1B" w14:paraId="765E7579" w14:textId="77777777">
      <w:pPr>
        <w:pStyle w:val="ListParagraph"/>
        <w:spacing w:before="240" w:after="0"/>
        <w:rPr>
          <w:rFonts w:ascii="Arial" w:hAnsi="Arial" w:eastAsia="Arial" w:cs="Arial"/>
          <w:color w:val="FF0000"/>
        </w:rPr>
      </w:pPr>
      <w:r w:rsidRPr="007C4624">
        <w:t>Motivational Interviewing</w:t>
      </w:r>
    </w:p>
    <w:p w:rsidRPr="007C4624" w:rsidR="00D01A1B" w:rsidP="004D5929" w:rsidRDefault="00D01A1B" w14:paraId="20D4F1C2" w14:textId="2494AA85">
      <w:pPr>
        <w:pStyle w:val="ListParagraph"/>
        <w:spacing w:before="240" w:after="0"/>
        <w:rPr>
          <w:rFonts w:ascii="Arial" w:hAnsi="Arial" w:eastAsia="Arial" w:cs="Arial"/>
          <w:color w:val="FF0000"/>
        </w:rPr>
      </w:pPr>
      <w:r w:rsidRPr="007C4624">
        <w:t>Substance use</w:t>
      </w:r>
    </w:p>
    <w:p w:rsidRPr="007C4624" w:rsidR="00D01A1B" w:rsidP="004D5929" w:rsidRDefault="00D01A1B" w14:paraId="758B51FC" w14:textId="7AB6B6EE">
      <w:pPr>
        <w:pStyle w:val="ListParagraph"/>
        <w:spacing w:before="240" w:after="0"/>
        <w:rPr>
          <w:rFonts w:ascii="Arial" w:hAnsi="Arial" w:eastAsia="Arial" w:cs="Arial"/>
          <w:color w:val="FF0000"/>
        </w:rPr>
      </w:pPr>
      <w:r w:rsidRPr="007C4624">
        <w:t xml:space="preserve">AIM3 </w:t>
      </w:r>
    </w:p>
    <w:p w:rsidRPr="007C4624" w:rsidR="00D01A1B" w:rsidP="004D5929" w:rsidRDefault="00D01A1B" w14:paraId="49A7771A" w14:textId="032198FF">
      <w:pPr>
        <w:pStyle w:val="ListParagraph"/>
        <w:spacing w:before="240" w:after="0"/>
        <w:rPr>
          <w:rFonts w:ascii="Arial" w:hAnsi="Arial" w:eastAsia="Arial" w:cs="Arial"/>
          <w:color w:val="FF0000"/>
        </w:rPr>
      </w:pPr>
      <w:r w:rsidRPr="007C4624">
        <w:t>Domestic abuse</w:t>
      </w:r>
    </w:p>
    <w:p w:rsidRPr="007C4624" w:rsidR="0002488C" w:rsidP="004D5929" w:rsidRDefault="0002488C" w14:paraId="465DEE13" w14:textId="695113B5">
      <w:pPr>
        <w:pStyle w:val="ListParagraph"/>
        <w:spacing w:before="240" w:after="0"/>
      </w:pPr>
      <w:r w:rsidRPr="007C4624">
        <w:t>National standards</w:t>
      </w:r>
    </w:p>
    <w:p w:rsidR="003634F4" w:rsidP="004D5929" w:rsidRDefault="007C4624" w14:paraId="4C99ABC5" w14:textId="1C9C081B">
      <w:pPr>
        <w:pStyle w:val="ListParagraph"/>
        <w:spacing w:before="240" w:after="0"/>
      </w:pPr>
      <w:r w:rsidRPr="007C4624">
        <w:t>Management training and development</w:t>
      </w:r>
    </w:p>
    <w:p w:rsidRPr="003634F4" w:rsidR="003634F4" w:rsidP="004D5929" w:rsidRDefault="003634F4" w14:paraId="1038C76E" w14:textId="43780AB8">
      <w:pPr>
        <w:pStyle w:val="ListParagraph"/>
        <w:spacing w:before="240" w:after="0"/>
      </w:pPr>
      <w:r w:rsidRPr="002C700E">
        <w:t>Members of the Management Board contribute to the training plan through expertise and commissioning.</w:t>
      </w:r>
      <w:r w:rsidRPr="002C700E" w:rsidR="00226C78">
        <w:t xml:space="preserve"> This includes contributions from Public Health and Communities and CAMHS.</w:t>
      </w:r>
      <w:r w:rsidR="00226C78">
        <w:t xml:space="preserve"> </w:t>
      </w:r>
    </w:p>
    <w:p w:rsidRPr="00D01A1B" w:rsidR="00D01A1B" w:rsidP="00D01A1B" w:rsidRDefault="00D01A1B" w14:paraId="3774123C" w14:textId="77777777">
      <w:pPr>
        <w:pStyle w:val="ListParagraph"/>
        <w:tabs>
          <w:tab w:val="clear" w:pos="709"/>
        </w:tabs>
        <w:spacing w:after="0"/>
        <w:ind w:left="567"/>
        <w:rPr>
          <w:rFonts w:ascii="Arial" w:hAnsi="Arial" w:eastAsia="Arial" w:cs="Arial"/>
          <w:color w:val="FF0000"/>
          <w:highlight w:val="yellow"/>
        </w:rPr>
      </w:pPr>
    </w:p>
    <w:p w:rsidR="0090429B" w:rsidP="00D01A1B" w:rsidRDefault="0090429B" w14:paraId="1807B48D" w14:textId="77777777">
      <w:pPr>
        <w:spacing w:after="0" w:line="240" w:lineRule="auto"/>
        <w:rPr>
          <w:rFonts w:ascii="Arial" w:hAnsi="Arial" w:eastAsia="Times New Roman" w:cs="Arial"/>
          <w:b/>
          <w:bCs/>
          <w:color w:val="0B0C0C"/>
          <w:szCs w:val="24"/>
          <w:lang w:eastAsia="en-GB"/>
        </w:rPr>
      </w:pPr>
    </w:p>
    <w:p w:rsidRPr="007C6E9B" w:rsidR="0090429B" w:rsidP="19F7E95D" w:rsidRDefault="0090429B" w14:paraId="62C15F03" w14:textId="40218D54">
      <w:pPr>
        <w:spacing w:after="0" w:line="240" w:lineRule="auto"/>
        <w:contextualSpacing/>
        <w:rPr>
          <w:rFonts w:ascii="Arial" w:hAnsi="Arial" w:eastAsia="Times New Roman" w:cs="Arial"/>
          <w:b/>
          <w:bCs/>
          <w:color w:val="FF0000"/>
          <w:sz w:val="28"/>
          <w:szCs w:val="28"/>
          <w:lang w:eastAsia="en-GB"/>
        </w:rPr>
      </w:pPr>
      <w:r w:rsidRPr="19F7E95D">
        <w:rPr>
          <w:rFonts w:ascii="Arial" w:hAnsi="Arial" w:eastAsia="Times New Roman" w:cs="Arial"/>
          <w:b/>
          <w:bCs/>
          <w:color w:val="002060"/>
          <w:sz w:val="28"/>
          <w:szCs w:val="28"/>
          <w:lang w:eastAsia="en-GB"/>
        </w:rPr>
        <w:t xml:space="preserve">Evidence-based practice and innovation. </w:t>
      </w:r>
    </w:p>
    <w:p w:rsidR="19F7E95D" w:rsidP="19F7E95D" w:rsidRDefault="19F7E95D" w14:paraId="67202087" w14:textId="766B4C64">
      <w:pPr>
        <w:spacing w:after="0" w:line="240" w:lineRule="auto"/>
        <w:contextualSpacing/>
        <w:rPr>
          <w:rFonts w:ascii="Arial" w:hAnsi="Arial" w:eastAsia="Times New Roman" w:cs="Arial"/>
          <w:b/>
          <w:bCs/>
          <w:color w:val="002060"/>
          <w:sz w:val="28"/>
          <w:szCs w:val="28"/>
          <w:lang w:eastAsia="en-GB"/>
        </w:rPr>
      </w:pPr>
    </w:p>
    <w:p w:rsidRPr="00807F49" w:rsidR="467F4F84" w:rsidP="004A1C37" w:rsidRDefault="467F4F84" w14:paraId="0516F114" w14:textId="452BF4C1">
      <w:pPr>
        <w:spacing w:after="0" w:line="240" w:lineRule="auto"/>
        <w:contextualSpacing/>
        <w:jc w:val="both"/>
        <w:rPr>
          <w:rFonts w:ascii="Arial" w:hAnsi="Arial" w:eastAsia="Times New Roman" w:cs="Arial"/>
          <w:szCs w:val="24"/>
          <w:lang w:eastAsia="en-GB"/>
        </w:rPr>
      </w:pPr>
      <w:r w:rsidRPr="00807F49">
        <w:rPr>
          <w:rFonts w:ascii="Arial" w:hAnsi="Arial" w:eastAsia="Times New Roman" w:cs="Arial"/>
          <w:szCs w:val="24"/>
          <w:lang w:eastAsia="en-GB"/>
        </w:rPr>
        <w:t>During 2024-</w:t>
      </w:r>
      <w:r w:rsidR="00A65036">
        <w:rPr>
          <w:rFonts w:ascii="Arial" w:hAnsi="Arial" w:eastAsia="Times New Roman" w:cs="Arial"/>
          <w:szCs w:val="24"/>
          <w:lang w:eastAsia="en-GB"/>
        </w:rPr>
        <w:t>20</w:t>
      </w:r>
      <w:r w:rsidRPr="00807F49">
        <w:rPr>
          <w:rFonts w:ascii="Arial" w:hAnsi="Arial" w:eastAsia="Times New Roman" w:cs="Arial"/>
          <w:szCs w:val="24"/>
          <w:lang w:eastAsia="en-GB"/>
        </w:rPr>
        <w:t>25 t</w:t>
      </w:r>
      <w:r w:rsidRPr="00807F49" w:rsidR="74403F39">
        <w:rPr>
          <w:rFonts w:ascii="Arial" w:hAnsi="Arial" w:eastAsia="Times New Roman" w:cs="Arial"/>
          <w:szCs w:val="24"/>
          <w:lang w:eastAsia="en-GB"/>
        </w:rPr>
        <w:t xml:space="preserve">he service has been identifying and </w:t>
      </w:r>
      <w:r w:rsidRPr="00807F49" w:rsidR="440E793F">
        <w:rPr>
          <w:rFonts w:ascii="Arial" w:hAnsi="Arial" w:eastAsia="Times New Roman" w:cs="Arial"/>
          <w:szCs w:val="24"/>
          <w:lang w:eastAsia="en-GB"/>
        </w:rPr>
        <w:t xml:space="preserve">working with </w:t>
      </w:r>
      <w:r w:rsidRPr="00807F49" w:rsidR="74403F39">
        <w:rPr>
          <w:rFonts w:ascii="Arial" w:hAnsi="Arial" w:eastAsia="Times New Roman" w:cs="Arial"/>
          <w:szCs w:val="24"/>
          <w:lang w:eastAsia="en-GB"/>
        </w:rPr>
        <w:t>reparation placements which</w:t>
      </w:r>
      <w:r w:rsidRPr="00807F49" w:rsidR="66F75E9B">
        <w:rPr>
          <w:rFonts w:ascii="Arial" w:hAnsi="Arial" w:eastAsia="Times New Roman" w:cs="Arial"/>
          <w:szCs w:val="24"/>
          <w:lang w:eastAsia="en-GB"/>
        </w:rPr>
        <w:t xml:space="preserve"> take a </w:t>
      </w:r>
      <w:r w:rsidRPr="00807F49" w:rsidR="631E28F4">
        <w:rPr>
          <w:rFonts w:ascii="Arial" w:hAnsi="Arial" w:eastAsia="Times New Roman" w:cs="Arial"/>
          <w:szCs w:val="24"/>
          <w:lang w:eastAsia="en-GB"/>
        </w:rPr>
        <w:t>‘</w:t>
      </w:r>
      <w:r w:rsidRPr="00807F49" w:rsidR="66F75E9B">
        <w:rPr>
          <w:rFonts w:ascii="Arial" w:hAnsi="Arial" w:eastAsia="Times New Roman" w:cs="Arial"/>
          <w:szCs w:val="24"/>
          <w:lang w:eastAsia="en-GB"/>
        </w:rPr>
        <w:t>Child First</w:t>
      </w:r>
      <w:r w:rsidRPr="00807F49" w:rsidR="571F9D38">
        <w:rPr>
          <w:rFonts w:ascii="Arial" w:hAnsi="Arial" w:eastAsia="Times New Roman" w:cs="Arial"/>
          <w:szCs w:val="24"/>
          <w:lang w:eastAsia="en-GB"/>
        </w:rPr>
        <w:t>’</w:t>
      </w:r>
      <w:r w:rsidRPr="00807F49" w:rsidR="66F75E9B">
        <w:rPr>
          <w:rFonts w:ascii="Arial" w:hAnsi="Arial" w:eastAsia="Times New Roman" w:cs="Arial"/>
          <w:szCs w:val="24"/>
          <w:lang w:eastAsia="en-GB"/>
        </w:rPr>
        <w:t xml:space="preserve"> approach</w:t>
      </w:r>
      <w:r w:rsidRPr="00807F49" w:rsidR="0BFAF6F9">
        <w:rPr>
          <w:rFonts w:ascii="Arial" w:hAnsi="Arial" w:eastAsia="Times New Roman" w:cs="Arial"/>
          <w:szCs w:val="24"/>
          <w:lang w:eastAsia="en-GB"/>
        </w:rPr>
        <w:t xml:space="preserve"> and</w:t>
      </w:r>
      <w:r w:rsidRPr="00807F49" w:rsidR="66F75E9B">
        <w:rPr>
          <w:rFonts w:ascii="Arial" w:hAnsi="Arial" w:eastAsia="Times New Roman" w:cs="Arial"/>
          <w:szCs w:val="24"/>
          <w:lang w:eastAsia="en-GB"/>
        </w:rPr>
        <w:t xml:space="preserve"> offer </w:t>
      </w:r>
      <w:r w:rsidRPr="00807F49" w:rsidR="7E4A5389">
        <w:rPr>
          <w:rFonts w:ascii="Arial" w:hAnsi="Arial" w:eastAsia="Times New Roman" w:cs="Arial"/>
          <w:szCs w:val="24"/>
          <w:lang w:eastAsia="en-GB"/>
        </w:rPr>
        <w:t>children</w:t>
      </w:r>
      <w:r w:rsidRPr="00807F49" w:rsidR="5931C357">
        <w:rPr>
          <w:rFonts w:ascii="Arial" w:hAnsi="Arial" w:eastAsia="Times New Roman" w:cs="Arial"/>
          <w:szCs w:val="24"/>
          <w:lang w:eastAsia="en-GB"/>
        </w:rPr>
        <w:t xml:space="preserve"> </w:t>
      </w:r>
      <w:r w:rsidRPr="00807F49" w:rsidR="1C3866C4">
        <w:rPr>
          <w:rFonts w:ascii="Arial" w:hAnsi="Arial" w:eastAsia="Times New Roman" w:cs="Arial"/>
          <w:szCs w:val="24"/>
          <w:lang w:eastAsia="en-GB"/>
        </w:rPr>
        <w:t>opportunit</w:t>
      </w:r>
      <w:r w:rsidRPr="00807F49" w:rsidR="157C86BC">
        <w:rPr>
          <w:rFonts w:ascii="Arial" w:hAnsi="Arial" w:eastAsia="Times New Roman" w:cs="Arial"/>
          <w:szCs w:val="24"/>
          <w:lang w:eastAsia="en-GB"/>
        </w:rPr>
        <w:t>ies</w:t>
      </w:r>
      <w:r w:rsidRPr="00807F49" w:rsidR="1C3866C4">
        <w:rPr>
          <w:rFonts w:ascii="Arial" w:hAnsi="Arial" w:eastAsia="Times New Roman" w:cs="Arial"/>
          <w:szCs w:val="24"/>
          <w:lang w:eastAsia="en-GB"/>
        </w:rPr>
        <w:t xml:space="preserve"> to</w:t>
      </w:r>
      <w:r w:rsidRPr="00807F49" w:rsidR="4E64C681">
        <w:rPr>
          <w:rFonts w:ascii="Arial" w:hAnsi="Arial" w:eastAsia="Times New Roman" w:cs="Arial"/>
          <w:szCs w:val="24"/>
          <w:lang w:eastAsia="en-GB"/>
        </w:rPr>
        <w:t xml:space="preserve"> </w:t>
      </w:r>
      <w:r w:rsidRPr="00807F49" w:rsidR="35EAF030">
        <w:rPr>
          <w:rFonts w:ascii="Arial" w:hAnsi="Arial" w:eastAsia="Times New Roman" w:cs="Arial"/>
          <w:szCs w:val="24"/>
          <w:lang w:eastAsia="en-GB"/>
        </w:rPr>
        <w:t xml:space="preserve">develop </w:t>
      </w:r>
      <w:r w:rsidRPr="00807F49" w:rsidR="4E64C681">
        <w:rPr>
          <w:rFonts w:ascii="Arial" w:hAnsi="Arial" w:eastAsia="Times New Roman" w:cs="Arial"/>
          <w:szCs w:val="24"/>
          <w:lang w:eastAsia="en-GB"/>
        </w:rPr>
        <w:t xml:space="preserve">positive </w:t>
      </w:r>
      <w:r w:rsidRPr="00807F49" w:rsidR="585E6BF8">
        <w:rPr>
          <w:rFonts w:ascii="Arial" w:hAnsi="Arial" w:eastAsia="Times New Roman" w:cs="Arial"/>
          <w:szCs w:val="24"/>
          <w:lang w:eastAsia="en-GB"/>
        </w:rPr>
        <w:t>identities. This work will continue in 2025-</w:t>
      </w:r>
      <w:r w:rsidR="00A65036">
        <w:rPr>
          <w:rFonts w:ascii="Arial" w:hAnsi="Arial" w:eastAsia="Times New Roman" w:cs="Arial"/>
          <w:szCs w:val="24"/>
          <w:lang w:eastAsia="en-GB"/>
        </w:rPr>
        <w:t>20</w:t>
      </w:r>
      <w:r w:rsidRPr="00807F49" w:rsidR="585E6BF8">
        <w:rPr>
          <w:rFonts w:ascii="Arial" w:hAnsi="Arial" w:eastAsia="Times New Roman" w:cs="Arial"/>
          <w:szCs w:val="24"/>
          <w:lang w:eastAsia="en-GB"/>
        </w:rPr>
        <w:t xml:space="preserve">26. </w:t>
      </w:r>
      <w:r w:rsidRPr="00807F49" w:rsidR="4E64C681">
        <w:rPr>
          <w:rFonts w:ascii="Arial" w:hAnsi="Arial" w:eastAsia="Times New Roman" w:cs="Arial"/>
          <w:szCs w:val="24"/>
          <w:lang w:eastAsia="en-GB"/>
        </w:rPr>
        <w:t xml:space="preserve"> </w:t>
      </w:r>
      <w:r w:rsidRPr="00807F49" w:rsidR="7143B975">
        <w:rPr>
          <w:rFonts w:ascii="Arial" w:hAnsi="Arial" w:eastAsia="Times New Roman" w:cs="Arial"/>
          <w:szCs w:val="24"/>
          <w:lang w:eastAsia="en-GB"/>
        </w:rPr>
        <w:t>Success</w:t>
      </w:r>
      <w:r w:rsidRPr="00807F49" w:rsidR="118D24B7">
        <w:rPr>
          <w:rFonts w:ascii="Arial" w:hAnsi="Arial" w:eastAsia="Times New Roman" w:cs="Arial"/>
          <w:szCs w:val="24"/>
          <w:lang w:eastAsia="en-GB"/>
        </w:rPr>
        <w:t xml:space="preserve"> to </w:t>
      </w:r>
      <w:r w:rsidRPr="00807F49" w:rsidR="2AD5A6B8">
        <w:rPr>
          <w:rFonts w:ascii="Arial" w:hAnsi="Arial" w:eastAsia="Times New Roman" w:cs="Arial"/>
          <w:szCs w:val="24"/>
          <w:lang w:eastAsia="en-GB"/>
        </w:rPr>
        <w:t xml:space="preserve">date </w:t>
      </w:r>
      <w:r w:rsidRPr="00807F49" w:rsidR="0062010C">
        <w:rPr>
          <w:rFonts w:ascii="Arial" w:hAnsi="Arial" w:eastAsia="Times New Roman" w:cs="Arial"/>
          <w:szCs w:val="24"/>
          <w:lang w:eastAsia="en-GB"/>
        </w:rPr>
        <w:t>include</w:t>
      </w:r>
      <w:r w:rsidR="0062010C">
        <w:rPr>
          <w:rFonts w:ascii="Arial" w:hAnsi="Arial" w:eastAsia="Times New Roman" w:cs="Arial"/>
          <w:szCs w:val="24"/>
          <w:lang w:eastAsia="en-GB"/>
        </w:rPr>
        <w:t>s</w:t>
      </w:r>
      <w:r w:rsidRPr="00807F49" w:rsidR="0062010C">
        <w:rPr>
          <w:rFonts w:ascii="Arial" w:hAnsi="Arial" w:eastAsia="Times New Roman" w:cs="Arial"/>
          <w:szCs w:val="24"/>
          <w:lang w:eastAsia="en-GB"/>
        </w:rPr>
        <w:t xml:space="preserve"> a</w:t>
      </w:r>
      <w:r w:rsidR="0062010C">
        <w:rPr>
          <w:rFonts w:ascii="Arial" w:hAnsi="Arial" w:eastAsia="Times New Roman" w:cs="Arial"/>
          <w:szCs w:val="24"/>
          <w:lang w:eastAsia="en-GB"/>
        </w:rPr>
        <w:t xml:space="preserve"> </w:t>
      </w:r>
      <w:r w:rsidRPr="00807F49" w:rsidR="00807F49">
        <w:rPr>
          <w:rFonts w:ascii="Arial" w:hAnsi="Arial" w:eastAsia="Times New Roman" w:cs="Arial"/>
          <w:szCs w:val="24"/>
          <w:lang w:eastAsia="en-GB"/>
        </w:rPr>
        <w:t>reparation project</w:t>
      </w:r>
      <w:r w:rsidRPr="00807F49" w:rsidR="7143B975">
        <w:rPr>
          <w:rFonts w:ascii="Arial" w:hAnsi="Arial" w:eastAsia="Times New Roman" w:cs="Arial"/>
          <w:szCs w:val="24"/>
          <w:lang w:eastAsia="en-GB"/>
        </w:rPr>
        <w:t xml:space="preserve"> </w:t>
      </w:r>
      <w:r w:rsidRPr="00807F49" w:rsidR="00807F49">
        <w:rPr>
          <w:rFonts w:ascii="Arial" w:hAnsi="Arial" w:eastAsia="Times New Roman" w:cs="Arial"/>
          <w:szCs w:val="24"/>
          <w:lang w:eastAsia="en-GB"/>
        </w:rPr>
        <w:t>offering an</w:t>
      </w:r>
      <w:r w:rsidRPr="00807F49" w:rsidR="7143B975">
        <w:rPr>
          <w:rFonts w:ascii="Arial" w:hAnsi="Arial" w:eastAsia="Times New Roman" w:cs="Arial"/>
          <w:szCs w:val="24"/>
          <w:lang w:eastAsia="en-GB"/>
        </w:rPr>
        <w:t xml:space="preserve"> apprenticeship </w:t>
      </w:r>
      <w:r w:rsidRPr="00807F49" w:rsidR="00807F49">
        <w:rPr>
          <w:rFonts w:ascii="Arial" w:hAnsi="Arial" w:eastAsia="Times New Roman" w:cs="Arial"/>
          <w:szCs w:val="24"/>
          <w:lang w:eastAsia="en-GB"/>
        </w:rPr>
        <w:t>and children going</w:t>
      </w:r>
      <w:r w:rsidRPr="00807F49" w:rsidR="7143B975">
        <w:rPr>
          <w:rFonts w:ascii="Arial" w:hAnsi="Arial" w:eastAsia="Times New Roman" w:cs="Arial"/>
          <w:szCs w:val="24"/>
          <w:lang w:eastAsia="en-GB"/>
        </w:rPr>
        <w:t xml:space="preserve"> on to </w:t>
      </w:r>
      <w:r w:rsidRPr="00807F49" w:rsidR="473648D4">
        <w:rPr>
          <w:rFonts w:ascii="Arial" w:hAnsi="Arial" w:eastAsia="Times New Roman" w:cs="Arial"/>
          <w:szCs w:val="24"/>
          <w:lang w:eastAsia="en-GB"/>
        </w:rPr>
        <w:t>regularly volunteer</w:t>
      </w:r>
      <w:r w:rsidRPr="00807F49" w:rsidR="3CB96051">
        <w:rPr>
          <w:rFonts w:ascii="Arial" w:hAnsi="Arial" w:eastAsia="Times New Roman" w:cs="Arial"/>
          <w:szCs w:val="24"/>
          <w:lang w:eastAsia="en-GB"/>
        </w:rPr>
        <w:t xml:space="preserve"> </w:t>
      </w:r>
      <w:r w:rsidR="0062010C">
        <w:rPr>
          <w:rFonts w:ascii="Arial" w:hAnsi="Arial" w:eastAsia="Times New Roman" w:cs="Arial"/>
          <w:szCs w:val="24"/>
          <w:lang w:eastAsia="en-GB"/>
        </w:rPr>
        <w:t xml:space="preserve">following YJS support, </w:t>
      </w:r>
      <w:r w:rsidRPr="00807F49" w:rsidR="3CB96051">
        <w:rPr>
          <w:rFonts w:ascii="Arial" w:hAnsi="Arial" w:eastAsia="Times New Roman" w:cs="Arial"/>
          <w:szCs w:val="24"/>
          <w:lang w:eastAsia="en-GB"/>
        </w:rPr>
        <w:t>mak</w:t>
      </w:r>
      <w:r w:rsidR="0062010C">
        <w:rPr>
          <w:rFonts w:ascii="Arial" w:hAnsi="Arial" w:eastAsia="Times New Roman" w:cs="Arial"/>
          <w:szCs w:val="24"/>
          <w:lang w:eastAsia="en-GB"/>
        </w:rPr>
        <w:t>ing</w:t>
      </w:r>
      <w:r w:rsidRPr="00807F49" w:rsidR="3CB96051">
        <w:rPr>
          <w:rFonts w:ascii="Arial" w:hAnsi="Arial" w:eastAsia="Times New Roman" w:cs="Arial"/>
          <w:szCs w:val="24"/>
          <w:lang w:eastAsia="en-GB"/>
        </w:rPr>
        <w:t xml:space="preserve"> a positive </w:t>
      </w:r>
      <w:r w:rsidRPr="00807F49" w:rsidR="503B17C6">
        <w:rPr>
          <w:rFonts w:ascii="Arial" w:hAnsi="Arial" w:eastAsia="Times New Roman" w:cs="Arial"/>
          <w:szCs w:val="24"/>
          <w:lang w:eastAsia="en-GB"/>
        </w:rPr>
        <w:t>contribution to</w:t>
      </w:r>
      <w:r w:rsidRPr="00807F49" w:rsidR="3CB96051">
        <w:rPr>
          <w:rFonts w:ascii="Arial" w:hAnsi="Arial" w:eastAsia="Times New Roman" w:cs="Arial"/>
          <w:szCs w:val="24"/>
          <w:lang w:eastAsia="en-GB"/>
        </w:rPr>
        <w:t xml:space="preserve"> their local community. </w:t>
      </w:r>
    </w:p>
    <w:p w:rsidR="19F7E95D" w:rsidP="19F7E95D" w:rsidRDefault="19F7E95D" w14:paraId="31FF9A54" w14:textId="145A4AF2">
      <w:pPr>
        <w:spacing w:after="0" w:line="240" w:lineRule="auto"/>
        <w:contextualSpacing/>
        <w:rPr>
          <w:rFonts w:ascii="Arial" w:hAnsi="Arial" w:eastAsia="Times New Roman" w:cs="Arial"/>
          <w:color w:val="0070C0"/>
          <w:szCs w:val="24"/>
          <w:lang w:eastAsia="en-GB"/>
        </w:rPr>
      </w:pPr>
    </w:p>
    <w:p w:rsidRPr="00807F49" w:rsidR="00807F49" w:rsidP="004A1C37" w:rsidRDefault="0D9A6E6A" w14:paraId="16E86B5E" w14:textId="24B9A2F9">
      <w:pPr>
        <w:jc w:val="both"/>
        <w:rPr>
          <w:lang w:eastAsia="en-GB"/>
        </w:rPr>
      </w:pPr>
      <w:r w:rsidRPr="00807F49">
        <w:rPr>
          <w:rFonts w:ascii="Arial" w:hAnsi="Arial" w:eastAsia="Times New Roman" w:cs="Arial"/>
          <w:szCs w:val="24"/>
          <w:lang w:eastAsia="en-GB"/>
        </w:rPr>
        <w:t>The Criminal Exploitation (</w:t>
      </w:r>
      <w:r w:rsidRPr="00807F49" w:rsidR="6F7E7EE0">
        <w:rPr>
          <w:rFonts w:ascii="Arial" w:hAnsi="Arial" w:eastAsia="Times New Roman" w:cs="Arial"/>
          <w:szCs w:val="24"/>
          <w:lang w:eastAsia="en-GB"/>
        </w:rPr>
        <w:t>CE)</w:t>
      </w:r>
      <w:r w:rsidRPr="00807F49">
        <w:rPr>
          <w:rFonts w:ascii="Arial" w:hAnsi="Arial" w:eastAsia="Times New Roman" w:cs="Arial"/>
          <w:szCs w:val="24"/>
          <w:lang w:eastAsia="en-GB"/>
        </w:rPr>
        <w:t xml:space="preserve"> </w:t>
      </w:r>
      <w:r w:rsidRPr="00807F49" w:rsidR="5FA8C2F8">
        <w:rPr>
          <w:rFonts w:ascii="Arial" w:hAnsi="Arial" w:eastAsia="Times New Roman" w:cs="Arial"/>
          <w:szCs w:val="24"/>
          <w:lang w:eastAsia="en-GB"/>
        </w:rPr>
        <w:t xml:space="preserve">Hubs hosted by SYJS </w:t>
      </w:r>
      <w:r w:rsidRPr="00807F49" w:rsidR="5336B614">
        <w:rPr>
          <w:rFonts w:ascii="Arial" w:hAnsi="Arial" w:eastAsia="Times New Roman" w:cs="Arial"/>
          <w:szCs w:val="24"/>
          <w:lang w:eastAsia="en-GB"/>
        </w:rPr>
        <w:t xml:space="preserve">now have a dedicated </w:t>
      </w:r>
      <w:r w:rsidRPr="00807F49" w:rsidR="618D497B">
        <w:rPr>
          <w:rFonts w:ascii="Arial" w:hAnsi="Arial" w:eastAsia="Times New Roman" w:cs="Arial"/>
          <w:szCs w:val="24"/>
          <w:lang w:eastAsia="en-GB"/>
        </w:rPr>
        <w:t>parent</w:t>
      </w:r>
      <w:r w:rsidRPr="00807F49" w:rsidR="5336B614">
        <w:rPr>
          <w:rFonts w:ascii="Arial" w:hAnsi="Arial" w:eastAsia="Times New Roman" w:cs="Arial"/>
          <w:szCs w:val="24"/>
          <w:lang w:eastAsia="en-GB"/>
        </w:rPr>
        <w:t xml:space="preserve"> worker </w:t>
      </w:r>
      <w:r w:rsidRPr="00807F49" w:rsidR="7062FF0E">
        <w:rPr>
          <w:rFonts w:ascii="Arial" w:hAnsi="Arial" w:eastAsia="Times New Roman" w:cs="Arial"/>
          <w:szCs w:val="24"/>
          <w:lang w:eastAsia="en-GB"/>
        </w:rPr>
        <w:t>who</w:t>
      </w:r>
      <w:r w:rsidRPr="00807F49" w:rsidR="69AF6FA1">
        <w:rPr>
          <w:rFonts w:ascii="Arial" w:hAnsi="Arial" w:eastAsia="Times New Roman" w:cs="Arial"/>
          <w:szCs w:val="24"/>
          <w:lang w:eastAsia="en-GB"/>
        </w:rPr>
        <w:t xml:space="preserve"> is</w:t>
      </w:r>
      <w:r w:rsidRPr="00807F49" w:rsidR="7062FF0E">
        <w:rPr>
          <w:rFonts w:ascii="Arial" w:hAnsi="Arial" w:eastAsia="Times New Roman" w:cs="Arial"/>
          <w:szCs w:val="24"/>
          <w:lang w:eastAsia="en-GB"/>
        </w:rPr>
        <w:t xml:space="preserve"> </w:t>
      </w:r>
      <w:r w:rsidRPr="00807F49" w:rsidR="048A9726">
        <w:rPr>
          <w:rFonts w:ascii="Arial" w:hAnsi="Arial" w:eastAsia="Times New Roman" w:cs="Arial"/>
          <w:szCs w:val="24"/>
          <w:lang w:eastAsia="en-GB"/>
        </w:rPr>
        <w:t>delivering</w:t>
      </w:r>
      <w:r w:rsidRPr="00807F49" w:rsidR="5336B614">
        <w:rPr>
          <w:rFonts w:ascii="Arial" w:hAnsi="Arial" w:eastAsia="Times New Roman" w:cs="Arial"/>
          <w:szCs w:val="24"/>
          <w:lang w:eastAsia="en-GB"/>
        </w:rPr>
        <w:t xml:space="preserve"> 1:1 and small group work </w:t>
      </w:r>
      <w:r w:rsidRPr="00807F49" w:rsidR="556EB1A9">
        <w:rPr>
          <w:rFonts w:ascii="Arial" w:hAnsi="Arial" w:eastAsia="Times New Roman" w:cs="Arial"/>
          <w:szCs w:val="24"/>
          <w:lang w:eastAsia="en-GB"/>
        </w:rPr>
        <w:t>sessions to</w:t>
      </w:r>
      <w:r w:rsidRPr="00807F49" w:rsidR="5336B614">
        <w:rPr>
          <w:rFonts w:ascii="Arial" w:hAnsi="Arial" w:eastAsia="Times New Roman" w:cs="Arial"/>
          <w:szCs w:val="24"/>
          <w:lang w:eastAsia="en-GB"/>
        </w:rPr>
        <w:t xml:space="preserve"> parent</w:t>
      </w:r>
      <w:r w:rsidRPr="00807F49" w:rsidR="5F119C5F">
        <w:rPr>
          <w:rFonts w:ascii="Arial" w:hAnsi="Arial" w:eastAsia="Times New Roman" w:cs="Arial"/>
          <w:szCs w:val="24"/>
          <w:lang w:eastAsia="en-GB"/>
        </w:rPr>
        <w:t xml:space="preserve"> and carers of c</w:t>
      </w:r>
      <w:r w:rsidRPr="00807F49" w:rsidR="0FE69132">
        <w:rPr>
          <w:rFonts w:ascii="Arial" w:hAnsi="Arial" w:eastAsia="Times New Roman" w:cs="Arial"/>
          <w:szCs w:val="24"/>
          <w:lang w:eastAsia="en-GB"/>
        </w:rPr>
        <w:t>hildren</w:t>
      </w:r>
      <w:r w:rsidRPr="00807F49" w:rsidR="207DD9B5">
        <w:rPr>
          <w:rFonts w:ascii="Arial" w:hAnsi="Arial" w:eastAsia="Times New Roman" w:cs="Arial"/>
          <w:szCs w:val="24"/>
          <w:lang w:eastAsia="en-GB"/>
        </w:rPr>
        <w:t xml:space="preserve"> at risk of criminal exploitation</w:t>
      </w:r>
      <w:r w:rsidRPr="00807F49" w:rsidR="08F8C397">
        <w:rPr>
          <w:rFonts w:ascii="Arial" w:hAnsi="Arial" w:eastAsia="Times New Roman" w:cs="Arial"/>
          <w:szCs w:val="24"/>
          <w:lang w:eastAsia="en-GB"/>
        </w:rPr>
        <w:t>,</w:t>
      </w:r>
      <w:r w:rsidRPr="00807F49" w:rsidR="7C6B8AEB">
        <w:rPr>
          <w:rFonts w:ascii="Arial" w:hAnsi="Arial" w:eastAsia="Times New Roman" w:cs="Arial"/>
          <w:szCs w:val="24"/>
          <w:lang w:eastAsia="en-GB"/>
        </w:rPr>
        <w:t xml:space="preserve"> using resources originally developed in Suffolk as part of the YJB </w:t>
      </w:r>
      <w:r w:rsidRPr="00807F49" w:rsidR="689323FA">
        <w:rPr>
          <w:rFonts w:ascii="Arial" w:hAnsi="Arial" w:eastAsia="Times New Roman" w:cs="Arial"/>
          <w:szCs w:val="24"/>
          <w:lang w:eastAsia="en-GB"/>
        </w:rPr>
        <w:t>f</w:t>
      </w:r>
      <w:r w:rsidRPr="00807F49" w:rsidR="7C6B8AEB">
        <w:rPr>
          <w:rFonts w:ascii="Arial" w:hAnsi="Arial" w:eastAsia="Times New Roman" w:cs="Arial"/>
          <w:szCs w:val="24"/>
          <w:lang w:eastAsia="en-GB"/>
        </w:rPr>
        <w:t xml:space="preserve">unded </w:t>
      </w:r>
      <w:r w:rsidRPr="00807F49" w:rsidR="393A6ECB">
        <w:rPr>
          <w:rFonts w:ascii="Arial" w:hAnsi="Arial" w:eastAsia="Times New Roman" w:cs="Arial"/>
          <w:szCs w:val="24"/>
          <w:lang w:eastAsia="en-GB"/>
        </w:rPr>
        <w:t>County</w:t>
      </w:r>
      <w:r w:rsidRPr="00807F49" w:rsidR="207DD9B5">
        <w:rPr>
          <w:rFonts w:ascii="Arial" w:hAnsi="Arial" w:eastAsia="Times New Roman" w:cs="Arial"/>
          <w:szCs w:val="24"/>
          <w:lang w:eastAsia="en-GB"/>
        </w:rPr>
        <w:t xml:space="preserve"> </w:t>
      </w:r>
      <w:r w:rsidRPr="00807F49" w:rsidR="01BDBAF3">
        <w:rPr>
          <w:rFonts w:ascii="Arial" w:hAnsi="Arial" w:eastAsia="Times New Roman" w:cs="Arial"/>
          <w:szCs w:val="24"/>
          <w:lang w:eastAsia="en-GB"/>
        </w:rPr>
        <w:t xml:space="preserve">Lines Pathfinder. </w:t>
      </w:r>
      <w:r w:rsidRPr="00807F49" w:rsidR="00807F49">
        <w:t>Additionally, the CE Hubs have been piloting a ‘Bystander’ approach in schools with the intention of implementing this method in group sessions within SYJS.</w:t>
      </w:r>
      <w:r w:rsidR="00807F49">
        <w:rPr>
          <w:lang w:eastAsia="en-GB"/>
        </w:rPr>
        <w:t xml:space="preserve"> </w:t>
      </w:r>
    </w:p>
    <w:p w:rsidR="0AB56D53" w:rsidP="004A1C37" w:rsidRDefault="00C81476" w14:paraId="79267DEE" w14:textId="2E7C94D1">
      <w:pPr>
        <w:spacing w:after="0" w:line="240" w:lineRule="auto"/>
        <w:jc w:val="both"/>
        <w:rPr>
          <w:rFonts w:ascii="Arial" w:hAnsi="Arial" w:eastAsia="Times New Roman" w:cs="Arial"/>
          <w:szCs w:val="24"/>
          <w:lang w:eastAsia="en-GB"/>
        </w:rPr>
      </w:pPr>
      <w:r>
        <w:rPr>
          <w:rFonts w:ascii="Arial" w:hAnsi="Arial" w:eastAsia="Times New Roman" w:cs="Arial"/>
          <w:szCs w:val="24"/>
          <w:lang w:eastAsia="en-GB"/>
        </w:rPr>
        <w:t>S</w:t>
      </w:r>
      <w:r w:rsidRPr="00C81476">
        <w:rPr>
          <w:rFonts w:ascii="Arial" w:hAnsi="Arial" w:eastAsia="Times New Roman" w:cs="Arial"/>
          <w:szCs w:val="24"/>
          <w:lang w:eastAsia="en-GB"/>
        </w:rPr>
        <w:t xml:space="preserve">YJS </w:t>
      </w:r>
      <w:r w:rsidR="0062010C">
        <w:rPr>
          <w:rFonts w:ascii="Arial" w:hAnsi="Arial" w:eastAsia="Times New Roman" w:cs="Arial"/>
          <w:szCs w:val="24"/>
          <w:lang w:eastAsia="en-GB"/>
        </w:rPr>
        <w:t>is</w:t>
      </w:r>
      <w:r w:rsidRPr="00C81476">
        <w:rPr>
          <w:rFonts w:ascii="Arial" w:hAnsi="Arial" w:eastAsia="Times New Roman" w:cs="Arial"/>
          <w:szCs w:val="24"/>
          <w:lang w:eastAsia="en-GB"/>
        </w:rPr>
        <w:t xml:space="preserve"> embark</w:t>
      </w:r>
      <w:r w:rsidR="0062010C">
        <w:rPr>
          <w:rFonts w:ascii="Arial" w:hAnsi="Arial" w:eastAsia="Times New Roman" w:cs="Arial"/>
          <w:szCs w:val="24"/>
          <w:lang w:eastAsia="en-GB"/>
        </w:rPr>
        <w:t>ing</w:t>
      </w:r>
      <w:r w:rsidRPr="00C81476">
        <w:rPr>
          <w:rFonts w:ascii="Arial" w:hAnsi="Arial" w:eastAsia="Times New Roman" w:cs="Arial"/>
          <w:szCs w:val="24"/>
          <w:lang w:eastAsia="en-GB"/>
        </w:rPr>
        <w:t xml:space="preserve"> on a new arts-based project. This initiative will provide children with opportunities to display their artistic talents and creativity. </w:t>
      </w:r>
      <w:r>
        <w:rPr>
          <w:rFonts w:ascii="Arial" w:hAnsi="Arial" w:eastAsia="Times New Roman" w:cs="Arial"/>
          <w:szCs w:val="24"/>
          <w:lang w:eastAsia="en-GB"/>
        </w:rPr>
        <w:t>This</w:t>
      </w:r>
      <w:r w:rsidRPr="00C81476">
        <w:rPr>
          <w:rFonts w:ascii="Arial" w:hAnsi="Arial" w:eastAsia="Times New Roman" w:cs="Arial"/>
          <w:szCs w:val="24"/>
          <w:lang w:eastAsia="en-GB"/>
        </w:rPr>
        <w:t xml:space="preserve"> project will not only help them develop their skills but also boost their confidence and sense of accomplishment.</w:t>
      </w:r>
    </w:p>
    <w:p w:rsidR="00C81476" w:rsidP="004A1C37" w:rsidRDefault="00C81476" w14:paraId="64685E46" w14:textId="77777777">
      <w:pPr>
        <w:spacing w:after="0" w:line="240" w:lineRule="auto"/>
        <w:jc w:val="both"/>
        <w:rPr>
          <w:rFonts w:ascii="Arial" w:hAnsi="Arial" w:eastAsia="Times New Roman" w:cs="Arial"/>
          <w:szCs w:val="24"/>
          <w:lang w:eastAsia="en-GB"/>
        </w:rPr>
      </w:pPr>
    </w:p>
    <w:p w:rsidR="00AC5930" w:rsidP="004A1C37" w:rsidRDefault="00094D75" w14:paraId="2DC6B757" w14:textId="3EA282C8">
      <w:pPr>
        <w:jc w:val="both"/>
        <w:rPr>
          <w:rFonts w:eastAsia="Arial"/>
          <w:sz w:val="22"/>
        </w:rPr>
      </w:pPr>
      <w:r w:rsidRPr="00094D75">
        <w:t xml:space="preserve">SYJS will collaborate with education colleagues to pilot a targeted prevention program for a select group of schools, aimed at children at risk of exclusion who are not currently receiving support from SYJS. The wrap-around </w:t>
      </w:r>
      <w:r w:rsidR="0062010C">
        <w:t>support</w:t>
      </w:r>
      <w:r w:rsidRPr="00094D75">
        <w:t xml:space="preserve"> provided by SYJS </w:t>
      </w:r>
      <w:r w:rsidR="0062010C">
        <w:t>is</w:t>
      </w:r>
      <w:r w:rsidRPr="00094D75">
        <w:t xml:space="preserve"> expected to help these children stay in education.</w:t>
      </w:r>
      <w:r>
        <w:rPr>
          <w:lang w:eastAsia="en-GB"/>
        </w:rPr>
        <w:t xml:space="preserve"> </w:t>
      </w:r>
    </w:p>
    <w:p w:rsidR="0090429B" w:rsidP="19F7E95D" w:rsidRDefault="0090429B" w14:paraId="74B92086" w14:textId="66F7B317">
      <w:pPr>
        <w:spacing w:after="0" w:line="240" w:lineRule="auto"/>
        <w:jc w:val="both"/>
        <w:rPr>
          <w:rFonts w:ascii="Arial" w:hAnsi="Arial" w:eastAsia="Times New Roman" w:cs="Arial"/>
          <w:color w:val="000000" w:themeColor="text1"/>
          <w:highlight w:val="yellow"/>
        </w:rPr>
      </w:pPr>
      <w:bookmarkStart w:name="_Hlk167781193" w:id="1"/>
      <w:bookmarkEnd w:id="1"/>
    </w:p>
    <w:p w:rsidR="0090429B" w:rsidP="71B97410" w:rsidRDefault="0090429B" w14:paraId="42B7B4FC" w14:textId="3F943FEF">
      <w:pPr>
        <w:spacing w:after="0"/>
        <w:contextualSpacing/>
        <w:rPr>
          <w:rFonts w:ascii="Arial" w:hAnsi="Arial" w:eastAsia="Times New Roman" w:cs="Arial"/>
          <w:b/>
          <w:bCs/>
          <w:color w:val="0070C0"/>
          <w:lang w:eastAsia="en-GB"/>
        </w:rPr>
      </w:pPr>
      <w:r w:rsidRPr="19F7E95D">
        <w:rPr>
          <w:rFonts w:ascii="Arial" w:hAnsi="Arial" w:eastAsia="Times New Roman" w:cs="Arial"/>
          <w:b/>
          <w:bCs/>
          <w:color w:val="002060"/>
          <w:sz w:val="28"/>
          <w:szCs w:val="28"/>
          <w:lang w:eastAsia="en-GB"/>
        </w:rPr>
        <w:t>Evaluation</w:t>
      </w:r>
      <w:r w:rsidRPr="19F7E95D" w:rsidR="00F90BA6">
        <w:rPr>
          <w:rFonts w:ascii="Arial" w:hAnsi="Arial" w:eastAsia="Times New Roman" w:cs="Arial"/>
          <w:b/>
          <w:bCs/>
          <w:color w:val="002060"/>
          <w:sz w:val="28"/>
          <w:szCs w:val="28"/>
          <w:lang w:eastAsia="en-GB"/>
        </w:rPr>
        <w:t xml:space="preserve"> </w:t>
      </w:r>
    </w:p>
    <w:p w:rsidRPr="00955532" w:rsidR="0090429B" w:rsidP="0090429B" w:rsidRDefault="0090429B" w14:paraId="1CA703DC" w14:textId="77777777">
      <w:pPr>
        <w:spacing w:after="0" w:line="240" w:lineRule="auto"/>
        <w:rPr>
          <w:rFonts w:ascii="Arial" w:hAnsi="Arial" w:eastAsia="Times New Roman" w:cs="Arial"/>
          <w:b/>
          <w:bCs/>
          <w:color w:val="002060"/>
          <w:sz w:val="10"/>
          <w:szCs w:val="10"/>
          <w:lang w:eastAsia="en-GB"/>
        </w:rPr>
      </w:pPr>
    </w:p>
    <w:p w:rsidRPr="00094D75" w:rsidR="000D2A8E" w:rsidP="6DC849D4" w:rsidRDefault="497DCF81" w14:paraId="1CCED26C" w14:textId="5BB15961">
      <w:pPr>
        <w:shd w:val="clear" w:color="auto" w:fill="FFFFFF" w:themeFill="background1"/>
        <w:spacing w:before="75" w:after="300" w:line="240" w:lineRule="auto"/>
        <w:contextualSpacing/>
        <w:jc w:val="both"/>
        <w:rPr>
          <w:rFonts w:ascii="Arial" w:hAnsi="Arial" w:eastAsia="Times New Roman" w:cs="Arial"/>
          <w:lang w:eastAsia="en-GB"/>
        </w:rPr>
      </w:pPr>
      <w:r w:rsidRPr="00094D75">
        <w:rPr>
          <w:rFonts w:ascii="Arial" w:hAnsi="Arial" w:eastAsia="Times New Roman" w:cs="Arial"/>
          <w:lang w:eastAsia="en-GB"/>
        </w:rPr>
        <w:t xml:space="preserve">In </w:t>
      </w:r>
      <w:r w:rsidRPr="00094D75" w:rsidR="44B80892">
        <w:rPr>
          <w:rFonts w:ascii="Arial" w:hAnsi="Arial" w:eastAsia="Times New Roman" w:cs="Arial"/>
          <w:lang w:eastAsia="en-GB"/>
        </w:rPr>
        <w:t>2024-</w:t>
      </w:r>
      <w:r w:rsidR="004C6E0E">
        <w:rPr>
          <w:rFonts w:ascii="Arial" w:hAnsi="Arial" w:eastAsia="Times New Roman" w:cs="Arial"/>
          <w:lang w:eastAsia="en-GB"/>
        </w:rPr>
        <w:t>20</w:t>
      </w:r>
      <w:r w:rsidRPr="00094D75" w:rsidR="44B80892">
        <w:rPr>
          <w:rFonts w:ascii="Arial" w:hAnsi="Arial" w:eastAsia="Times New Roman" w:cs="Arial"/>
          <w:lang w:eastAsia="en-GB"/>
        </w:rPr>
        <w:t xml:space="preserve">25 </w:t>
      </w:r>
      <w:r w:rsidR="004C6E0E">
        <w:rPr>
          <w:rFonts w:ascii="Arial" w:hAnsi="Arial" w:eastAsia="Times New Roman" w:cs="Arial"/>
          <w:lang w:eastAsia="en-GB"/>
        </w:rPr>
        <w:t>t</w:t>
      </w:r>
      <w:r w:rsidRPr="00094D75" w:rsidR="101C8484">
        <w:rPr>
          <w:rFonts w:ascii="Arial" w:hAnsi="Arial" w:eastAsia="Times New Roman" w:cs="Arial"/>
          <w:lang w:eastAsia="en-GB"/>
        </w:rPr>
        <w:t xml:space="preserve">he Centre for Justice Innovation </w:t>
      </w:r>
      <w:r w:rsidRPr="00094D75" w:rsidR="0DDB8CF5">
        <w:rPr>
          <w:rFonts w:ascii="Arial" w:hAnsi="Arial" w:eastAsia="Times New Roman" w:cs="Arial"/>
          <w:lang w:eastAsia="en-GB"/>
        </w:rPr>
        <w:t xml:space="preserve">started </w:t>
      </w:r>
      <w:r w:rsidRPr="00094D75" w:rsidR="101C8484">
        <w:rPr>
          <w:rFonts w:ascii="Arial" w:hAnsi="Arial" w:eastAsia="Times New Roman" w:cs="Arial"/>
          <w:lang w:eastAsia="en-GB"/>
        </w:rPr>
        <w:t xml:space="preserve">working with SYJS </w:t>
      </w:r>
      <w:r w:rsidRPr="00094D75" w:rsidR="42030BAE">
        <w:rPr>
          <w:rFonts w:ascii="Arial" w:hAnsi="Arial" w:eastAsia="Times New Roman" w:cs="Arial"/>
          <w:lang w:eastAsia="en-GB"/>
        </w:rPr>
        <w:t>to review</w:t>
      </w:r>
      <w:r w:rsidRPr="00094D75" w:rsidR="68638620">
        <w:rPr>
          <w:rFonts w:ascii="Arial" w:hAnsi="Arial" w:eastAsia="Times New Roman" w:cs="Arial"/>
          <w:lang w:eastAsia="en-GB"/>
        </w:rPr>
        <w:t xml:space="preserve"> and advise on delivery of o</w:t>
      </w:r>
      <w:r w:rsidRPr="00094D75" w:rsidR="42030BAE">
        <w:rPr>
          <w:rFonts w:ascii="Arial" w:hAnsi="Arial" w:eastAsia="Times New Roman" w:cs="Arial"/>
          <w:lang w:eastAsia="en-GB"/>
        </w:rPr>
        <w:t xml:space="preserve">ut of </w:t>
      </w:r>
      <w:r w:rsidRPr="00094D75" w:rsidR="53C2D570">
        <w:rPr>
          <w:rFonts w:ascii="Arial" w:hAnsi="Arial" w:eastAsia="Times New Roman" w:cs="Arial"/>
          <w:lang w:eastAsia="en-GB"/>
        </w:rPr>
        <w:t>c</w:t>
      </w:r>
      <w:r w:rsidRPr="00094D75" w:rsidR="42030BAE">
        <w:rPr>
          <w:rFonts w:ascii="Arial" w:hAnsi="Arial" w:eastAsia="Times New Roman" w:cs="Arial"/>
          <w:lang w:eastAsia="en-GB"/>
        </w:rPr>
        <w:t>ourt</w:t>
      </w:r>
      <w:r w:rsidRPr="00094D75" w:rsidR="3E051212">
        <w:rPr>
          <w:rFonts w:ascii="Arial" w:hAnsi="Arial" w:eastAsia="Times New Roman" w:cs="Arial"/>
          <w:lang w:eastAsia="en-GB"/>
        </w:rPr>
        <w:t xml:space="preserve"> work in </w:t>
      </w:r>
      <w:r w:rsidRPr="00094D75" w:rsidR="2445406C">
        <w:rPr>
          <w:rFonts w:ascii="Arial" w:hAnsi="Arial" w:eastAsia="Times New Roman" w:cs="Arial"/>
          <w:lang w:eastAsia="en-GB"/>
        </w:rPr>
        <w:t>Suffolk in line with best practice nationally</w:t>
      </w:r>
      <w:r w:rsidRPr="00094D75" w:rsidR="467ADD66">
        <w:rPr>
          <w:rFonts w:ascii="Arial" w:hAnsi="Arial" w:eastAsia="Times New Roman" w:cs="Arial"/>
          <w:lang w:eastAsia="en-GB"/>
        </w:rPr>
        <w:t xml:space="preserve"> and this will continue into 2025-</w:t>
      </w:r>
      <w:r w:rsidR="004C6E0E">
        <w:rPr>
          <w:rFonts w:ascii="Arial" w:hAnsi="Arial" w:eastAsia="Times New Roman" w:cs="Arial"/>
          <w:lang w:eastAsia="en-GB"/>
        </w:rPr>
        <w:t>20</w:t>
      </w:r>
      <w:r w:rsidRPr="00094D75" w:rsidR="467ADD66">
        <w:rPr>
          <w:rFonts w:ascii="Arial" w:hAnsi="Arial" w:eastAsia="Times New Roman" w:cs="Arial"/>
          <w:lang w:eastAsia="en-GB"/>
        </w:rPr>
        <w:t xml:space="preserve">26. </w:t>
      </w:r>
      <w:r w:rsidRPr="00094D75" w:rsidR="358D777C">
        <w:rPr>
          <w:rFonts w:ascii="Arial" w:hAnsi="Arial" w:eastAsia="Times New Roman" w:cs="Arial"/>
          <w:lang w:eastAsia="en-GB"/>
        </w:rPr>
        <w:t xml:space="preserve"> </w:t>
      </w:r>
    </w:p>
    <w:p w:rsidR="00094D75" w:rsidP="6DC849D4" w:rsidRDefault="00094D75" w14:paraId="0039ABA8" w14:textId="3DBEC86A">
      <w:pPr>
        <w:shd w:val="clear" w:color="auto" w:fill="FFFFFF" w:themeFill="background1"/>
        <w:spacing w:before="75" w:after="300" w:line="240" w:lineRule="auto"/>
        <w:contextualSpacing/>
        <w:jc w:val="both"/>
        <w:rPr>
          <w:rFonts w:ascii="Arial" w:hAnsi="Arial" w:eastAsia="Times New Roman" w:cs="Arial"/>
          <w:lang w:eastAsia="en-GB"/>
        </w:rPr>
      </w:pPr>
      <w:r w:rsidRPr="00094D75">
        <w:rPr>
          <w:rFonts w:ascii="Arial" w:hAnsi="Arial" w:eastAsia="Times New Roman" w:cs="Arial"/>
          <w:lang w:eastAsia="en-GB"/>
        </w:rPr>
        <w:t>The SYJS will also internally review the targeted prevention offer to schools</w:t>
      </w:r>
      <w:r w:rsidR="004A1C37">
        <w:rPr>
          <w:rFonts w:ascii="Arial" w:hAnsi="Arial" w:eastAsia="Times New Roman" w:cs="Arial"/>
          <w:lang w:eastAsia="en-GB"/>
        </w:rPr>
        <w:t xml:space="preserve"> to explore what impact this has</w:t>
      </w:r>
      <w:r w:rsidRPr="00094D75">
        <w:rPr>
          <w:rFonts w:ascii="Arial" w:hAnsi="Arial" w:eastAsia="Times New Roman" w:cs="Arial"/>
          <w:lang w:eastAsia="en-GB"/>
        </w:rPr>
        <w:t>.</w:t>
      </w:r>
      <w:r w:rsidR="004A1C37">
        <w:rPr>
          <w:rFonts w:ascii="Arial" w:hAnsi="Arial" w:eastAsia="Times New Roman" w:cs="Arial"/>
          <w:lang w:eastAsia="en-GB"/>
        </w:rPr>
        <w:t xml:space="preserve"> It is hoped that this pilot will provide sector-wide learning in Suffolk.  </w:t>
      </w:r>
      <w:r w:rsidRPr="00094D75">
        <w:rPr>
          <w:rFonts w:ascii="Arial" w:hAnsi="Arial" w:eastAsia="Times New Roman" w:cs="Arial"/>
          <w:lang w:eastAsia="en-GB"/>
        </w:rPr>
        <w:t xml:space="preserve"> </w:t>
      </w:r>
    </w:p>
    <w:p w:rsidRPr="00094D75" w:rsidR="004A1C37" w:rsidP="6DC849D4" w:rsidRDefault="004A1C37" w14:paraId="767490B4" w14:textId="77777777">
      <w:pPr>
        <w:shd w:val="clear" w:color="auto" w:fill="FFFFFF" w:themeFill="background1"/>
        <w:spacing w:before="75" w:after="300" w:line="240" w:lineRule="auto"/>
        <w:contextualSpacing/>
        <w:jc w:val="both"/>
        <w:rPr>
          <w:rFonts w:ascii="Arial" w:hAnsi="Arial" w:eastAsia="Times New Roman" w:cs="Arial"/>
          <w:b/>
          <w:bCs/>
          <w:highlight w:val="yellow"/>
          <w:lang w:eastAsia="en-GB"/>
        </w:rPr>
      </w:pPr>
    </w:p>
    <w:p w:rsidR="19F7E95D" w:rsidP="19F7E95D" w:rsidRDefault="19F7E95D" w14:paraId="592F54CF" w14:textId="0B9221EB">
      <w:pPr>
        <w:shd w:val="clear" w:color="auto" w:fill="FFFFFF" w:themeFill="background1"/>
        <w:spacing w:before="75" w:after="300" w:line="240" w:lineRule="auto"/>
        <w:contextualSpacing/>
        <w:jc w:val="both"/>
        <w:rPr>
          <w:rFonts w:ascii="Arial" w:hAnsi="Arial" w:eastAsia="Times New Roman" w:cs="Arial"/>
          <w:b/>
          <w:bCs/>
          <w:color w:val="002060"/>
          <w:sz w:val="28"/>
          <w:szCs w:val="28"/>
          <w:lang w:eastAsia="en-GB"/>
        </w:rPr>
      </w:pPr>
    </w:p>
    <w:p w:rsidRPr="0093712F" w:rsidR="19F7E95D" w:rsidP="19F7E95D" w:rsidRDefault="5C97BA78" w14:paraId="1B8CFABF" w14:textId="5AABCA4D">
      <w:pPr>
        <w:shd w:val="clear" w:color="auto" w:fill="FFFFFF" w:themeFill="background1"/>
        <w:spacing w:before="75" w:after="300" w:line="240" w:lineRule="auto"/>
        <w:contextualSpacing/>
        <w:jc w:val="both"/>
        <w:rPr>
          <w:rFonts w:ascii="Arial" w:hAnsi="Arial" w:eastAsia="Times New Roman" w:cs="Arial"/>
          <w:b/>
          <w:bCs/>
          <w:color w:val="002060"/>
          <w:sz w:val="32"/>
          <w:szCs w:val="32"/>
          <w:u w:val="single"/>
          <w:lang w:eastAsia="en-GB"/>
        </w:rPr>
      </w:pPr>
      <w:r w:rsidRPr="0093712F">
        <w:rPr>
          <w:rFonts w:ascii="Arial" w:hAnsi="Arial" w:eastAsia="Times New Roman" w:cs="Arial"/>
          <w:b/>
          <w:bCs/>
          <w:color w:val="002060"/>
          <w:sz w:val="32"/>
          <w:szCs w:val="32"/>
          <w:u w:val="single"/>
          <w:lang w:eastAsia="en-GB"/>
        </w:rPr>
        <w:t xml:space="preserve">Priorities for coming year </w:t>
      </w:r>
    </w:p>
    <w:p w:rsidR="19F7E95D" w:rsidP="19F7E95D" w:rsidRDefault="19F7E95D" w14:paraId="588ECA0B" w14:textId="3638C7CC">
      <w:pPr>
        <w:shd w:val="clear" w:color="auto" w:fill="FFFFFF" w:themeFill="background1"/>
        <w:spacing w:before="75" w:after="300" w:line="240" w:lineRule="auto"/>
        <w:contextualSpacing/>
        <w:jc w:val="both"/>
        <w:rPr>
          <w:rFonts w:ascii="Arial" w:hAnsi="Arial" w:eastAsia="Times New Roman" w:cs="Arial"/>
          <w:b/>
          <w:bCs/>
          <w:color w:val="002060"/>
          <w:sz w:val="28"/>
          <w:szCs w:val="28"/>
          <w:lang w:eastAsia="en-GB"/>
        </w:rPr>
      </w:pPr>
    </w:p>
    <w:p w:rsidRPr="0093712F" w:rsidR="6DEBED3D" w:rsidP="19F7E95D" w:rsidRDefault="6DEBED3D" w14:paraId="5EF5DF2B" w14:textId="14DE7743">
      <w:pPr>
        <w:shd w:val="clear" w:color="auto" w:fill="FFFFFF" w:themeFill="background1"/>
        <w:spacing w:before="75" w:after="300" w:line="240" w:lineRule="auto"/>
        <w:contextualSpacing/>
        <w:jc w:val="both"/>
        <w:rPr>
          <w:rFonts w:ascii="Arial" w:hAnsi="Arial" w:cs="Arial"/>
          <w:b/>
          <w:bCs/>
          <w:color w:val="FF0000"/>
          <w:szCs w:val="24"/>
        </w:rPr>
      </w:pPr>
      <w:r w:rsidRPr="0093712F">
        <w:rPr>
          <w:rFonts w:ascii="Arial" w:hAnsi="Arial" w:eastAsia="Times New Roman" w:cs="Arial"/>
          <w:b/>
          <w:bCs/>
          <w:color w:val="002060"/>
          <w:szCs w:val="24"/>
          <w:lang w:eastAsia="en-GB"/>
        </w:rPr>
        <w:t>Standards for children in the Youth Justice System</w:t>
      </w:r>
      <w:r w:rsidRPr="0093712F" w:rsidR="2153EF0D">
        <w:rPr>
          <w:rFonts w:ascii="Arial" w:hAnsi="Arial" w:eastAsia="Times New Roman" w:cs="Arial"/>
          <w:b/>
          <w:bCs/>
          <w:color w:val="002060"/>
          <w:szCs w:val="24"/>
          <w:lang w:eastAsia="en-GB"/>
        </w:rPr>
        <w:t xml:space="preserve"> </w:t>
      </w:r>
    </w:p>
    <w:p w:rsidRPr="0093712F" w:rsidR="19F7E95D" w:rsidP="19F7E95D" w:rsidRDefault="19F7E95D" w14:paraId="735C0EEE" w14:textId="74E62B03">
      <w:pPr>
        <w:shd w:val="clear" w:color="auto" w:fill="FFFFFF" w:themeFill="background1"/>
        <w:spacing w:before="75" w:after="300" w:line="240" w:lineRule="auto"/>
        <w:contextualSpacing/>
        <w:jc w:val="both"/>
        <w:rPr>
          <w:rFonts w:ascii="Arial" w:hAnsi="Arial" w:cs="Arial"/>
          <w:b/>
          <w:bCs/>
          <w:color w:val="FF0000"/>
          <w:szCs w:val="24"/>
          <w:highlight w:val="yellow"/>
        </w:rPr>
      </w:pPr>
    </w:p>
    <w:p w:rsidRPr="0093712F" w:rsidR="00094D75" w:rsidP="0062010C" w:rsidRDefault="0093712F" w14:paraId="4D980468" w14:textId="0664891A">
      <w:pPr>
        <w:jc w:val="both"/>
      </w:pPr>
      <w:r w:rsidRPr="0093712F">
        <w:t xml:space="preserve">A thematic review was conducted for transitions, victims, and safeguarding. Alongside internal audits, the service performed a peer audit with a </w:t>
      </w:r>
      <w:r>
        <w:t>neighbouring</w:t>
      </w:r>
      <w:r w:rsidRPr="0093712F">
        <w:t xml:space="preserve"> county. Actions taken following these audits include:</w:t>
      </w:r>
    </w:p>
    <w:p w:rsidRPr="00E046C4" w:rsidR="00E046C4" w:rsidP="0062010C" w:rsidRDefault="00E046C4" w14:paraId="1C8AFB60" w14:textId="415C04BE">
      <w:pPr>
        <w:pStyle w:val="ListParagraph"/>
        <w:numPr>
          <w:ilvl w:val="0"/>
          <w:numId w:val="15"/>
        </w:numPr>
        <w:shd w:val="clear" w:color="auto" w:fill="FFFFFF" w:themeFill="background1"/>
        <w:spacing w:before="75" w:after="300"/>
        <w:contextualSpacing/>
        <w:rPr>
          <w:rFonts w:ascii="Arial" w:hAnsi="Arial" w:cs="Arial"/>
          <w:szCs w:val="24"/>
        </w:rPr>
      </w:pPr>
      <w:r w:rsidRPr="00E046C4">
        <w:rPr>
          <w:rFonts w:ascii="Arial" w:hAnsi="Arial" w:cs="Arial"/>
          <w:szCs w:val="24"/>
        </w:rPr>
        <w:t>Transition</w:t>
      </w:r>
      <w:r>
        <w:rPr>
          <w:rFonts w:ascii="Arial" w:hAnsi="Arial" w:cs="Arial"/>
          <w:szCs w:val="24"/>
        </w:rPr>
        <w:t xml:space="preserve"> to probation</w:t>
      </w:r>
      <w:r w:rsidRPr="00E046C4">
        <w:rPr>
          <w:rFonts w:ascii="Arial" w:hAnsi="Arial" w:cs="Arial"/>
          <w:szCs w:val="24"/>
        </w:rPr>
        <w:t xml:space="preserve"> workbook and planning document developed</w:t>
      </w:r>
    </w:p>
    <w:p w:rsidRPr="00E046C4" w:rsidR="00FE358B" w:rsidP="0062010C" w:rsidRDefault="00E046C4" w14:paraId="24DEDB29" w14:textId="6EC80920">
      <w:pPr>
        <w:pStyle w:val="ListParagraph"/>
        <w:numPr>
          <w:ilvl w:val="0"/>
          <w:numId w:val="15"/>
        </w:numPr>
        <w:shd w:val="clear" w:color="auto" w:fill="FFFFFF" w:themeFill="background1"/>
        <w:spacing w:before="75" w:after="300"/>
        <w:contextualSpacing/>
        <w:rPr>
          <w:rFonts w:ascii="Arial" w:hAnsi="Arial" w:cs="Arial"/>
          <w:szCs w:val="24"/>
        </w:rPr>
      </w:pPr>
      <w:r>
        <w:rPr>
          <w:rFonts w:ascii="Arial" w:hAnsi="Arial" w:cs="Arial"/>
          <w:szCs w:val="24"/>
        </w:rPr>
        <w:t>J</w:t>
      </w:r>
      <w:r w:rsidRPr="00E046C4">
        <w:rPr>
          <w:rFonts w:ascii="Arial" w:hAnsi="Arial" w:cs="Arial"/>
          <w:szCs w:val="24"/>
        </w:rPr>
        <w:t>oint briefings with YJS, probation and leave care staff regarding transitions to probation</w:t>
      </w:r>
    </w:p>
    <w:p w:rsidRPr="0093712F" w:rsidR="0002488C" w:rsidP="0062010C" w:rsidRDefault="0002488C" w14:paraId="1F4422CC" w14:textId="0B12FAE0">
      <w:pPr>
        <w:pStyle w:val="ListParagraph"/>
        <w:numPr>
          <w:ilvl w:val="0"/>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A review of the information provided by police in relation to victims</w:t>
      </w:r>
    </w:p>
    <w:p w:rsidRPr="0093712F" w:rsidR="0002488C" w:rsidP="0062010C" w:rsidRDefault="00FE358B" w14:paraId="54DE56D4" w14:textId="722F2CBA">
      <w:pPr>
        <w:pStyle w:val="ListParagraph"/>
        <w:numPr>
          <w:ilvl w:val="0"/>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 xml:space="preserve">A review of victim related processes </w:t>
      </w:r>
      <w:r w:rsidR="0062010C">
        <w:rPr>
          <w:rFonts w:ascii="Arial" w:hAnsi="Arial" w:cs="Arial"/>
          <w:szCs w:val="24"/>
        </w:rPr>
        <w:t>and documentation</w:t>
      </w:r>
    </w:p>
    <w:p w:rsidRPr="0093712F" w:rsidR="00FE358B" w:rsidP="0062010C" w:rsidRDefault="00FE358B" w14:paraId="6F2EBD2B" w14:textId="0850EAAC">
      <w:pPr>
        <w:pStyle w:val="ListParagraph"/>
        <w:numPr>
          <w:ilvl w:val="0"/>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Development of bitesize training sessions to cover topics such as</w:t>
      </w:r>
      <w:r w:rsidR="00390397">
        <w:rPr>
          <w:rFonts w:ascii="Arial" w:hAnsi="Arial" w:cs="Arial"/>
          <w:szCs w:val="24"/>
        </w:rPr>
        <w:t>:</w:t>
      </w:r>
    </w:p>
    <w:p w:rsidRPr="0093712F" w:rsidR="0093712F" w:rsidP="00FE358B" w:rsidRDefault="0093712F" w14:paraId="7533D4C7" w14:textId="77777777">
      <w:pPr>
        <w:pStyle w:val="ListParagraph"/>
        <w:numPr>
          <w:ilvl w:val="1"/>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Missing children</w:t>
      </w:r>
    </w:p>
    <w:p w:rsidRPr="0093712F" w:rsidR="00FE358B" w:rsidP="00FE358B" w:rsidRDefault="0093712F" w14:paraId="2E539577" w14:textId="2A0DF9C5">
      <w:pPr>
        <w:pStyle w:val="ListParagraph"/>
        <w:numPr>
          <w:ilvl w:val="1"/>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Challenges in education</w:t>
      </w:r>
    </w:p>
    <w:p w:rsidRPr="0093712F" w:rsidR="0093712F" w:rsidP="00FE358B" w:rsidRDefault="0093712F" w14:paraId="5492F575" w14:textId="3A312320">
      <w:pPr>
        <w:pStyle w:val="ListParagraph"/>
        <w:numPr>
          <w:ilvl w:val="1"/>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Children carrying weapons</w:t>
      </w:r>
    </w:p>
    <w:p w:rsidRPr="0093712F" w:rsidR="00094D75" w:rsidP="19F7E95D" w:rsidRDefault="0093712F" w14:paraId="4F3F6813" w14:textId="11715576">
      <w:pPr>
        <w:pStyle w:val="ListParagraph"/>
        <w:numPr>
          <w:ilvl w:val="1"/>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Internal and external controls</w:t>
      </w:r>
    </w:p>
    <w:p w:rsidRPr="0093712F" w:rsidR="0093712F" w:rsidP="19F7E95D" w:rsidRDefault="0093712F" w14:paraId="3128856A" w14:textId="5FC85582">
      <w:pPr>
        <w:pStyle w:val="ListParagraph"/>
        <w:numPr>
          <w:ilvl w:val="1"/>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Professional curiosity</w:t>
      </w:r>
    </w:p>
    <w:p w:rsidR="0093712F" w:rsidP="19F7E95D" w:rsidRDefault="0093712F" w14:paraId="7B7B93FC" w14:textId="566BB25E">
      <w:pPr>
        <w:pStyle w:val="ListParagraph"/>
        <w:numPr>
          <w:ilvl w:val="1"/>
          <w:numId w:val="15"/>
        </w:numPr>
        <w:shd w:val="clear" w:color="auto" w:fill="FFFFFF" w:themeFill="background1"/>
        <w:spacing w:before="75" w:after="300"/>
        <w:contextualSpacing/>
        <w:rPr>
          <w:rFonts w:ascii="Arial" w:hAnsi="Arial" w:cs="Arial"/>
          <w:szCs w:val="24"/>
        </w:rPr>
      </w:pPr>
      <w:r w:rsidRPr="0093712F">
        <w:rPr>
          <w:rFonts w:ascii="Arial" w:hAnsi="Arial" w:cs="Arial"/>
          <w:szCs w:val="24"/>
        </w:rPr>
        <w:t xml:space="preserve">Diversity </w:t>
      </w:r>
    </w:p>
    <w:p w:rsidR="00390397" w:rsidP="19F7E95D" w:rsidRDefault="00390397" w14:paraId="1E555272" w14:textId="1FC94B0D">
      <w:pPr>
        <w:pStyle w:val="ListParagraph"/>
        <w:numPr>
          <w:ilvl w:val="1"/>
          <w:numId w:val="15"/>
        </w:numPr>
        <w:shd w:val="clear" w:color="auto" w:fill="FFFFFF" w:themeFill="background1"/>
        <w:spacing w:before="75" w:after="300"/>
        <w:contextualSpacing/>
        <w:rPr>
          <w:rFonts w:ascii="Arial" w:hAnsi="Arial" w:cs="Arial"/>
          <w:szCs w:val="24"/>
        </w:rPr>
      </w:pPr>
      <w:r>
        <w:rPr>
          <w:rFonts w:ascii="Arial" w:hAnsi="Arial" w:cs="Arial"/>
          <w:szCs w:val="24"/>
        </w:rPr>
        <w:t>Substance use</w:t>
      </w:r>
    </w:p>
    <w:p w:rsidR="00390397" w:rsidP="19F7E95D" w:rsidRDefault="00390397" w14:paraId="08B05AF0" w14:textId="484D1734">
      <w:pPr>
        <w:pStyle w:val="ListParagraph"/>
        <w:numPr>
          <w:ilvl w:val="1"/>
          <w:numId w:val="15"/>
        </w:numPr>
        <w:shd w:val="clear" w:color="auto" w:fill="FFFFFF" w:themeFill="background1"/>
        <w:spacing w:before="75" w:after="300"/>
        <w:contextualSpacing/>
        <w:rPr>
          <w:rFonts w:ascii="Arial" w:hAnsi="Arial" w:cs="Arial"/>
          <w:szCs w:val="24"/>
        </w:rPr>
      </w:pPr>
      <w:r>
        <w:rPr>
          <w:rFonts w:ascii="Arial" w:hAnsi="Arial" w:cs="Arial"/>
          <w:szCs w:val="24"/>
        </w:rPr>
        <w:t>Low mood</w:t>
      </w:r>
    </w:p>
    <w:p w:rsidRPr="0093712F" w:rsidR="00390397" w:rsidP="19F7E95D" w:rsidRDefault="00390397" w14:paraId="59153F85" w14:textId="2148F7FF">
      <w:pPr>
        <w:pStyle w:val="ListParagraph"/>
        <w:numPr>
          <w:ilvl w:val="1"/>
          <w:numId w:val="15"/>
        </w:numPr>
        <w:shd w:val="clear" w:color="auto" w:fill="FFFFFF" w:themeFill="background1"/>
        <w:spacing w:before="75" w:after="300"/>
        <w:contextualSpacing/>
        <w:rPr>
          <w:rFonts w:ascii="Arial" w:hAnsi="Arial" w:cs="Arial"/>
          <w:szCs w:val="24"/>
        </w:rPr>
      </w:pPr>
      <w:r>
        <w:rPr>
          <w:rFonts w:ascii="Arial" w:hAnsi="Arial" w:cs="Arial"/>
          <w:szCs w:val="24"/>
        </w:rPr>
        <w:t>Identity and diversity</w:t>
      </w:r>
    </w:p>
    <w:p w:rsidR="5981F0AE" w:rsidP="19F7E95D" w:rsidRDefault="5981F0AE" w14:paraId="1797EB98" w14:textId="7691A79F">
      <w:pPr>
        <w:shd w:val="clear" w:color="auto" w:fill="FFFFFF" w:themeFill="background1"/>
        <w:spacing w:before="75" w:after="300" w:line="240" w:lineRule="auto"/>
        <w:contextualSpacing/>
        <w:jc w:val="both"/>
        <w:rPr>
          <w:rFonts w:ascii="Arial" w:hAnsi="Arial" w:cs="Arial"/>
          <w:b/>
          <w:bCs/>
          <w:color w:val="002060"/>
          <w:sz w:val="28"/>
          <w:szCs w:val="28"/>
        </w:rPr>
      </w:pPr>
      <w:r w:rsidRPr="19F7E95D">
        <w:rPr>
          <w:rFonts w:ascii="Arial" w:hAnsi="Arial" w:cs="Arial"/>
          <w:b/>
          <w:bCs/>
          <w:color w:val="002060"/>
          <w:sz w:val="28"/>
          <w:szCs w:val="28"/>
        </w:rPr>
        <w:t>Service Development</w:t>
      </w:r>
    </w:p>
    <w:p w:rsidRPr="00F07077" w:rsidR="00F07077" w:rsidP="19F7E95D" w:rsidRDefault="00F07077" w14:paraId="39BE95AF" w14:textId="77777777">
      <w:pPr>
        <w:jc w:val="both"/>
        <w:rPr>
          <w:rFonts w:ascii="Arial" w:hAnsi="Arial" w:cs="Arial"/>
          <w:color w:val="0070C0"/>
          <w:sz w:val="16"/>
          <w:szCs w:val="14"/>
        </w:rPr>
      </w:pPr>
    </w:p>
    <w:p w:rsidR="00EB66F7" w:rsidP="19F7E95D" w:rsidRDefault="00EB66F7" w14:paraId="3747541A" w14:textId="09987B4B">
      <w:pPr>
        <w:jc w:val="both"/>
        <w:rPr>
          <w:rFonts w:ascii="Arial" w:hAnsi="Arial" w:cs="Arial"/>
        </w:rPr>
      </w:pPr>
      <w:r w:rsidRPr="00EB66F7">
        <w:rPr>
          <w:rFonts w:ascii="Arial" w:hAnsi="Arial" w:cs="Arial"/>
        </w:rPr>
        <w:t xml:space="preserve">The plan </w:t>
      </w:r>
      <w:r>
        <w:rPr>
          <w:rFonts w:ascii="Arial" w:hAnsi="Arial" w:cs="Arial"/>
        </w:rPr>
        <w:t>for ongoing</w:t>
      </w:r>
      <w:r w:rsidR="00AD0B56">
        <w:rPr>
          <w:rFonts w:ascii="Arial" w:hAnsi="Arial" w:cs="Arial"/>
        </w:rPr>
        <w:t xml:space="preserve"> service improvement</w:t>
      </w:r>
      <w:r>
        <w:rPr>
          <w:rFonts w:ascii="Arial" w:hAnsi="Arial" w:cs="Arial"/>
        </w:rPr>
        <w:t xml:space="preserve"> includes:</w:t>
      </w:r>
    </w:p>
    <w:p w:rsidR="00EB66F7" w:rsidP="00EB66F7" w:rsidRDefault="00EB66F7" w14:paraId="03FD2B71" w14:textId="4669EEAD">
      <w:pPr>
        <w:pStyle w:val="ListParagraph"/>
        <w:numPr>
          <w:ilvl w:val="0"/>
          <w:numId w:val="16"/>
        </w:numPr>
        <w:spacing w:after="0"/>
        <w:rPr>
          <w:rFonts w:ascii="Arial" w:hAnsi="Arial" w:cs="Arial"/>
        </w:rPr>
      </w:pPr>
      <w:r w:rsidRPr="00EB66F7">
        <w:rPr>
          <w:rFonts w:ascii="Arial" w:hAnsi="Arial" w:cs="Arial"/>
        </w:rPr>
        <w:t>Expanding</w:t>
      </w:r>
      <w:r>
        <w:rPr>
          <w:rFonts w:ascii="Arial" w:hAnsi="Arial" w:cs="Arial"/>
        </w:rPr>
        <w:t xml:space="preserve"> the</w:t>
      </w:r>
      <w:r w:rsidRPr="00EB66F7">
        <w:rPr>
          <w:rFonts w:ascii="Arial" w:hAnsi="Arial" w:cs="Arial"/>
        </w:rPr>
        <w:t xml:space="preserve"> </w:t>
      </w:r>
      <w:r>
        <w:rPr>
          <w:rFonts w:ascii="Arial" w:hAnsi="Arial" w:cs="Arial"/>
        </w:rPr>
        <w:t>diversionary offer so that all children can benefit from the full range of outcomes</w:t>
      </w:r>
    </w:p>
    <w:p w:rsidR="00EB66F7" w:rsidP="00EB66F7" w:rsidRDefault="00EB66F7" w14:paraId="272010E9" w14:textId="45FFF347">
      <w:pPr>
        <w:pStyle w:val="ListParagraph"/>
        <w:numPr>
          <w:ilvl w:val="0"/>
          <w:numId w:val="16"/>
        </w:numPr>
        <w:spacing w:after="0"/>
        <w:rPr>
          <w:rFonts w:ascii="Arial" w:hAnsi="Arial" w:cs="Arial"/>
        </w:rPr>
      </w:pPr>
      <w:r>
        <w:rPr>
          <w:rFonts w:ascii="Arial" w:hAnsi="Arial" w:cs="Arial"/>
        </w:rPr>
        <w:t>Partnership reviews for YJB Serious Incident Notifications and remand cases</w:t>
      </w:r>
    </w:p>
    <w:p w:rsidR="00EB66F7" w:rsidP="00EB66F7" w:rsidRDefault="00EB66F7" w14:paraId="238492F3" w14:textId="1D68DA8D">
      <w:pPr>
        <w:pStyle w:val="ListParagraph"/>
        <w:numPr>
          <w:ilvl w:val="0"/>
          <w:numId w:val="16"/>
        </w:numPr>
        <w:spacing w:after="0"/>
        <w:rPr>
          <w:rFonts w:ascii="Arial" w:hAnsi="Arial" w:cs="Arial"/>
        </w:rPr>
      </w:pPr>
      <w:r>
        <w:rPr>
          <w:rFonts w:ascii="Arial" w:hAnsi="Arial" w:cs="Arial"/>
        </w:rPr>
        <w:t>Aligning the development and review of a child’s plan with wider planning in CYPS</w:t>
      </w:r>
    </w:p>
    <w:p w:rsidR="00EB66F7" w:rsidP="00EB66F7" w:rsidRDefault="00EB66F7" w14:paraId="1340A6C6" w14:textId="5E761E5F">
      <w:pPr>
        <w:pStyle w:val="ListParagraph"/>
        <w:numPr>
          <w:ilvl w:val="0"/>
          <w:numId w:val="16"/>
        </w:numPr>
        <w:spacing w:after="0"/>
        <w:rPr>
          <w:rFonts w:ascii="Arial" w:hAnsi="Arial" w:cs="Arial"/>
        </w:rPr>
      </w:pPr>
      <w:r>
        <w:rPr>
          <w:rFonts w:ascii="Arial" w:hAnsi="Arial" w:cs="Arial"/>
        </w:rPr>
        <w:t xml:space="preserve">Continued development work with the Centre for Justice Innovation </w:t>
      </w:r>
    </w:p>
    <w:p w:rsidR="00EB66F7" w:rsidP="00EB66F7" w:rsidRDefault="00EB66F7" w14:paraId="26B56241" w14:textId="2E159C33">
      <w:pPr>
        <w:pStyle w:val="ListParagraph"/>
        <w:numPr>
          <w:ilvl w:val="0"/>
          <w:numId w:val="16"/>
        </w:numPr>
        <w:spacing w:after="0"/>
        <w:rPr>
          <w:rFonts w:ascii="Arial" w:hAnsi="Arial" w:cs="Arial"/>
        </w:rPr>
      </w:pPr>
      <w:r>
        <w:rPr>
          <w:rFonts w:ascii="Arial" w:hAnsi="Arial" w:cs="Arial"/>
        </w:rPr>
        <w:t>A peer review with another neighbouring county</w:t>
      </w:r>
    </w:p>
    <w:p w:rsidR="00AD0B56" w:rsidP="00EB66F7" w:rsidRDefault="00AD0B56" w14:paraId="5DCD1E71" w14:textId="70CFAF04">
      <w:pPr>
        <w:pStyle w:val="ListParagraph"/>
        <w:numPr>
          <w:ilvl w:val="0"/>
          <w:numId w:val="16"/>
        </w:numPr>
        <w:spacing w:after="0"/>
        <w:rPr>
          <w:rFonts w:ascii="Arial" w:hAnsi="Arial" w:cs="Arial"/>
        </w:rPr>
      </w:pPr>
      <w:r>
        <w:rPr>
          <w:rFonts w:ascii="Arial" w:hAnsi="Arial" w:cs="Arial"/>
        </w:rPr>
        <w:t xml:space="preserve">Management training and development </w:t>
      </w:r>
    </w:p>
    <w:p w:rsidR="009668C8" w:rsidP="009668C8" w:rsidRDefault="009668C8" w14:paraId="6145BAD3" w14:textId="77777777">
      <w:pPr>
        <w:spacing w:after="0"/>
        <w:rPr>
          <w:rFonts w:ascii="Arial" w:hAnsi="Arial" w:cs="Arial"/>
        </w:rPr>
      </w:pPr>
    </w:p>
    <w:p w:rsidRPr="004C6E0E" w:rsidR="009668C8" w:rsidP="009668C8" w:rsidRDefault="009668C8" w14:paraId="3A4375C5" w14:textId="77777777">
      <w:pPr>
        <w:shd w:val="clear" w:color="auto" w:fill="FFFFFF" w:themeFill="background1"/>
        <w:spacing w:before="525" w:after="0"/>
        <w:contextualSpacing/>
        <w:rPr>
          <w:rFonts w:ascii="Arial" w:hAnsi="Arial" w:cs="Arial"/>
          <w:b/>
          <w:bCs/>
          <w:color w:val="244061" w:themeColor="accent1" w:themeShade="80"/>
          <w:sz w:val="28"/>
          <w:szCs w:val="28"/>
        </w:rPr>
      </w:pPr>
      <w:r w:rsidRPr="004C6E0E">
        <w:rPr>
          <w:rFonts w:ascii="Arial" w:hAnsi="Arial" w:cs="Arial"/>
          <w:b/>
          <w:bCs/>
          <w:color w:val="244061" w:themeColor="accent1" w:themeShade="80"/>
          <w:sz w:val="28"/>
          <w:szCs w:val="28"/>
        </w:rPr>
        <w:t>Intelligence priorities for 2025-2026</w:t>
      </w:r>
    </w:p>
    <w:p w:rsidRPr="00091FEA" w:rsidR="009668C8" w:rsidP="009668C8" w:rsidRDefault="009668C8" w14:paraId="4909DE28" w14:textId="77777777">
      <w:pPr>
        <w:pStyle w:val="ListParagraph"/>
        <w:numPr>
          <w:ilvl w:val="0"/>
          <w:numId w:val="27"/>
        </w:numPr>
        <w:shd w:val="clear" w:color="auto" w:fill="FFFFFF" w:themeFill="background1"/>
        <w:spacing w:before="240" w:after="0"/>
        <w:ind w:left="714" w:hanging="357"/>
        <w:contextualSpacing/>
        <w:rPr>
          <w:rFonts w:ascii="Arial" w:hAnsi="Arial" w:cs="Arial"/>
          <w:color w:val="000000" w:themeColor="text1"/>
          <w:szCs w:val="24"/>
        </w:rPr>
      </w:pPr>
      <w:r w:rsidRPr="00091FEA">
        <w:rPr>
          <w:rFonts w:ascii="Arial" w:hAnsi="Arial" w:cs="Arial"/>
          <w:color w:val="000000" w:themeColor="text1"/>
          <w:szCs w:val="24"/>
        </w:rPr>
        <w:t>In-depth offences reporting and analysis:</w:t>
      </w:r>
    </w:p>
    <w:p w:rsidRPr="00091FEA" w:rsidR="009668C8" w:rsidP="009668C8" w:rsidRDefault="009668C8" w14:paraId="1A9C8B56" w14:textId="77777777">
      <w:pPr>
        <w:pStyle w:val="ListParagraph"/>
        <w:numPr>
          <w:ilvl w:val="1"/>
          <w:numId w:val="27"/>
        </w:numPr>
        <w:shd w:val="clear" w:color="auto" w:fill="FFFFFF" w:themeFill="background1"/>
        <w:spacing w:before="240" w:after="0"/>
        <w:contextualSpacing/>
        <w:rPr>
          <w:rFonts w:ascii="Arial" w:hAnsi="Arial" w:cs="Arial"/>
          <w:color w:val="000000" w:themeColor="text1"/>
          <w:szCs w:val="24"/>
        </w:rPr>
      </w:pPr>
      <w:r w:rsidRPr="00091FEA">
        <w:rPr>
          <w:rFonts w:ascii="Arial" w:hAnsi="Arial" w:cs="Arial"/>
          <w:color w:val="000000" w:themeColor="text1"/>
          <w:szCs w:val="24"/>
        </w:rPr>
        <w:t xml:space="preserve">Analysing </w:t>
      </w:r>
      <w:r>
        <w:rPr>
          <w:rFonts w:ascii="Arial" w:hAnsi="Arial" w:cs="Arial"/>
          <w:color w:val="000000" w:themeColor="text1"/>
          <w:szCs w:val="24"/>
        </w:rPr>
        <w:t>the youth justice</w:t>
      </w:r>
      <w:r w:rsidRPr="00091FEA">
        <w:rPr>
          <w:rFonts w:ascii="Arial" w:hAnsi="Arial" w:cs="Arial"/>
          <w:color w:val="000000" w:themeColor="text1"/>
          <w:szCs w:val="24"/>
        </w:rPr>
        <w:t xml:space="preserve"> </w:t>
      </w:r>
      <w:r>
        <w:rPr>
          <w:rFonts w:ascii="Arial" w:hAnsi="Arial" w:cs="Arial"/>
          <w:color w:val="000000" w:themeColor="text1"/>
          <w:szCs w:val="24"/>
        </w:rPr>
        <w:t>case management system</w:t>
      </w:r>
      <w:r w:rsidRPr="00091FEA">
        <w:rPr>
          <w:rFonts w:ascii="Arial" w:hAnsi="Arial" w:cs="Arial"/>
          <w:color w:val="000000" w:themeColor="text1"/>
          <w:szCs w:val="24"/>
        </w:rPr>
        <w:t xml:space="preserve"> and police data. </w:t>
      </w:r>
    </w:p>
    <w:p w:rsidRPr="00091FEA" w:rsidR="009668C8" w:rsidP="009668C8" w:rsidRDefault="009668C8" w14:paraId="029A1DD0" w14:textId="77777777">
      <w:pPr>
        <w:pStyle w:val="ListParagraph"/>
        <w:numPr>
          <w:ilvl w:val="1"/>
          <w:numId w:val="27"/>
        </w:numPr>
        <w:shd w:val="clear" w:color="auto" w:fill="FFFFFF" w:themeFill="background1"/>
        <w:spacing w:before="240" w:after="0"/>
        <w:contextualSpacing/>
        <w:rPr>
          <w:rFonts w:ascii="Arial" w:hAnsi="Arial" w:cs="Arial"/>
          <w:color w:val="000000" w:themeColor="text1"/>
          <w:szCs w:val="24"/>
        </w:rPr>
      </w:pPr>
      <w:r w:rsidRPr="00091FEA">
        <w:rPr>
          <w:rFonts w:ascii="Arial" w:hAnsi="Arial" w:cs="Arial"/>
          <w:color w:val="000000" w:themeColor="text1"/>
          <w:szCs w:val="24"/>
        </w:rPr>
        <w:t xml:space="preserve">Consider disproportionality, re-offending, offence location hotspots etc. </w:t>
      </w:r>
    </w:p>
    <w:p w:rsidRPr="00091FEA" w:rsidR="009668C8" w:rsidP="009668C8" w:rsidRDefault="009668C8" w14:paraId="6D76778C" w14:textId="77777777">
      <w:pPr>
        <w:pStyle w:val="ListParagraph"/>
        <w:numPr>
          <w:ilvl w:val="0"/>
          <w:numId w:val="27"/>
        </w:numPr>
        <w:shd w:val="clear" w:color="auto" w:fill="FFFFFF" w:themeFill="background1"/>
        <w:spacing w:before="240" w:after="0"/>
        <w:ind w:left="714" w:hanging="357"/>
        <w:contextualSpacing/>
        <w:rPr>
          <w:rFonts w:ascii="Arial" w:hAnsi="Arial" w:cs="Arial"/>
          <w:color w:val="000000" w:themeColor="text1"/>
          <w:szCs w:val="24"/>
        </w:rPr>
      </w:pPr>
      <w:r w:rsidRPr="00091FEA">
        <w:rPr>
          <w:rFonts w:ascii="Arial" w:hAnsi="Arial" w:cs="Arial"/>
          <w:color w:val="000000" w:themeColor="text1"/>
          <w:szCs w:val="24"/>
        </w:rPr>
        <w:t xml:space="preserve">Victim recording and reporting:   </w:t>
      </w:r>
    </w:p>
    <w:p w:rsidRPr="00091FEA" w:rsidR="009668C8" w:rsidP="009668C8" w:rsidRDefault="009668C8" w14:paraId="74D51E89" w14:textId="77777777">
      <w:pPr>
        <w:pStyle w:val="ListParagraph"/>
        <w:numPr>
          <w:ilvl w:val="1"/>
          <w:numId w:val="27"/>
        </w:numPr>
        <w:shd w:val="clear" w:color="auto" w:fill="FFFFFF" w:themeFill="background1"/>
        <w:spacing w:before="240" w:after="0"/>
        <w:contextualSpacing/>
        <w:rPr>
          <w:rFonts w:ascii="Arial" w:hAnsi="Arial" w:cs="Arial"/>
          <w:color w:val="000000" w:themeColor="text1"/>
          <w:szCs w:val="24"/>
        </w:rPr>
      </w:pPr>
      <w:r w:rsidRPr="00091FEA">
        <w:rPr>
          <w:rFonts w:ascii="Arial" w:hAnsi="Arial" w:cs="Arial"/>
          <w:color w:val="000000" w:themeColor="text1"/>
          <w:szCs w:val="24"/>
        </w:rPr>
        <w:t>Align with new inspection criteria</w:t>
      </w:r>
    </w:p>
    <w:p w:rsidRPr="00091FEA" w:rsidR="009668C8" w:rsidP="009668C8" w:rsidRDefault="009668C8" w14:paraId="2F015519" w14:textId="77777777">
      <w:pPr>
        <w:pStyle w:val="ListParagraph"/>
        <w:numPr>
          <w:ilvl w:val="1"/>
          <w:numId w:val="27"/>
        </w:numPr>
        <w:shd w:val="clear" w:color="auto" w:fill="FFFFFF" w:themeFill="background1"/>
        <w:spacing w:before="240" w:after="0"/>
        <w:contextualSpacing/>
        <w:rPr>
          <w:rFonts w:ascii="Arial" w:hAnsi="Arial" w:cs="Arial"/>
          <w:color w:val="000000" w:themeColor="text1"/>
          <w:szCs w:val="24"/>
        </w:rPr>
      </w:pPr>
      <w:r w:rsidRPr="00091FEA">
        <w:rPr>
          <w:rFonts w:ascii="Arial" w:hAnsi="Arial" w:cs="Arial"/>
          <w:color w:val="000000" w:themeColor="text1"/>
          <w:szCs w:val="24"/>
        </w:rPr>
        <w:t xml:space="preserve">Gain understanding of victim’s protected characteristics, disproportionality in establishing contact, offer of </w:t>
      </w:r>
      <w:r>
        <w:rPr>
          <w:rFonts w:ascii="Arial" w:hAnsi="Arial" w:cs="Arial"/>
          <w:color w:val="000000" w:themeColor="text1"/>
          <w:szCs w:val="24"/>
        </w:rPr>
        <w:t>restorative interventions</w:t>
      </w:r>
      <w:r w:rsidRPr="00091FEA">
        <w:rPr>
          <w:rFonts w:ascii="Arial" w:hAnsi="Arial" w:cs="Arial"/>
          <w:color w:val="000000" w:themeColor="text1"/>
          <w:szCs w:val="24"/>
        </w:rPr>
        <w:t xml:space="preserve"> and delivery. </w:t>
      </w:r>
    </w:p>
    <w:p w:rsidRPr="00091FEA" w:rsidR="009668C8" w:rsidP="009668C8" w:rsidRDefault="009668C8" w14:paraId="612A6623" w14:textId="77777777">
      <w:pPr>
        <w:pStyle w:val="ListParagraph"/>
        <w:numPr>
          <w:ilvl w:val="0"/>
          <w:numId w:val="27"/>
        </w:numPr>
        <w:shd w:val="clear" w:color="auto" w:fill="FFFFFF" w:themeFill="background1"/>
        <w:spacing w:before="240" w:after="0"/>
        <w:contextualSpacing/>
        <w:rPr>
          <w:rFonts w:ascii="Arial" w:hAnsi="Arial" w:cs="Arial"/>
          <w:color w:val="000000" w:themeColor="text1"/>
          <w:szCs w:val="24"/>
        </w:rPr>
      </w:pPr>
      <w:r w:rsidRPr="00091FEA">
        <w:rPr>
          <w:rFonts w:ascii="Arial" w:hAnsi="Arial" w:cs="Arial"/>
          <w:color w:val="000000" w:themeColor="text1"/>
          <w:szCs w:val="24"/>
        </w:rPr>
        <w:t>Publish out of court assessment needs analysis.</w:t>
      </w:r>
    </w:p>
    <w:p w:rsidRPr="00091FEA" w:rsidR="009668C8" w:rsidP="009668C8" w:rsidRDefault="009668C8" w14:paraId="329D468D" w14:textId="77777777">
      <w:pPr>
        <w:pStyle w:val="ListParagraph"/>
        <w:numPr>
          <w:ilvl w:val="0"/>
          <w:numId w:val="27"/>
        </w:numPr>
        <w:shd w:val="clear" w:color="auto" w:fill="FFFFFF" w:themeFill="background1"/>
        <w:spacing w:before="240" w:after="0"/>
        <w:contextualSpacing/>
        <w:rPr>
          <w:rFonts w:ascii="Arial" w:hAnsi="Arial" w:cs="Arial"/>
          <w:color w:val="000000" w:themeColor="text1"/>
          <w:szCs w:val="24"/>
        </w:rPr>
      </w:pPr>
      <w:r w:rsidRPr="00091FEA">
        <w:rPr>
          <w:rFonts w:ascii="Arial" w:hAnsi="Arial" w:cs="Arial"/>
          <w:color w:val="000000" w:themeColor="text1"/>
          <w:szCs w:val="24"/>
        </w:rPr>
        <w:t>Establish reporting around referrals to specialist services and outcomes of these referrals.</w:t>
      </w:r>
    </w:p>
    <w:p w:rsidRPr="00091FEA" w:rsidR="009668C8" w:rsidP="009668C8" w:rsidRDefault="009668C8" w14:paraId="56A85009" w14:textId="77777777">
      <w:pPr>
        <w:pStyle w:val="ListParagraph"/>
        <w:numPr>
          <w:ilvl w:val="0"/>
          <w:numId w:val="27"/>
        </w:numPr>
        <w:shd w:val="clear" w:color="auto" w:fill="FFFFFF" w:themeFill="background1"/>
        <w:spacing w:before="240" w:after="0"/>
        <w:contextualSpacing/>
        <w:rPr>
          <w:rFonts w:ascii="Arial" w:hAnsi="Arial" w:cs="Arial"/>
          <w:color w:val="000000" w:themeColor="text1"/>
          <w:szCs w:val="24"/>
        </w:rPr>
      </w:pPr>
      <w:r w:rsidRPr="00091FEA">
        <w:rPr>
          <w:rFonts w:ascii="Arial" w:hAnsi="Arial" w:cs="Arial"/>
          <w:color w:val="000000" w:themeColor="text1"/>
          <w:szCs w:val="24"/>
        </w:rPr>
        <w:t xml:space="preserve">Disproportionality and protected characteristics reporting – using the YJB disparity toolkit, local reporting and cross referencing with other services to create an annual summary highlighting over- and under-represented groups in the SYJS cohorts. </w:t>
      </w:r>
    </w:p>
    <w:p w:rsidRPr="00091FEA" w:rsidR="009668C8" w:rsidP="009668C8" w:rsidRDefault="009668C8" w14:paraId="121347AF" w14:textId="77777777">
      <w:pPr>
        <w:pStyle w:val="ListParagraph"/>
        <w:numPr>
          <w:ilvl w:val="0"/>
          <w:numId w:val="27"/>
        </w:numPr>
        <w:shd w:val="clear" w:color="auto" w:fill="FFFFFF" w:themeFill="background1"/>
        <w:spacing w:before="240" w:after="0"/>
        <w:contextualSpacing/>
        <w:rPr>
          <w:rFonts w:ascii="Arial" w:hAnsi="Arial" w:cs="Arial"/>
          <w:color w:val="000000" w:themeColor="text1"/>
          <w:szCs w:val="24"/>
        </w:rPr>
      </w:pPr>
      <w:r w:rsidRPr="00091FEA">
        <w:rPr>
          <w:rFonts w:ascii="Arial" w:hAnsi="Arial" w:cs="Arial"/>
          <w:color w:val="000000" w:themeColor="text1"/>
          <w:szCs w:val="24"/>
        </w:rPr>
        <w:t xml:space="preserve">Improved education, training and employment reporting, combining existing data sources (including PBI dashboards) to be able to view in-depth ETE data for the </w:t>
      </w:r>
      <w:r>
        <w:rPr>
          <w:rFonts w:ascii="Arial" w:hAnsi="Arial" w:cs="Arial"/>
          <w:color w:val="000000" w:themeColor="text1"/>
          <w:szCs w:val="24"/>
        </w:rPr>
        <w:t>youth justice</w:t>
      </w:r>
      <w:r w:rsidRPr="00091FEA">
        <w:rPr>
          <w:rFonts w:ascii="Arial" w:hAnsi="Arial" w:cs="Arial"/>
          <w:color w:val="000000" w:themeColor="text1"/>
          <w:szCs w:val="24"/>
        </w:rPr>
        <w:t xml:space="preserve"> cohort.</w:t>
      </w:r>
    </w:p>
    <w:p w:rsidR="0093712F" w:rsidP="19F7E95D" w:rsidRDefault="0093712F" w14:paraId="5B04621B" w14:textId="3E9A9E82">
      <w:pPr>
        <w:jc w:val="both"/>
        <w:rPr>
          <w:rFonts w:ascii="Arial" w:hAnsi="Arial" w:cs="Arial"/>
        </w:rPr>
      </w:pPr>
    </w:p>
    <w:p w:rsidRPr="00AD0B56" w:rsidR="00F07077" w:rsidP="19F7E95D" w:rsidRDefault="00AD0B56" w14:paraId="0274E969" w14:textId="5A2B148B">
      <w:pPr>
        <w:jc w:val="both"/>
        <w:rPr>
          <w:rFonts w:ascii="Arial" w:hAnsi="Arial" w:cs="Arial"/>
          <w:b/>
          <w:bCs/>
          <w:color w:val="002465"/>
          <w:sz w:val="32"/>
          <w:szCs w:val="30"/>
          <w:u w:val="single"/>
        </w:rPr>
      </w:pPr>
      <w:r w:rsidRPr="00AD0B56">
        <w:rPr>
          <w:rFonts w:ascii="Arial" w:hAnsi="Arial" w:cs="Arial"/>
          <w:b/>
          <w:bCs/>
          <w:color w:val="002465"/>
          <w:sz w:val="32"/>
          <w:szCs w:val="30"/>
          <w:u w:val="single"/>
        </w:rPr>
        <w:t>National Priority Areas</w:t>
      </w:r>
    </w:p>
    <w:p w:rsidRPr="00840FF6" w:rsidR="00AD0B56" w:rsidP="19F7E95D" w:rsidRDefault="00840FF6" w14:paraId="243E8059" w14:textId="22601C65">
      <w:pPr>
        <w:jc w:val="both"/>
        <w:rPr>
          <w:rFonts w:ascii="Arial" w:hAnsi="Arial" w:cs="Arial"/>
          <w:b/>
          <w:bCs/>
          <w:color w:val="244061" w:themeColor="accent1" w:themeShade="80"/>
          <w:sz w:val="28"/>
          <w:szCs w:val="26"/>
        </w:rPr>
      </w:pPr>
      <w:r w:rsidRPr="00840FF6">
        <w:rPr>
          <w:rFonts w:ascii="Arial" w:hAnsi="Arial" w:cs="Arial"/>
          <w:b/>
          <w:bCs/>
          <w:color w:val="244061" w:themeColor="accent1" w:themeShade="80"/>
          <w:sz w:val="28"/>
          <w:szCs w:val="26"/>
        </w:rPr>
        <w:t>Children from groups which are over-represented</w:t>
      </w:r>
    </w:p>
    <w:p w:rsidRPr="00AB1EF5" w:rsidR="00AD0B56" w:rsidP="00AD0B56" w:rsidRDefault="00AD0B56" w14:paraId="426E84CE" w14:textId="70F823CE">
      <w:pPr>
        <w:jc w:val="both"/>
        <w:rPr>
          <w:rFonts w:ascii="Arial" w:hAnsi="Arial" w:cs="Arial"/>
          <w:color w:val="2B2B00"/>
        </w:rPr>
      </w:pPr>
      <w:r w:rsidRPr="00AB1EF5">
        <w:rPr>
          <w:rFonts w:ascii="Arial" w:hAnsi="Arial" w:cs="Arial"/>
          <w:color w:val="2B2B00"/>
        </w:rPr>
        <w:t xml:space="preserve">The SYJS Plan seeks to tackle over-represented groups </w:t>
      </w:r>
      <w:r w:rsidR="00AB1EF5">
        <w:rPr>
          <w:rFonts w:ascii="Arial" w:hAnsi="Arial" w:cs="Arial"/>
          <w:color w:val="2B2B00"/>
        </w:rPr>
        <w:t xml:space="preserve">in Suffolk </w:t>
      </w:r>
      <w:r w:rsidRPr="00AB1EF5">
        <w:rPr>
          <w:rFonts w:ascii="Arial" w:hAnsi="Arial" w:cs="Arial"/>
          <w:color w:val="2B2B00"/>
        </w:rPr>
        <w:t>by:</w:t>
      </w:r>
    </w:p>
    <w:p w:rsidRPr="00AD0B56" w:rsidR="00AD0B56" w:rsidP="00AD0B56" w:rsidRDefault="00AD0B56" w14:paraId="696E32C3" w14:textId="2BB238CF">
      <w:pPr>
        <w:pStyle w:val="ListParagraph"/>
        <w:numPr>
          <w:ilvl w:val="0"/>
          <w:numId w:val="17"/>
        </w:numPr>
        <w:rPr>
          <w:rFonts w:ascii="Arial" w:hAnsi="Arial" w:cs="Arial"/>
          <w:color w:val="002465"/>
        </w:rPr>
      </w:pPr>
      <w:r>
        <w:t xml:space="preserve">The development of a </w:t>
      </w:r>
      <w:r w:rsidR="004A1C37">
        <w:t xml:space="preserve">service </w:t>
      </w:r>
      <w:r>
        <w:t>disproportionality action plan</w:t>
      </w:r>
      <w:r w:rsidR="004C6E0E">
        <w:t>.</w:t>
      </w:r>
    </w:p>
    <w:p w:rsidRPr="00BF5EDA" w:rsidR="00AD0B56" w:rsidP="00AD0B56" w:rsidRDefault="00AD0B56" w14:paraId="1BB5885D" w14:textId="57A33843">
      <w:pPr>
        <w:pStyle w:val="ListParagraph"/>
        <w:numPr>
          <w:ilvl w:val="0"/>
          <w:numId w:val="17"/>
        </w:numPr>
        <w:rPr>
          <w:rFonts w:ascii="Arial" w:hAnsi="Arial" w:cs="Arial"/>
          <w:color w:val="002465"/>
        </w:rPr>
      </w:pPr>
      <w:r>
        <w:t>Jointly driving the Unnecessary Criminalisation of Children in Care and Care Leavers Plan</w:t>
      </w:r>
      <w:r w:rsidR="004A1C37">
        <w:t xml:space="preserve"> across the system</w:t>
      </w:r>
      <w:r w:rsidR="004C6E0E">
        <w:t>.</w:t>
      </w:r>
    </w:p>
    <w:p w:rsidRPr="003B13D9" w:rsidR="00BF5EDA" w:rsidP="00AD0B56" w:rsidRDefault="00BF5EDA" w14:paraId="46CF2458" w14:textId="16D3D51B">
      <w:pPr>
        <w:pStyle w:val="ListParagraph"/>
        <w:numPr>
          <w:ilvl w:val="0"/>
          <w:numId w:val="17"/>
        </w:numPr>
        <w:rPr>
          <w:rFonts w:ascii="Arial" w:hAnsi="Arial" w:cs="Arial"/>
          <w:color w:val="002465"/>
        </w:rPr>
      </w:pPr>
      <w:r>
        <w:t>Working with the Centre for Justice Innovation to better understand why we are seeing some groups of children over-represented in the out of court space</w:t>
      </w:r>
      <w:r w:rsidR="004C6E0E">
        <w:t>.</w:t>
      </w:r>
    </w:p>
    <w:p w:rsidRPr="00091FEA" w:rsidR="003B13D9" w:rsidP="00AD0B56" w:rsidRDefault="003B13D9" w14:paraId="0B25E1C9" w14:textId="0B4E8E22">
      <w:pPr>
        <w:pStyle w:val="ListParagraph"/>
        <w:numPr>
          <w:ilvl w:val="0"/>
          <w:numId w:val="17"/>
        </w:numPr>
        <w:rPr>
          <w:rFonts w:ascii="Arial" w:hAnsi="Arial" w:cs="Arial"/>
          <w:color w:val="000000" w:themeColor="text1"/>
        </w:rPr>
      </w:pPr>
      <w:r w:rsidRPr="00091FEA">
        <w:rPr>
          <w:rFonts w:ascii="Arial" w:hAnsi="Arial" w:cs="Arial"/>
          <w:color w:val="000000" w:themeColor="text1"/>
        </w:rPr>
        <w:t xml:space="preserve">A local directory of services and referral routes was developed to ensure practitioners are aware of the opportunities available, and external agencies </w:t>
      </w:r>
      <w:r w:rsidR="0062010C">
        <w:rPr>
          <w:rFonts w:ascii="Arial" w:hAnsi="Arial" w:cs="Arial"/>
          <w:color w:val="000000" w:themeColor="text1"/>
        </w:rPr>
        <w:t>are</w:t>
      </w:r>
      <w:r w:rsidRPr="00091FEA">
        <w:rPr>
          <w:rFonts w:ascii="Arial" w:hAnsi="Arial" w:cs="Arial"/>
          <w:color w:val="000000" w:themeColor="text1"/>
        </w:rPr>
        <w:t xml:space="preserve"> invited to team meetings to share information, </w:t>
      </w:r>
      <w:r w:rsidR="0062010C">
        <w:rPr>
          <w:rFonts w:ascii="Arial" w:hAnsi="Arial" w:cs="Arial"/>
          <w:color w:val="000000" w:themeColor="text1"/>
        </w:rPr>
        <w:t xml:space="preserve">build relationships and help </w:t>
      </w:r>
      <w:r w:rsidRPr="00091FEA">
        <w:rPr>
          <w:rFonts w:ascii="Arial" w:hAnsi="Arial" w:cs="Arial"/>
          <w:color w:val="000000" w:themeColor="text1"/>
        </w:rPr>
        <w:t>embed a community-based, collaborative approach.</w:t>
      </w:r>
    </w:p>
    <w:p w:rsidRPr="00091FEA" w:rsidR="003B13D9" w:rsidP="00AD0B56" w:rsidRDefault="003B13D9" w14:paraId="697CA1E1" w14:textId="77777777">
      <w:pPr>
        <w:pStyle w:val="ListParagraph"/>
        <w:numPr>
          <w:ilvl w:val="0"/>
          <w:numId w:val="17"/>
        </w:numPr>
        <w:rPr>
          <w:rFonts w:ascii="Arial" w:hAnsi="Arial" w:cs="Arial"/>
          <w:color w:val="000000" w:themeColor="text1"/>
        </w:rPr>
      </w:pPr>
      <w:r w:rsidRPr="00091FEA">
        <w:rPr>
          <w:rFonts w:ascii="Arial" w:hAnsi="Arial" w:cs="Arial"/>
          <w:color w:val="000000" w:themeColor="text1"/>
        </w:rPr>
        <w:t xml:space="preserve">A dedicated practitioner hub has been developed to provide accessible information that helps deepen understanding of the specific needs and experiences of these groups. The hub includes a range of tailored resources to support direct work and interventions, ensuring practice is both informed and responsive. </w:t>
      </w:r>
    </w:p>
    <w:p w:rsidRPr="00091FEA" w:rsidR="003B13D9" w:rsidP="00AD0B56" w:rsidRDefault="003B13D9" w14:paraId="5A2B4B59" w14:textId="16AB3135">
      <w:pPr>
        <w:pStyle w:val="ListParagraph"/>
        <w:numPr>
          <w:ilvl w:val="0"/>
          <w:numId w:val="17"/>
        </w:numPr>
        <w:rPr>
          <w:rFonts w:ascii="Arial" w:hAnsi="Arial" w:cs="Arial"/>
          <w:color w:val="000000" w:themeColor="text1"/>
        </w:rPr>
      </w:pPr>
      <w:r w:rsidRPr="00091FEA">
        <w:rPr>
          <w:rFonts w:ascii="Arial" w:hAnsi="Arial" w:cs="Arial"/>
          <w:color w:val="000000" w:themeColor="text1"/>
        </w:rPr>
        <w:t xml:space="preserve">The service also has an established partnership with the local organisation Future Female Society, which delivers a variety of targeted projects aimed at supporting and empowering girls. In addition, </w:t>
      </w:r>
      <w:r w:rsidR="0062010C">
        <w:rPr>
          <w:rFonts w:ascii="Arial" w:hAnsi="Arial" w:cs="Arial"/>
          <w:color w:val="000000" w:themeColor="text1"/>
        </w:rPr>
        <w:t xml:space="preserve">SYJS is </w:t>
      </w:r>
      <w:r w:rsidRPr="00091FEA">
        <w:rPr>
          <w:rFonts w:ascii="Arial" w:hAnsi="Arial" w:cs="Arial"/>
          <w:color w:val="000000" w:themeColor="text1"/>
        </w:rPr>
        <w:t xml:space="preserve">actively working with wider services to develop a more comprehensive offer for both girls and boys to address issues relating to Violence Against Women and Girls (VAWG), recognising the importance of early intervention, awareness, and trauma-informed responses. </w:t>
      </w:r>
    </w:p>
    <w:p w:rsidRPr="00091FEA" w:rsidR="00764387" w:rsidP="00091FEA" w:rsidRDefault="003B13D9" w14:paraId="4255E2D2" w14:textId="414EDC54">
      <w:pPr>
        <w:pStyle w:val="ListParagraph"/>
        <w:numPr>
          <w:ilvl w:val="0"/>
          <w:numId w:val="17"/>
        </w:numPr>
        <w:rPr>
          <w:rFonts w:ascii="Arial" w:hAnsi="Arial" w:cs="Arial"/>
          <w:color w:val="000000" w:themeColor="text1"/>
        </w:rPr>
      </w:pPr>
      <w:r w:rsidRPr="00091FEA">
        <w:rPr>
          <w:rFonts w:ascii="Arial" w:hAnsi="Arial" w:cs="Arial"/>
          <w:color w:val="000000" w:themeColor="text1"/>
        </w:rPr>
        <w:t xml:space="preserve">Alongside this, the service continues to focus on building practitioner confidence and capability in working with families and wider support networks, particularly when supporting younger children, to ensure a more holistic, inclusive, and relational approach to intervention thorough bitesize workshops and more </w:t>
      </w:r>
      <w:r w:rsidRPr="00091FEA" w:rsidR="0062010C">
        <w:rPr>
          <w:rFonts w:ascii="Arial" w:hAnsi="Arial" w:cs="Arial"/>
          <w:color w:val="000000" w:themeColor="text1"/>
        </w:rPr>
        <w:t>in-depth</w:t>
      </w:r>
      <w:r w:rsidRPr="00091FEA">
        <w:rPr>
          <w:rFonts w:ascii="Arial" w:hAnsi="Arial" w:cs="Arial"/>
          <w:color w:val="000000" w:themeColor="text1"/>
        </w:rPr>
        <w:t xml:space="preserve"> reflective practice sessions.</w:t>
      </w:r>
    </w:p>
    <w:p w:rsidR="0090429B" w:rsidP="19F7E95D" w:rsidRDefault="0090429B" w14:paraId="780524FC" w14:textId="0A9DFC57">
      <w:pPr>
        <w:shd w:val="clear" w:color="auto" w:fill="FFFFFF" w:themeFill="background1"/>
        <w:spacing w:before="525" w:after="0" w:line="240" w:lineRule="auto"/>
        <w:contextualSpacing/>
        <w:outlineLvl w:val="3"/>
        <w:rPr>
          <w:rFonts w:ascii="Arial" w:hAnsi="Arial" w:eastAsia="Times New Roman" w:cs="Arial"/>
          <w:b/>
          <w:bCs/>
          <w:color w:val="002060"/>
          <w:sz w:val="28"/>
          <w:szCs w:val="28"/>
          <w:lang w:eastAsia="en-GB"/>
        </w:rPr>
      </w:pPr>
      <w:bookmarkStart w:name="_Hlk166330422" w:id="2"/>
      <w:r w:rsidRPr="19F7E95D">
        <w:rPr>
          <w:rFonts w:ascii="Arial" w:hAnsi="Arial" w:eastAsia="Times New Roman" w:cs="Arial"/>
          <w:b/>
          <w:bCs/>
          <w:color w:val="002060"/>
          <w:sz w:val="28"/>
          <w:szCs w:val="28"/>
          <w:lang w:eastAsia="en-GB"/>
        </w:rPr>
        <w:t>Policing</w:t>
      </w:r>
    </w:p>
    <w:p w:rsidRPr="00E43AA9" w:rsidR="00F07077" w:rsidP="19F7E95D" w:rsidRDefault="00F07077" w14:paraId="62B806BC" w14:textId="77777777">
      <w:pPr>
        <w:shd w:val="clear" w:color="auto" w:fill="FFFFFF" w:themeFill="background1"/>
        <w:spacing w:before="525" w:after="0" w:line="240" w:lineRule="auto"/>
        <w:contextualSpacing/>
        <w:outlineLvl w:val="3"/>
        <w:rPr>
          <w:rFonts w:ascii="Arial" w:hAnsi="Arial" w:eastAsia="Times New Roman" w:cs="Arial"/>
          <w:b/>
          <w:bCs/>
          <w:color w:val="0070C0"/>
          <w:sz w:val="28"/>
          <w:szCs w:val="28"/>
          <w:lang w:eastAsia="en-GB"/>
        </w:rPr>
      </w:pPr>
    </w:p>
    <w:p w:rsidRPr="00FE68EA" w:rsidR="0090429B" w:rsidP="19F7E95D" w:rsidRDefault="7EEF306A" w14:paraId="56D5E6AD" w14:textId="4743D89A">
      <w:pPr>
        <w:contextualSpacing/>
        <w:jc w:val="both"/>
        <w:rPr>
          <w:rFonts w:ascii="Arial" w:hAnsi="Arial" w:cs="Arial"/>
        </w:rPr>
      </w:pPr>
      <w:r w:rsidRPr="00FE68EA">
        <w:rPr>
          <w:rFonts w:ascii="Arial" w:hAnsi="Arial" w:cs="Arial"/>
        </w:rPr>
        <w:t xml:space="preserve">A </w:t>
      </w:r>
      <w:r w:rsidRPr="00FE68EA" w:rsidR="773F2E7E">
        <w:rPr>
          <w:rFonts w:ascii="Arial" w:hAnsi="Arial" w:cs="Arial"/>
        </w:rPr>
        <w:t>new Police Electronic Notification to YOT (PENY) has</w:t>
      </w:r>
      <w:r w:rsidRPr="00FE68EA">
        <w:rPr>
          <w:rFonts w:ascii="Arial" w:hAnsi="Arial" w:cs="Arial"/>
        </w:rPr>
        <w:t xml:space="preserve"> been devised by Suffolk Constabulary, with contributions from </w:t>
      </w:r>
      <w:r w:rsidRPr="00FE68EA" w:rsidR="24B202FF">
        <w:rPr>
          <w:rFonts w:ascii="Arial" w:hAnsi="Arial" w:cs="Arial"/>
        </w:rPr>
        <w:t>S</w:t>
      </w:r>
      <w:r w:rsidRPr="00FE68EA">
        <w:rPr>
          <w:rFonts w:ascii="Arial" w:hAnsi="Arial" w:cs="Arial"/>
        </w:rPr>
        <w:t>YJS</w:t>
      </w:r>
      <w:r w:rsidRPr="00FE68EA" w:rsidR="2676B2D8">
        <w:rPr>
          <w:rFonts w:ascii="Arial" w:hAnsi="Arial" w:cs="Arial"/>
        </w:rPr>
        <w:t xml:space="preserve"> which will further improve the quality of PENY submissions</w:t>
      </w:r>
      <w:r w:rsidRPr="00FE68EA" w:rsidR="040BC2C9">
        <w:rPr>
          <w:rFonts w:ascii="Arial" w:hAnsi="Arial" w:cs="Arial"/>
        </w:rPr>
        <w:t xml:space="preserve"> and therefore the quality of information shared by the Police with the service. </w:t>
      </w:r>
      <w:r w:rsidRPr="00FE68EA" w:rsidR="15DE117F">
        <w:rPr>
          <w:rFonts w:ascii="Arial" w:hAnsi="Arial" w:cs="Arial"/>
        </w:rPr>
        <w:t>This</w:t>
      </w:r>
      <w:r w:rsidRPr="00FE68EA" w:rsidR="392A23A1">
        <w:rPr>
          <w:rFonts w:ascii="Arial" w:hAnsi="Arial" w:cs="Arial"/>
        </w:rPr>
        <w:t xml:space="preserve"> is due </w:t>
      </w:r>
      <w:r w:rsidRPr="00FE68EA" w:rsidR="449F35C9">
        <w:rPr>
          <w:rFonts w:ascii="Arial" w:hAnsi="Arial" w:cs="Arial"/>
        </w:rPr>
        <w:t>to be</w:t>
      </w:r>
      <w:r w:rsidRPr="00FE68EA" w:rsidR="15DE117F">
        <w:rPr>
          <w:rFonts w:ascii="Arial" w:hAnsi="Arial" w:cs="Arial"/>
        </w:rPr>
        <w:t xml:space="preserve"> </w:t>
      </w:r>
      <w:r w:rsidRPr="00FE68EA" w:rsidR="2676B2D8">
        <w:rPr>
          <w:rFonts w:ascii="Arial" w:hAnsi="Arial" w:cs="Arial"/>
        </w:rPr>
        <w:t>implement</w:t>
      </w:r>
      <w:r w:rsidRPr="00FE68EA" w:rsidR="497F5207">
        <w:rPr>
          <w:rFonts w:ascii="Arial" w:hAnsi="Arial" w:cs="Arial"/>
        </w:rPr>
        <w:t>ed</w:t>
      </w:r>
      <w:r w:rsidRPr="00FE68EA" w:rsidR="2676B2D8">
        <w:rPr>
          <w:rFonts w:ascii="Arial" w:hAnsi="Arial" w:cs="Arial"/>
        </w:rPr>
        <w:t xml:space="preserve"> </w:t>
      </w:r>
      <w:r w:rsidRPr="00FE68EA" w:rsidR="797CD46E">
        <w:rPr>
          <w:rFonts w:ascii="Arial" w:hAnsi="Arial" w:cs="Arial"/>
        </w:rPr>
        <w:t>in Autumn</w:t>
      </w:r>
      <w:r w:rsidRPr="00FE68EA" w:rsidR="2676B2D8">
        <w:rPr>
          <w:rFonts w:ascii="Arial" w:hAnsi="Arial" w:cs="Arial"/>
        </w:rPr>
        <w:t xml:space="preserve"> 202</w:t>
      </w:r>
      <w:r w:rsidRPr="00FE68EA" w:rsidR="6DC06712">
        <w:rPr>
          <w:rFonts w:ascii="Arial" w:hAnsi="Arial" w:cs="Arial"/>
        </w:rPr>
        <w:t>5.</w:t>
      </w:r>
    </w:p>
    <w:p w:rsidRPr="00FE68EA" w:rsidR="0090429B" w:rsidP="71B97410" w:rsidRDefault="7FF07527" w14:paraId="7B6BEE72" w14:textId="3F7E9437">
      <w:pPr>
        <w:contextualSpacing/>
        <w:jc w:val="both"/>
        <w:rPr>
          <w:rFonts w:ascii="Arial" w:hAnsi="Arial" w:cs="Arial"/>
        </w:rPr>
      </w:pPr>
      <w:r w:rsidRPr="00FE68EA">
        <w:rPr>
          <w:rFonts w:ascii="Arial" w:hAnsi="Arial" w:cs="Arial"/>
        </w:rPr>
        <w:t xml:space="preserve">SYJS and Suffolk Constabulary </w:t>
      </w:r>
      <w:r w:rsidRPr="00FE68EA" w:rsidR="32CBA485">
        <w:rPr>
          <w:rFonts w:ascii="Arial" w:hAnsi="Arial" w:cs="Arial"/>
        </w:rPr>
        <w:t>will introduce a</w:t>
      </w:r>
      <w:r w:rsidRPr="00FE68EA">
        <w:rPr>
          <w:rFonts w:ascii="Arial" w:hAnsi="Arial" w:cs="Arial"/>
        </w:rPr>
        <w:t xml:space="preserve"> local joint protocol on applications for</w:t>
      </w:r>
      <w:r w:rsidRPr="00FE68EA" w:rsidR="3F6D96B5">
        <w:rPr>
          <w:rFonts w:ascii="Arial" w:hAnsi="Arial" w:cs="Arial"/>
        </w:rPr>
        <w:t xml:space="preserve"> Ancillary</w:t>
      </w:r>
      <w:r w:rsidRPr="00FE68EA" w:rsidR="1C23F6EA">
        <w:rPr>
          <w:rFonts w:ascii="Arial" w:hAnsi="Arial" w:cs="Arial"/>
        </w:rPr>
        <w:t xml:space="preserve"> (</w:t>
      </w:r>
      <w:r w:rsidRPr="00FE68EA" w:rsidR="007477B0">
        <w:rPr>
          <w:rFonts w:ascii="Arial" w:hAnsi="Arial" w:cs="Arial"/>
        </w:rPr>
        <w:t>Civil) Orders</w:t>
      </w:r>
      <w:r w:rsidRPr="00FE68EA" w:rsidR="3F6D96B5">
        <w:rPr>
          <w:rFonts w:ascii="Arial" w:hAnsi="Arial" w:cs="Arial"/>
        </w:rPr>
        <w:t xml:space="preserve"> for children</w:t>
      </w:r>
      <w:r w:rsidRPr="00FE68EA" w:rsidR="45EF4281">
        <w:rPr>
          <w:rFonts w:ascii="Arial" w:hAnsi="Arial" w:cs="Arial"/>
        </w:rPr>
        <w:t xml:space="preserve"> in </w:t>
      </w:r>
      <w:r w:rsidR="00611295">
        <w:rPr>
          <w:rFonts w:ascii="Arial" w:hAnsi="Arial" w:cs="Arial"/>
        </w:rPr>
        <w:t>2025</w:t>
      </w:r>
      <w:r w:rsidRPr="00FE68EA" w:rsidR="3F6D96B5">
        <w:rPr>
          <w:rFonts w:ascii="Arial" w:hAnsi="Arial" w:cs="Arial"/>
        </w:rPr>
        <w:t xml:space="preserve">. </w:t>
      </w:r>
    </w:p>
    <w:p w:rsidRPr="00FE68EA" w:rsidR="00E046C4" w:rsidP="71B97410" w:rsidRDefault="00E046C4" w14:paraId="2D31F63B" w14:textId="77777777">
      <w:pPr>
        <w:contextualSpacing/>
        <w:jc w:val="both"/>
        <w:rPr>
          <w:rFonts w:ascii="Arial" w:hAnsi="Arial" w:cs="Arial"/>
        </w:rPr>
      </w:pPr>
    </w:p>
    <w:p w:rsidRPr="00FE68EA" w:rsidR="00E046C4" w:rsidP="71B97410" w:rsidRDefault="00E046C4" w14:paraId="68A9CD4F" w14:textId="75F8A191">
      <w:pPr>
        <w:contextualSpacing/>
        <w:jc w:val="both"/>
        <w:rPr>
          <w:rFonts w:ascii="Arial" w:hAnsi="Arial" w:cs="Arial"/>
        </w:rPr>
      </w:pPr>
      <w:r w:rsidRPr="00FE68EA">
        <w:rPr>
          <w:rFonts w:ascii="Arial" w:hAnsi="Arial" w:cs="Arial"/>
        </w:rPr>
        <w:t xml:space="preserve">Suffolk Police provide monthly information regarding children who they are most </w:t>
      </w:r>
      <w:r w:rsidR="004D3D29">
        <w:rPr>
          <w:rFonts w:ascii="Arial" w:hAnsi="Arial" w:cs="Arial"/>
        </w:rPr>
        <w:t>concerned about</w:t>
      </w:r>
      <w:r w:rsidR="00C23ABB">
        <w:rPr>
          <w:rFonts w:ascii="Arial" w:hAnsi="Arial" w:cs="Arial"/>
        </w:rPr>
        <w:t>, linked to police data</w:t>
      </w:r>
      <w:r w:rsidRPr="00FE68EA">
        <w:rPr>
          <w:rFonts w:ascii="Arial" w:hAnsi="Arial" w:cs="Arial"/>
        </w:rPr>
        <w:t>. This information will be utilised to support systemic safeguarding responses, including the use of targeted prevention referrals.</w:t>
      </w:r>
    </w:p>
    <w:p w:rsidRPr="00FE68EA" w:rsidR="00E046C4" w:rsidP="71B97410" w:rsidRDefault="00E046C4" w14:paraId="1B37958C" w14:textId="77777777">
      <w:pPr>
        <w:contextualSpacing/>
        <w:jc w:val="both"/>
        <w:rPr>
          <w:rFonts w:ascii="Arial" w:hAnsi="Arial" w:cs="Arial"/>
        </w:rPr>
      </w:pPr>
    </w:p>
    <w:p w:rsidRPr="00FE68EA" w:rsidR="00E046C4" w:rsidP="71B97410" w:rsidRDefault="00E046C4" w14:paraId="136FF519" w14:textId="0346FC87">
      <w:pPr>
        <w:contextualSpacing/>
        <w:jc w:val="both"/>
        <w:rPr>
          <w:rFonts w:ascii="Arial" w:hAnsi="Arial" w:cs="Arial"/>
        </w:rPr>
      </w:pPr>
      <w:r w:rsidRPr="00FE68EA">
        <w:rPr>
          <w:rFonts w:ascii="Arial" w:hAnsi="Arial" w:cs="Arial"/>
        </w:rPr>
        <w:t>The use of deferred prosecution</w:t>
      </w:r>
      <w:r w:rsidRPr="00FE68EA" w:rsidR="00136653">
        <w:rPr>
          <w:rFonts w:ascii="Arial" w:hAnsi="Arial" w:cs="Arial"/>
        </w:rPr>
        <w:t xml:space="preserve"> scheme</w:t>
      </w:r>
      <w:r w:rsidRPr="00FE68EA">
        <w:rPr>
          <w:rFonts w:ascii="Arial" w:hAnsi="Arial" w:cs="Arial"/>
        </w:rPr>
        <w:t xml:space="preserve"> will be introduced</w:t>
      </w:r>
      <w:r w:rsidRPr="00FE68EA" w:rsidR="00136653">
        <w:rPr>
          <w:rFonts w:ascii="Arial" w:hAnsi="Arial" w:cs="Arial"/>
        </w:rPr>
        <w:t xml:space="preserve"> in the out of court arena</w:t>
      </w:r>
      <w:r w:rsidR="00C23ABB">
        <w:rPr>
          <w:rFonts w:ascii="Arial" w:hAnsi="Arial" w:cs="Arial"/>
        </w:rPr>
        <w:t xml:space="preserve"> in </w:t>
      </w:r>
      <w:r w:rsidR="00611295">
        <w:rPr>
          <w:rFonts w:ascii="Arial" w:hAnsi="Arial" w:cs="Arial"/>
        </w:rPr>
        <w:t>2025-2026</w:t>
      </w:r>
      <w:r w:rsidRPr="00FE68EA" w:rsidR="00136653">
        <w:rPr>
          <w:rFonts w:ascii="Arial" w:hAnsi="Arial" w:cs="Arial"/>
        </w:rPr>
        <w:t>. Utilising deferred prosecutions would bridge the gap where offences could not be mitigated down from a statutory outcome using the gravity matrix, but diversion and non-statutory outcome would be in the best interest of the child and all partie</w:t>
      </w:r>
      <w:r w:rsidR="00C23ABB">
        <w:rPr>
          <w:rFonts w:ascii="Arial" w:hAnsi="Arial" w:cs="Arial"/>
        </w:rPr>
        <w:t xml:space="preserve">s. </w:t>
      </w:r>
    </w:p>
    <w:p w:rsidR="008B3092" w:rsidP="71B97410" w:rsidRDefault="008B3092" w14:paraId="73BF6B00" w14:textId="77777777">
      <w:pPr>
        <w:contextualSpacing/>
        <w:jc w:val="both"/>
        <w:rPr>
          <w:rFonts w:ascii="Arial" w:hAnsi="Arial" w:cs="Arial"/>
        </w:rPr>
      </w:pPr>
    </w:p>
    <w:p w:rsidRPr="00FE68EA" w:rsidR="00150799" w:rsidP="71B97410" w:rsidRDefault="008B3092" w14:paraId="3C1E33E6" w14:textId="7A760AFA">
      <w:pPr>
        <w:contextualSpacing/>
        <w:jc w:val="both"/>
        <w:rPr>
          <w:rFonts w:ascii="Arial" w:hAnsi="Arial" w:cs="Arial"/>
        </w:rPr>
      </w:pPr>
      <w:r>
        <w:rPr>
          <w:rFonts w:ascii="Arial" w:hAnsi="Arial" w:cs="Arial"/>
        </w:rPr>
        <w:t>A</w:t>
      </w:r>
      <w:r w:rsidRPr="00FE68EA" w:rsidR="00150799">
        <w:rPr>
          <w:rFonts w:ascii="Arial" w:hAnsi="Arial" w:cs="Arial"/>
        </w:rPr>
        <w:t>lternatives to prosecution for motoring</w:t>
      </w:r>
      <w:r w:rsidR="00765142">
        <w:rPr>
          <w:rFonts w:ascii="Arial" w:hAnsi="Arial" w:cs="Arial"/>
        </w:rPr>
        <w:t xml:space="preserve"> and potentially </w:t>
      </w:r>
      <w:r w:rsidR="00C82762">
        <w:rPr>
          <w:rFonts w:ascii="Arial" w:hAnsi="Arial" w:cs="Arial"/>
        </w:rPr>
        <w:t>brin</w:t>
      </w:r>
      <w:r w:rsidR="002746E9">
        <w:rPr>
          <w:rFonts w:ascii="Arial" w:hAnsi="Arial" w:cs="Arial"/>
        </w:rPr>
        <w:t>g</w:t>
      </w:r>
      <w:r w:rsidR="00C82762">
        <w:rPr>
          <w:rFonts w:ascii="Arial" w:hAnsi="Arial" w:cs="Arial"/>
        </w:rPr>
        <w:t>ing this into the Out of Court panel</w:t>
      </w:r>
      <w:r w:rsidRPr="00FE68EA" w:rsidR="00136653">
        <w:rPr>
          <w:rFonts w:ascii="Arial" w:hAnsi="Arial" w:cs="Arial"/>
        </w:rPr>
        <w:t xml:space="preserve"> </w:t>
      </w:r>
      <w:r w:rsidR="00B50DF7">
        <w:rPr>
          <w:rFonts w:ascii="Arial" w:hAnsi="Arial" w:cs="Arial"/>
        </w:rPr>
        <w:t xml:space="preserve">will be explored with Police, </w:t>
      </w:r>
      <w:r w:rsidR="000D5968">
        <w:rPr>
          <w:rFonts w:ascii="Arial" w:hAnsi="Arial" w:cs="Arial"/>
        </w:rPr>
        <w:t>S</w:t>
      </w:r>
      <w:r w:rsidR="00B50DF7">
        <w:rPr>
          <w:rFonts w:ascii="Arial" w:hAnsi="Arial" w:cs="Arial"/>
        </w:rPr>
        <w:t xml:space="preserve">YJS and court </w:t>
      </w:r>
      <w:r w:rsidR="00765142">
        <w:rPr>
          <w:rFonts w:ascii="Arial" w:hAnsi="Arial" w:cs="Arial"/>
        </w:rPr>
        <w:t>in</w:t>
      </w:r>
      <w:r w:rsidR="00B50DF7">
        <w:rPr>
          <w:rFonts w:ascii="Arial" w:hAnsi="Arial" w:cs="Arial"/>
        </w:rPr>
        <w:t xml:space="preserve"> </w:t>
      </w:r>
      <w:r w:rsidR="00611295">
        <w:rPr>
          <w:rFonts w:ascii="Arial" w:hAnsi="Arial" w:cs="Arial"/>
        </w:rPr>
        <w:t>2025-2026</w:t>
      </w:r>
      <w:r w:rsidR="003C5020">
        <w:rPr>
          <w:rFonts w:ascii="Arial" w:hAnsi="Arial" w:cs="Arial"/>
        </w:rPr>
        <w:t xml:space="preserve">. </w:t>
      </w:r>
    </w:p>
    <w:p w:rsidR="19F7E95D" w:rsidP="19F7E95D" w:rsidRDefault="19F7E95D" w14:paraId="690F5975" w14:textId="3309581D">
      <w:pPr>
        <w:contextualSpacing/>
        <w:jc w:val="both"/>
        <w:rPr>
          <w:rFonts w:ascii="Arial" w:hAnsi="Arial" w:cs="Arial"/>
        </w:rPr>
      </w:pPr>
    </w:p>
    <w:bookmarkEnd w:id="2"/>
    <w:p w:rsidR="000D2A8E" w:rsidP="19F7E95D" w:rsidRDefault="0090429B" w14:paraId="084FA1D9" w14:textId="565156EB">
      <w:pPr>
        <w:spacing w:before="525" w:after="0"/>
        <w:contextualSpacing/>
        <w:jc w:val="both"/>
        <w:rPr>
          <w:rFonts w:ascii="Arial" w:hAnsi="Arial" w:cs="Arial"/>
          <w:b/>
          <w:bCs/>
          <w:color w:val="0070C0"/>
          <w:sz w:val="28"/>
          <w:szCs w:val="28"/>
        </w:rPr>
      </w:pPr>
      <w:r w:rsidRPr="19F7E95D">
        <w:rPr>
          <w:rFonts w:ascii="Arial" w:hAnsi="Arial" w:eastAsia="Times New Roman" w:cs="Arial"/>
          <w:b/>
          <w:bCs/>
          <w:color w:val="002060"/>
          <w:sz w:val="28"/>
          <w:szCs w:val="28"/>
          <w:lang w:eastAsia="en-GB"/>
        </w:rPr>
        <w:t>Prevention</w:t>
      </w:r>
      <w:r w:rsidRPr="19F7E95D" w:rsidR="00E9770A">
        <w:rPr>
          <w:rFonts w:ascii="Arial" w:hAnsi="Arial" w:eastAsia="Times New Roman" w:cs="Arial"/>
          <w:b/>
          <w:bCs/>
          <w:color w:val="002060"/>
          <w:sz w:val="28"/>
          <w:szCs w:val="28"/>
          <w:lang w:eastAsia="en-GB"/>
        </w:rPr>
        <w:t xml:space="preserve"> </w:t>
      </w:r>
    </w:p>
    <w:p w:rsidRPr="000D2A8E" w:rsidR="00150799" w:rsidP="19F7E95D" w:rsidRDefault="00150799" w14:paraId="1B48DCE3" w14:textId="77777777">
      <w:pPr>
        <w:spacing w:before="525" w:after="0"/>
        <w:contextualSpacing/>
        <w:jc w:val="both"/>
        <w:rPr>
          <w:rFonts w:ascii="Arial" w:hAnsi="Arial" w:cs="Arial"/>
          <w:b/>
          <w:bCs/>
          <w:color w:val="FF0000"/>
          <w:lang w:eastAsia="en-GB"/>
        </w:rPr>
      </w:pPr>
    </w:p>
    <w:p w:rsidR="25050DDC" w:rsidP="00611295" w:rsidRDefault="00150799" w14:paraId="05D98408" w14:textId="675D69B9">
      <w:pPr>
        <w:jc w:val="both"/>
      </w:pPr>
      <w:r w:rsidRPr="00150799">
        <w:t>The Turnaround Programme has expanded its eligibility criteria and, as a result, a slightly modified delivery model will be implemented in 2025-</w:t>
      </w:r>
      <w:r w:rsidR="00611295">
        <w:t>20</w:t>
      </w:r>
      <w:r w:rsidRPr="00150799">
        <w:t>26.</w:t>
      </w:r>
      <w:r w:rsidRPr="19F7E95D" w:rsidR="53756829">
        <w:t xml:space="preserve"> </w:t>
      </w:r>
      <w:r w:rsidR="007775A8">
        <w:t xml:space="preserve">The programme has so far been </w:t>
      </w:r>
      <w:r w:rsidR="00611295">
        <w:t>used</w:t>
      </w:r>
      <w:r w:rsidR="007775A8">
        <w:t xml:space="preserve"> to support children over an extended period, facilitating phased re-introductions to education, extended family intervention and supporting access to positive activities. The </w:t>
      </w:r>
      <w:r w:rsidR="00611295">
        <w:t>project</w:t>
      </w:r>
      <w:r w:rsidR="007775A8">
        <w:t xml:space="preserve"> will develop further to allow for a wider range of targeted interventions to a wider cohort of children both on a one to one and group basis across the county. </w:t>
      </w:r>
    </w:p>
    <w:p w:rsidR="6DC849D4" w:rsidP="00611295" w:rsidRDefault="00150799" w14:paraId="09DC3865" w14:textId="6B9ABBAA">
      <w:pPr>
        <w:jc w:val="both"/>
      </w:pPr>
      <w:r w:rsidRPr="00150799">
        <w:t>The C</w:t>
      </w:r>
      <w:r w:rsidR="00611295">
        <w:t xml:space="preserve">riminal </w:t>
      </w:r>
      <w:r w:rsidRPr="00150799">
        <w:t>E</w:t>
      </w:r>
      <w:r w:rsidR="00611295">
        <w:t>xploitation</w:t>
      </w:r>
      <w:r w:rsidRPr="00150799">
        <w:t xml:space="preserve"> </w:t>
      </w:r>
      <w:r w:rsidR="00611295">
        <w:t xml:space="preserve">(CE) </w:t>
      </w:r>
      <w:r w:rsidRPr="00150799">
        <w:t>Hubs are collaborating with Ipswich Town Football Club and Ipswich Borough Council to offer knife awareness sessions in schools.</w:t>
      </w:r>
      <w:r>
        <w:t xml:space="preserve">  </w:t>
      </w:r>
    </w:p>
    <w:p w:rsidR="003B13D9" w:rsidP="00611295" w:rsidRDefault="00611295" w14:paraId="6DB8CA8F" w14:textId="6D86F41E">
      <w:pPr>
        <w:jc w:val="both"/>
      </w:pPr>
      <w:r>
        <w:t xml:space="preserve">The </w:t>
      </w:r>
      <w:r w:rsidRPr="003B13D9" w:rsidR="003B13D9">
        <w:t xml:space="preserve">CE Hubs are working in partnership with the NSPCC to deliver a </w:t>
      </w:r>
      <w:r w:rsidRPr="003B13D9">
        <w:t>12-week</w:t>
      </w:r>
      <w:r w:rsidRPr="003B13D9" w:rsidR="003B13D9">
        <w:t xml:space="preserve"> C</w:t>
      </w:r>
      <w:r>
        <w:t xml:space="preserve">hild </w:t>
      </w:r>
      <w:r w:rsidRPr="003B13D9" w:rsidR="003B13D9">
        <w:t>C</w:t>
      </w:r>
      <w:r>
        <w:t xml:space="preserve">riminal </w:t>
      </w:r>
      <w:r w:rsidRPr="003B13D9" w:rsidR="003B13D9">
        <w:t>E</w:t>
      </w:r>
      <w:r>
        <w:t>xploitation</w:t>
      </w:r>
      <w:r w:rsidRPr="003B13D9" w:rsidR="003B13D9">
        <w:t xml:space="preserve"> </w:t>
      </w:r>
      <w:r>
        <w:t xml:space="preserve">(CCE) </w:t>
      </w:r>
      <w:r w:rsidRPr="003B13D9" w:rsidR="003B13D9">
        <w:t>programme to groups of children across the county. The programme includes educational workshops and sessions where the children are designing leaflets for CCE awareness that will be distributed to schools across the count</w:t>
      </w:r>
      <w:r>
        <w:t>y.</w:t>
      </w:r>
    </w:p>
    <w:p w:rsidRPr="00F07077" w:rsidR="00F07077" w:rsidP="19F7E95D" w:rsidRDefault="00F07077" w14:paraId="7F3BCDD3" w14:textId="77777777">
      <w:pPr>
        <w:spacing w:after="160" w:line="259" w:lineRule="auto"/>
        <w:contextualSpacing/>
        <w:rPr>
          <w:rFonts w:ascii="Arial" w:hAnsi="Arial" w:eastAsia="Arial" w:cs="Arial"/>
          <w:b/>
          <w:bCs/>
          <w:color w:val="002060"/>
          <w:sz w:val="18"/>
          <w:szCs w:val="18"/>
        </w:rPr>
      </w:pPr>
    </w:p>
    <w:p w:rsidR="00150799" w:rsidP="19F7E95D" w:rsidRDefault="0090429B" w14:paraId="59F2EAE3" w14:textId="41C00991">
      <w:pPr>
        <w:spacing w:after="160" w:line="259" w:lineRule="auto"/>
        <w:contextualSpacing/>
        <w:rPr>
          <w:rFonts w:ascii="Arial" w:hAnsi="Arial" w:eastAsia="Arial" w:cs="Arial"/>
          <w:b/>
          <w:bCs/>
          <w:color w:val="002060"/>
          <w:sz w:val="28"/>
          <w:szCs w:val="28"/>
        </w:rPr>
      </w:pPr>
      <w:r w:rsidRPr="19F7E95D">
        <w:rPr>
          <w:rFonts w:ascii="Arial" w:hAnsi="Arial" w:eastAsia="Arial" w:cs="Arial"/>
          <w:b/>
          <w:bCs/>
          <w:color w:val="002060"/>
          <w:sz w:val="28"/>
          <w:szCs w:val="28"/>
        </w:rPr>
        <w:t>Diversion</w:t>
      </w:r>
    </w:p>
    <w:p w:rsidR="00F07077" w:rsidP="00F07077" w:rsidRDefault="6F353D5B" w14:paraId="1D28F98A" w14:textId="77777777">
      <w:pPr>
        <w:spacing w:after="160"/>
        <w:contextualSpacing/>
        <w:jc w:val="both"/>
        <w:rPr>
          <w:rFonts w:ascii="Arial" w:hAnsi="Arial" w:eastAsia="Times New Roman" w:cs="Arial"/>
          <w:b/>
          <w:bCs/>
          <w:color w:val="FF0000"/>
          <w:sz w:val="28"/>
          <w:szCs w:val="28"/>
          <w:lang w:eastAsia="en-GB"/>
        </w:rPr>
      </w:pPr>
      <w:r w:rsidRPr="19F7E95D">
        <w:rPr>
          <w:rFonts w:ascii="Arial" w:hAnsi="Arial" w:eastAsia="Arial" w:cs="Arial"/>
          <w:b/>
          <w:bCs/>
          <w:color w:val="FF0000"/>
          <w:sz w:val="28"/>
          <w:szCs w:val="28"/>
        </w:rPr>
        <w:t xml:space="preserve"> </w:t>
      </w:r>
    </w:p>
    <w:p w:rsidRPr="00F07077" w:rsidR="461CD2AF" w:rsidP="00F07077" w:rsidRDefault="00150799" w14:paraId="0F75989C" w14:textId="7F13296B">
      <w:pPr>
        <w:spacing w:after="160"/>
        <w:contextualSpacing/>
        <w:jc w:val="both"/>
        <w:rPr>
          <w:rFonts w:ascii="Arial" w:hAnsi="Arial" w:eastAsia="Times New Roman" w:cs="Arial"/>
          <w:b/>
          <w:bCs/>
          <w:color w:val="FF0000"/>
          <w:sz w:val="28"/>
          <w:szCs w:val="28"/>
          <w:lang w:eastAsia="en-GB"/>
        </w:rPr>
      </w:pPr>
      <w:r w:rsidRPr="00150799">
        <w:t>Suffolk will continue to focus on diverting children from the formal youth justice system when appropriate. To support this initiative, the Centre for Justice Innovation (CJI) began collaborating with SYJS in late 2024 to review and refine the county's out-of-court process. A consultant from</w:t>
      </w:r>
      <w:r w:rsidR="00170CA6">
        <w:t xml:space="preserve"> the</w:t>
      </w:r>
      <w:r w:rsidRPr="00150799">
        <w:t xml:space="preserve"> CJI has met with the Suffolk Constabulary, as well as SYJS staff, to </w:t>
      </w:r>
      <w:r w:rsidR="00611295">
        <w:t>consider</w:t>
      </w:r>
      <w:r w:rsidRPr="00150799">
        <w:t xml:space="preserve"> </w:t>
      </w:r>
      <w:r w:rsidR="00170CA6">
        <w:t xml:space="preserve">the </w:t>
      </w:r>
      <w:r w:rsidRPr="00150799">
        <w:t xml:space="preserve">out-of-court provision. The consultant observed the </w:t>
      </w:r>
      <w:r w:rsidR="00611295">
        <w:t>decision-making</w:t>
      </w:r>
      <w:r w:rsidR="00170CA6">
        <w:t xml:space="preserve"> </w:t>
      </w:r>
      <w:r w:rsidRPr="00150799">
        <w:t>panel and participated in the Norfolk</w:t>
      </w:r>
      <w:r w:rsidR="004C6E0E">
        <w:t xml:space="preserve"> and </w:t>
      </w:r>
      <w:r w:rsidRPr="00150799">
        <w:t>Suffolk Out of Court Scrutiny panel. Recommendations for further improvements will be implemented in 2025-</w:t>
      </w:r>
      <w:r w:rsidR="004C6E0E">
        <w:t>20</w:t>
      </w:r>
      <w:r w:rsidRPr="00150799">
        <w:t>26.</w:t>
      </w:r>
      <w:r w:rsidRPr="19F7E95D" w:rsidR="3DC9DDF5">
        <w:t xml:space="preserve"> </w:t>
      </w:r>
    </w:p>
    <w:p w:rsidRPr="00F07077" w:rsidR="71B97410" w:rsidP="00150799" w:rsidRDefault="71B97410" w14:paraId="6304F62B" w14:textId="2329E006">
      <w:pPr>
        <w:spacing w:after="160" w:line="259" w:lineRule="auto"/>
        <w:contextualSpacing/>
        <w:rPr>
          <w:rFonts w:ascii="Arial" w:hAnsi="Arial" w:cs="Arial"/>
          <w:b/>
          <w:bCs/>
          <w:color w:val="002060"/>
          <w:sz w:val="16"/>
          <w:szCs w:val="16"/>
        </w:rPr>
      </w:pPr>
    </w:p>
    <w:p w:rsidR="0090429B" w:rsidP="19F7E95D" w:rsidRDefault="0090429B" w14:paraId="223C2EF4" w14:textId="7C1A2E1A">
      <w:pPr>
        <w:spacing w:after="160" w:line="259" w:lineRule="auto"/>
        <w:contextualSpacing/>
        <w:rPr>
          <w:rFonts w:ascii="Arial" w:hAnsi="Arial" w:cs="Arial"/>
          <w:b/>
          <w:bCs/>
          <w:color w:val="002060"/>
          <w:sz w:val="28"/>
          <w:szCs w:val="28"/>
        </w:rPr>
      </w:pPr>
      <w:r w:rsidRPr="19F7E95D">
        <w:rPr>
          <w:rFonts w:ascii="Arial" w:hAnsi="Arial" w:cs="Arial"/>
          <w:b/>
          <w:bCs/>
          <w:color w:val="002060"/>
          <w:sz w:val="28"/>
          <w:szCs w:val="28"/>
        </w:rPr>
        <w:t>Education</w:t>
      </w:r>
      <w:r w:rsidRPr="19F7E95D" w:rsidR="70FBC671">
        <w:rPr>
          <w:rFonts w:ascii="Arial" w:hAnsi="Arial" w:cs="Arial"/>
          <w:b/>
          <w:bCs/>
          <w:color w:val="002060"/>
          <w:sz w:val="28"/>
          <w:szCs w:val="28"/>
        </w:rPr>
        <w:t xml:space="preserve"> </w:t>
      </w:r>
    </w:p>
    <w:p w:rsidR="0090429B" w:rsidP="19F7E95D" w:rsidRDefault="0090429B" w14:paraId="38ACF009" w14:textId="08D2DFB8">
      <w:pPr>
        <w:spacing w:after="160" w:line="259" w:lineRule="auto"/>
        <w:contextualSpacing/>
        <w:rPr>
          <w:rFonts w:ascii="Arial" w:hAnsi="Arial" w:cs="Arial"/>
          <w:b/>
          <w:bCs/>
          <w:color w:val="002060"/>
          <w:sz w:val="28"/>
          <w:szCs w:val="28"/>
        </w:rPr>
      </w:pPr>
    </w:p>
    <w:p w:rsidR="00404CB7" w:rsidP="19F7E95D" w:rsidRDefault="00404CB7" w14:paraId="5B6F0E57" w14:textId="6F09BC8A">
      <w:pPr>
        <w:spacing w:after="160" w:line="257" w:lineRule="auto"/>
        <w:jc w:val="both"/>
        <w:rPr>
          <w:rFonts w:asciiTheme="majorHAnsi" w:hAnsiTheme="majorHAnsi" w:eastAsiaTheme="majorEastAsia" w:cstheme="majorBidi"/>
          <w:color w:val="2B2B00"/>
          <w:szCs w:val="24"/>
        </w:rPr>
      </w:pPr>
      <w:r>
        <w:rPr>
          <w:rFonts w:asciiTheme="majorHAnsi" w:hAnsiTheme="majorHAnsi" w:eastAsiaTheme="majorEastAsia" w:cstheme="majorBidi"/>
          <w:color w:val="2B2B00"/>
          <w:szCs w:val="24"/>
        </w:rPr>
        <w:t xml:space="preserve">The ETE </w:t>
      </w:r>
      <w:r w:rsidR="00611295">
        <w:rPr>
          <w:rFonts w:asciiTheme="majorHAnsi" w:hAnsiTheme="majorHAnsi" w:eastAsiaTheme="majorEastAsia" w:cstheme="majorBidi"/>
          <w:color w:val="2B2B00"/>
          <w:szCs w:val="24"/>
        </w:rPr>
        <w:t>Coordinators</w:t>
      </w:r>
      <w:r>
        <w:rPr>
          <w:rFonts w:asciiTheme="majorHAnsi" w:hAnsiTheme="majorHAnsi" w:eastAsiaTheme="majorEastAsia" w:cstheme="majorBidi"/>
          <w:color w:val="2B2B00"/>
          <w:szCs w:val="24"/>
        </w:rPr>
        <w:t xml:space="preserve"> provide a single point of contact for education providers. The ETE </w:t>
      </w:r>
      <w:r w:rsidR="00611295">
        <w:rPr>
          <w:rFonts w:asciiTheme="majorHAnsi" w:hAnsiTheme="majorHAnsi" w:eastAsiaTheme="majorEastAsia" w:cstheme="majorBidi"/>
          <w:color w:val="2B2B00"/>
          <w:szCs w:val="24"/>
        </w:rPr>
        <w:t>Coordinators</w:t>
      </w:r>
      <w:r>
        <w:rPr>
          <w:rFonts w:asciiTheme="majorHAnsi" w:hAnsiTheme="majorHAnsi" w:eastAsiaTheme="majorEastAsia" w:cstheme="majorBidi"/>
          <w:color w:val="2B2B00"/>
          <w:szCs w:val="24"/>
        </w:rPr>
        <w:t xml:space="preserve"> attend the In Year Fair Access Panel and have close working relationships with the Virtual Schools Service and the Alternative Provision Service.  </w:t>
      </w:r>
    </w:p>
    <w:p w:rsidRPr="00404CB7" w:rsidR="0090429B" w:rsidP="00611295" w:rsidRDefault="00404CB7" w14:paraId="079602B9" w14:textId="43A1F7D0">
      <w:pPr>
        <w:jc w:val="both"/>
      </w:pPr>
      <w:r w:rsidRPr="0093743C">
        <w:t xml:space="preserve">SYJS plans to create an in-service program for children not </w:t>
      </w:r>
      <w:r w:rsidR="00611295">
        <w:t>attending education</w:t>
      </w:r>
      <w:r w:rsidRPr="0093743C">
        <w:t xml:space="preserve">, addressing the need for personal, social, health, and economic (PSHE) </w:t>
      </w:r>
      <w:r w:rsidR="00611295">
        <w:t>education</w:t>
      </w:r>
      <w:r w:rsidRPr="0093743C">
        <w:t xml:space="preserve"> to be provided alongside the child's intervention when necessary.</w:t>
      </w:r>
      <w:r>
        <w:t xml:space="preserve"> </w:t>
      </w:r>
    </w:p>
    <w:p w:rsidR="00157AAB" w:rsidP="00DA7CD3" w:rsidRDefault="00157AAB" w14:paraId="15F2A145" w14:textId="3126FE6E">
      <w:pPr>
        <w:spacing w:after="120" w:line="259" w:lineRule="auto"/>
        <w:jc w:val="both"/>
        <w:rPr>
          <w:rFonts w:ascii="Arial" w:hAnsi="Arial" w:cs="Arial"/>
          <w:color w:val="000000" w:themeColor="text1"/>
          <w:szCs w:val="24"/>
        </w:rPr>
      </w:pPr>
      <w:r w:rsidRPr="00544444">
        <w:rPr>
          <w:rFonts w:ascii="Arial" w:hAnsi="Arial" w:cs="Arial"/>
          <w:color w:val="000000" w:themeColor="text1"/>
          <w:szCs w:val="24"/>
        </w:rPr>
        <w:t>In 2024</w:t>
      </w:r>
      <w:r w:rsidR="004C6E0E">
        <w:rPr>
          <w:rFonts w:ascii="Arial" w:hAnsi="Arial" w:cs="Arial"/>
          <w:color w:val="000000" w:themeColor="text1"/>
          <w:szCs w:val="24"/>
        </w:rPr>
        <w:t>-</w:t>
      </w:r>
      <w:r w:rsidRPr="00544444">
        <w:rPr>
          <w:rFonts w:ascii="Arial" w:hAnsi="Arial" w:cs="Arial"/>
          <w:color w:val="000000" w:themeColor="text1"/>
          <w:szCs w:val="24"/>
        </w:rPr>
        <w:t xml:space="preserve">2025 there were 237 children receiving a pre-court or post-court outcome in Suffolk. </w:t>
      </w:r>
      <w:r w:rsidRPr="00544444" w:rsidR="00EA5DFC">
        <w:rPr>
          <w:rFonts w:ascii="Arial" w:hAnsi="Arial" w:cs="Arial"/>
          <w:color w:val="000000" w:themeColor="text1"/>
          <w:szCs w:val="24"/>
        </w:rPr>
        <w:t xml:space="preserve">Of these, </w:t>
      </w:r>
      <w:r w:rsidRPr="00544444" w:rsidR="005E4404">
        <w:rPr>
          <w:rFonts w:ascii="Arial" w:hAnsi="Arial" w:cs="Arial"/>
          <w:color w:val="000000" w:themeColor="text1"/>
          <w:szCs w:val="24"/>
        </w:rPr>
        <w:t xml:space="preserve">60% (143) were of statutory school age (SSA) and 40% (94) above SSA. </w:t>
      </w:r>
    </w:p>
    <w:p w:rsidRPr="00544444" w:rsidR="00DA7CD3" w:rsidP="00DA7CD3" w:rsidRDefault="00DA7CD3" w14:paraId="5E726C97" w14:textId="77777777">
      <w:pPr>
        <w:spacing w:after="120" w:line="259" w:lineRule="auto"/>
        <w:jc w:val="both"/>
        <w:rPr>
          <w:rFonts w:ascii="Arial" w:hAnsi="Arial" w:cs="Arial"/>
          <w:color w:val="000000" w:themeColor="text1"/>
          <w:szCs w:val="24"/>
        </w:rPr>
      </w:pPr>
    </w:p>
    <w:tbl>
      <w:tblPr>
        <w:tblStyle w:val="TableGrid"/>
        <w:tblW w:w="0" w:type="auto"/>
        <w:tblLook w:val="04A0" w:firstRow="1" w:lastRow="0" w:firstColumn="1" w:lastColumn="0" w:noHBand="0" w:noVBand="1"/>
      </w:tblPr>
      <w:tblGrid>
        <w:gridCol w:w="3114"/>
        <w:gridCol w:w="1967"/>
        <w:gridCol w:w="1967"/>
        <w:gridCol w:w="1968"/>
      </w:tblGrid>
      <w:tr w:rsidRPr="00BE34A5" w:rsidR="00EA5DFC" w:rsidTr="00666CBC" w14:paraId="113EE947" w14:textId="77777777">
        <w:tc>
          <w:tcPr>
            <w:tcW w:w="3114" w:type="dxa"/>
            <w:shd w:val="clear" w:color="auto" w:fill="DBE5F1" w:themeFill="accent1" w:themeFillTint="33"/>
          </w:tcPr>
          <w:p w:rsidRPr="00EA5DFC" w:rsidR="00EA5DFC" w:rsidP="00666CBC" w:rsidRDefault="00EA5DFC" w14:paraId="22A47EC1" w14:textId="77777777">
            <w:pPr>
              <w:spacing w:line="276" w:lineRule="auto"/>
              <w:rPr>
                <w:rFonts w:ascii="Arial" w:hAnsi="Arial" w:cs="Arial"/>
                <w:sz w:val="22"/>
                <w:szCs w:val="20"/>
              </w:rPr>
            </w:pPr>
          </w:p>
        </w:tc>
        <w:tc>
          <w:tcPr>
            <w:tcW w:w="1967" w:type="dxa"/>
            <w:shd w:val="clear" w:color="auto" w:fill="DBE5F1" w:themeFill="accent1" w:themeFillTint="33"/>
          </w:tcPr>
          <w:p w:rsidRPr="00EA5DFC" w:rsidR="00EA5DFC" w:rsidP="00666CBC" w:rsidRDefault="00EA5DFC" w14:paraId="1B9F85BC" w14:textId="77777777">
            <w:pPr>
              <w:spacing w:line="276" w:lineRule="auto"/>
              <w:jc w:val="center"/>
              <w:rPr>
                <w:rFonts w:ascii="Arial" w:hAnsi="Arial" w:cs="Arial"/>
                <w:sz w:val="22"/>
                <w:szCs w:val="20"/>
              </w:rPr>
            </w:pPr>
            <w:r w:rsidRPr="00EA5DFC">
              <w:rPr>
                <w:rFonts w:ascii="Arial" w:hAnsi="Arial" w:cs="Arial"/>
                <w:sz w:val="22"/>
                <w:szCs w:val="20"/>
              </w:rPr>
              <w:t>Statutory school age</w:t>
            </w:r>
          </w:p>
        </w:tc>
        <w:tc>
          <w:tcPr>
            <w:tcW w:w="1967" w:type="dxa"/>
            <w:shd w:val="clear" w:color="auto" w:fill="DBE5F1" w:themeFill="accent1" w:themeFillTint="33"/>
          </w:tcPr>
          <w:p w:rsidRPr="00EA5DFC" w:rsidR="00EA5DFC" w:rsidP="00666CBC" w:rsidRDefault="00EA5DFC" w14:paraId="51DA4C0C" w14:textId="77777777">
            <w:pPr>
              <w:spacing w:line="276" w:lineRule="auto"/>
              <w:jc w:val="center"/>
              <w:rPr>
                <w:rFonts w:ascii="Arial" w:hAnsi="Arial" w:cs="Arial"/>
                <w:sz w:val="22"/>
                <w:szCs w:val="20"/>
              </w:rPr>
            </w:pPr>
            <w:r w:rsidRPr="00EA5DFC">
              <w:rPr>
                <w:rFonts w:ascii="Arial" w:hAnsi="Arial" w:cs="Arial"/>
                <w:sz w:val="22"/>
                <w:szCs w:val="20"/>
              </w:rPr>
              <w:t>Above statutory school age</w:t>
            </w:r>
          </w:p>
        </w:tc>
        <w:tc>
          <w:tcPr>
            <w:tcW w:w="1968" w:type="dxa"/>
            <w:shd w:val="clear" w:color="auto" w:fill="DBE5F1" w:themeFill="accent1" w:themeFillTint="33"/>
          </w:tcPr>
          <w:p w:rsidRPr="00EA5DFC" w:rsidR="00EA5DFC" w:rsidP="00666CBC" w:rsidRDefault="00EA5DFC" w14:paraId="3EA43E87" w14:textId="77777777">
            <w:pPr>
              <w:spacing w:line="276" w:lineRule="auto"/>
              <w:jc w:val="center"/>
              <w:rPr>
                <w:rFonts w:ascii="Arial" w:hAnsi="Arial" w:cs="Arial"/>
                <w:b/>
                <w:bCs/>
                <w:sz w:val="22"/>
                <w:szCs w:val="20"/>
              </w:rPr>
            </w:pPr>
            <w:r w:rsidRPr="00EA5DFC">
              <w:rPr>
                <w:rFonts w:ascii="Arial" w:hAnsi="Arial" w:cs="Arial"/>
                <w:b/>
                <w:bCs/>
                <w:sz w:val="22"/>
                <w:szCs w:val="20"/>
              </w:rPr>
              <w:t>Total</w:t>
            </w:r>
          </w:p>
          <w:p w:rsidRPr="00EA5DFC" w:rsidR="00EA5DFC" w:rsidP="00666CBC" w:rsidRDefault="00EA5DFC" w14:paraId="3DFF9689" w14:textId="77777777">
            <w:pPr>
              <w:spacing w:line="276" w:lineRule="auto"/>
              <w:jc w:val="center"/>
              <w:rPr>
                <w:rFonts w:ascii="Arial" w:hAnsi="Arial" w:cs="Arial"/>
                <w:b/>
                <w:bCs/>
                <w:sz w:val="22"/>
                <w:szCs w:val="20"/>
              </w:rPr>
            </w:pPr>
          </w:p>
        </w:tc>
      </w:tr>
      <w:tr w:rsidRPr="00BE34A5" w:rsidR="00EA5DFC" w:rsidTr="00666CBC" w14:paraId="14573F5C" w14:textId="77777777">
        <w:tc>
          <w:tcPr>
            <w:tcW w:w="3114" w:type="dxa"/>
          </w:tcPr>
          <w:p w:rsidRPr="00EA5DFC" w:rsidR="00EA5DFC" w:rsidP="00666CBC" w:rsidRDefault="00EA5DFC" w14:paraId="358804A9" w14:textId="77777777">
            <w:pPr>
              <w:spacing w:line="276" w:lineRule="auto"/>
              <w:rPr>
                <w:rFonts w:ascii="Arial" w:hAnsi="Arial" w:cs="Arial"/>
                <w:b/>
                <w:bCs/>
                <w:sz w:val="22"/>
                <w:szCs w:val="20"/>
              </w:rPr>
            </w:pPr>
            <w:r w:rsidRPr="00EA5DFC">
              <w:rPr>
                <w:rFonts w:ascii="Arial" w:hAnsi="Arial" w:cs="Arial"/>
                <w:b/>
                <w:bCs/>
                <w:sz w:val="22"/>
                <w:szCs w:val="20"/>
              </w:rPr>
              <w:t>Pre-court (non-statutory)</w:t>
            </w:r>
          </w:p>
        </w:tc>
        <w:tc>
          <w:tcPr>
            <w:tcW w:w="1967" w:type="dxa"/>
          </w:tcPr>
          <w:p w:rsidRPr="00EA5DFC" w:rsidR="00EA5DFC" w:rsidP="00666CBC" w:rsidRDefault="00EA5DFC" w14:paraId="3E27A641" w14:textId="40767591">
            <w:pPr>
              <w:spacing w:line="276" w:lineRule="auto"/>
              <w:jc w:val="center"/>
              <w:rPr>
                <w:rFonts w:ascii="Arial" w:hAnsi="Arial" w:cs="Arial"/>
                <w:sz w:val="22"/>
                <w:szCs w:val="20"/>
              </w:rPr>
            </w:pPr>
            <w:r>
              <w:rPr>
                <w:rFonts w:ascii="Arial" w:hAnsi="Arial" w:cs="Arial"/>
                <w:sz w:val="22"/>
                <w:szCs w:val="20"/>
              </w:rPr>
              <w:t>78</w:t>
            </w:r>
          </w:p>
        </w:tc>
        <w:tc>
          <w:tcPr>
            <w:tcW w:w="1967" w:type="dxa"/>
          </w:tcPr>
          <w:p w:rsidRPr="00EA5DFC" w:rsidR="00EA5DFC" w:rsidP="00666CBC" w:rsidRDefault="00EA5DFC" w14:paraId="1221E3CF" w14:textId="068D313F">
            <w:pPr>
              <w:spacing w:line="276" w:lineRule="auto"/>
              <w:jc w:val="center"/>
              <w:rPr>
                <w:rFonts w:ascii="Arial" w:hAnsi="Arial" w:cs="Arial"/>
                <w:sz w:val="22"/>
                <w:szCs w:val="20"/>
              </w:rPr>
            </w:pPr>
            <w:r>
              <w:rPr>
                <w:rFonts w:ascii="Arial" w:hAnsi="Arial" w:cs="Arial"/>
                <w:sz w:val="22"/>
                <w:szCs w:val="20"/>
              </w:rPr>
              <w:t>33</w:t>
            </w:r>
          </w:p>
        </w:tc>
        <w:tc>
          <w:tcPr>
            <w:tcW w:w="1968" w:type="dxa"/>
          </w:tcPr>
          <w:p w:rsidRPr="00EA5DFC" w:rsidR="00EA5DFC" w:rsidP="00666CBC" w:rsidRDefault="005E4404" w14:paraId="392D27A9" w14:textId="3EA393B1">
            <w:pPr>
              <w:spacing w:line="276" w:lineRule="auto"/>
              <w:jc w:val="center"/>
              <w:rPr>
                <w:rFonts w:ascii="Arial" w:hAnsi="Arial" w:cs="Arial"/>
                <w:b/>
                <w:bCs/>
                <w:sz w:val="22"/>
                <w:szCs w:val="20"/>
              </w:rPr>
            </w:pPr>
            <w:r>
              <w:rPr>
                <w:rFonts w:ascii="Arial" w:hAnsi="Arial" w:cs="Arial"/>
                <w:b/>
                <w:bCs/>
                <w:sz w:val="22"/>
                <w:szCs w:val="20"/>
              </w:rPr>
              <w:t>111</w:t>
            </w:r>
          </w:p>
        </w:tc>
      </w:tr>
      <w:tr w:rsidRPr="00BE34A5" w:rsidR="00EA5DFC" w:rsidTr="00666CBC" w14:paraId="15745982" w14:textId="77777777">
        <w:tc>
          <w:tcPr>
            <w:tcW w:w="3114" w:type="dxa"/>
          </w:tcPr>
          <w:p w:rsidRPr="00EA5DFC" w:rsidR="00EA5DFC" w:rsidP="00666CBC" w:rsidRDefault="00EA5DFC" w14:paraId="72267267" w14:textId="77777777">
            <w:pPr>
              <w:spacing w:line="276" w:lineRule="auto"/>
              <w:rPr>
                <w:rFonts w:ascii="Arial" w:hAnsi="Arial" w:cs="Arial"/>
                <w:b/>
                <w:bCs/>
                <w:sz w:val="22"/>
                <w:szCs w:val="20"/>
              </w:rPr>
            </w:pPr>
            <w:r w:rsidRPr="00EA5DFC">
              <w:rPr>
                <w:rFonts w:ascii="Arial" w:hAnsi="Arial" w:cs="Arial"/>
                <w:b/>
                <w:bCs/>
                <w:sz w:val="22"/>
                <w:szCs w:val="20"/>
              </w:rPr>
              <w:t>Pre-court (statutory)</w:t>
            </w:r>
          </w:p>
        </w:tc>
        <w:tc>
          <w:tcPr>
            <w:tcW w:w="1967" w:type="dxa"/>
          </w:tcPr>
          <w:p w:rsidRPr="00EA5DFC" w:rsidR="00EA5DFC" w:rsidP="00666CBC" w:rsidRDefault="00EA5DFC" w14:paraId="47FFCC48" w14:textId="73FFE6A6">
            <w:pPr>
              <w:spacing w:line="276" w:lineRule="auto"/>
              <w:jc w:val="center"/>
              <w:rPr>
                <w:rFonts w:ascii="Arial" w:hAnsi="Arial" w:cs="Arial"/>
                <w:sz w:val="22"/>
                <w:szCs w:val="20"/>
              </w:rPr>
            </w:pPr>
            <w:r>
              <w:rPr>
                <w:rFonts w:ascii="Arial" w:hAnsi="Arial" w:cs="Arial"/>
                <w:sz w:val="22"/>
                <w:szCs w:val="20"/>
              </w:rPr>
              <w:t>35</w:t>
            </w:r>
          </w:p>
        </w:tc>
        <w:tc>
          <w:tcPr>
            <w:tcW w:w="1967" w:type="dxa"/>
          </w:tcPr>
          <w:p w:rsidRPr="00EA5DFC" w:rsidR="00EA5DFC" w:rsidP="00666CBC" w:rsidRDefault="00EA5DFC" w14:paraId="3B4CD187" w14:textId="2C021468">
            <w:pPr>
              <w:spacing w:line="276" w:lineRule="auto"/>
              <w:jc w:val="center"/>
              <w:rPr>
                <w:rFonts w:ascii="Arial" w:hAnsi="Arial" w:cs="Arial"/>
                <w:sz w:val="22"/>
                <w:szCs w:val="20"/>
              </w:rPr>
            </w:pPr>
            <w:r>
              <w:rPr>
                <w:rFonts w:ascii="Arial" w:hAnsi="Arial" w:cs="Arial"/>
                <w:sz w:val="22"/>
                <w:szCs w:val="20"/>
              </w:rPr>
              <w:t>22</w:t>
            </w:r>
          </w:p>
        </w:tc>
        <w:tc>
          <w:tcPr>
            <w:tcW w:w="1968" w:type="dxa"/>
          </w:tcPr>
          <w:p w:rsidRPr="00EA5DFC" w:rsidR="00EA5DFC" w:rsidP="00666CBC" w:rsidRDefault="005E4404" w14:paraId="0D0F0D0D" w14:textId="6FBDBFF0">
            <w:pPr>
              <w:spacing w:line="276" w:lineRule="auto"/>
              <w:jc w:val="center"/>
              <w:rPr>
                <w:rFonts w:ascii="Arial" w:hAnsi="Arial" w:cs="Arial"/>
                <w:b/>
                <w:bCs/>
                <w:sz w:val="22"/>
                <w:szCs w:val="20"/>
              </w:rPr>
            </w:pPr>
            <w:r>
              <w:rPr>
                <w:rFonts w:ascii="Arial" w:hAnsi="Arial" w:cs="Arial"/>
                <w:b/>
                <w:bCs/>
                <w:sz w:val="22"/>
                <w:szCs w:val="20"/>
              </w:rPr>
              <w:t>57</w:t>
            </w:r>
          </w:p>
        </w:tc>
      </w:tr>
      <w:tr w:rsidRPr="00BE34A5" w:rsidR="00EA5DFC" w:rsidTr="00666CBC" w14:paraId="594FAE54" w14:textId="77777777">
        <w:tc>
          <w:tcPr>
            <w:tcW w:w="3114" w:type="dxa"/>
            <w:tcBorders>
              <w:bottom w:val="double" w:color="auto" w:sz="4" w:space="0"/>
            </w:tcBorders>
          </w:tcPr>
          <w:p w:rsidRPr="00EA5DFC" w:rsidR="00EA5DFC" w:rsidP="00666CBC" w:rsidRDefault="00EA5DFC" w14:paraId="2B9A8308" w14:textId="77777777">
            <w:pPr>
              <w:spacing w:line="276" w:lineRule="auto"/>
              <w:rPr>
                <w:rFonts w:ascii="Arial" w:hAnsi="Arial" w:cs="Arial"/>
                <w:b/>
                <w:bCs/>
                <w:sz w:val="22"/>
                <w:szCs w:val="20"/>
              </w:rPr>
            </w:pPr>
            <w:r w:rsidRPr="00EA5DFC">
              <w:rPr>
                <w:rFonts w:ascii="Arial" w:hAnsi="Arial" w:cs="Arial"/>
                <w:b/>
                <w:bCs/>
                <w:sz w:val="22"/>
                <w:szCs w:val="20"/>
              </w:rPr>
              <w:t>Post-court</w:t>
            </w:r>
          </w:p>
        </w:tc>
        <w:tc>
          <w:tcPr>
            <w:tcW w:w="1967" w:type="dxa"/>
            <w:tcBorders>
              <w:bottom w:val="double" w:color="auto" w:sz="4" w:space="0"/>
            </w:tcBorders>
          </w:tcPr>
          <w:p w:rsidRPr="00EA5DFC" w:rsidR="00EA5DFC" w:rsidP="00666CBC" w:rsidRDefault="00EA5DFC" w14:paraId="61A1833A" w14:textId="31BCA452">
            <w:pPr>
              <w:spacing w:line="276" w:lineRule="auto"/>
              <w:jc w:val="center"/>
              <w:rPr>
                <w:rFonts w:ascii="Arial" w:hAnsi="Arial" w:cs="Arial"/>
                <w:sz w:val="22"/>
                <w:szCs w:val="20"/>
              </w:rPr>
            </w:pPr>
            <w:r>
              <w:rPr>
                <w:rFonts w:ascii="Arial" w:hAnsi="Arial" w:cs="Arial"/>
                <w:sz w:val="22"/>
                <w:szCs w:val="20"/>
              </w:rPr>
              <w:t>30</w:t>
            </w:r>
          </w:p>
        </w:tc>
        <w:tc>
          <w:tcPr>
            <w:tcW w:w="1967" w:type="dxa"/>
            <w:tcBorders>
              <w:bottom w:val="double" w:color="auto" w:sz="4" w:space="0"/>
            </w:tcBorders>
          </w:tcPr>
          <w:p w:rsidRPr="00EA5DFC" w:rsidR="00EA5DFC" w:rsidP="00666CBC" w:rsidRDefault="00EA5DFC" w14:paraId="0C342031" w14:textId="2EF13117">
            <w:pPr>
              <w:spacing w:line="276" w:lineRule="auto"/>
              <w:jc w:val="center"/>
              <w:rPr>
                <w:rFonts w:ascii="Arial" w:hAnsi="Arial" w:cs="Arial"/>
                <w:sz w:val="22"/>
                <w:szCs w:val="20"/>
              </w:rPr>
            </w:pPr>
            <w:r>
              <w:rPr>
                <w:rFonts w:ascii="Arial" w:hAnsi="Arial" w:cs="Arial"/>
                <w:sz w:val="22"/>
                <w:szCs w:val="20"/>
              </w:rPr>
              <w:t>39</w:t>
            </w:r>
          </w:p>
        </w:tc>
        <w:tc>
          <w:tcPr>
            <w:tcW w:w="1968" w:type="dxa"/>
            <w:tcBorders>
              <w:bottom w:val="double" w:color="auto" w:sz="4" w:space="0"/>
            </w:tcBorders>
          </w:tcPr>
          <w:p w:rsidRPr="00EA5DFC" w:rsidR="00EA5DFC" w:rsidP="00666CBC" w:rsidRDefault="005E4404" w14:paraId="46C39C4A" w14:textId="1096A238">
            <w:pPr>
              <w:spacing w:line="276" w:lineRule="auto"/>
              <w:jc w:val="center"/>
              <w:rPr>
                <w:rFonts w:ascii="Arial" w:hAnsi="Arial" w:cs="Arial"/>
                <w:b/>
                <w:bCs/>
                <w:sz w:val="22"/>
                <w:szCs w:val="20"/>
              </w:rPr>
            </w:pPr>
            <w:r>
              <w:rPr>
                <w:rFonts w:ascii="Arial" w:hAnsi="Arial" w:cs="Arial"/>
                <w:b/>
                <w:bCs/>
                <w:sz w:val="22"/>
                <w:szCs w:val="20"/>
              </w:rPr>
              <w:t>69</w:t>
            </w:r>
          </w:p>
        </w:tc>
      </w:tr>
      <w:tr w:rsidRPr="00BE34A5" w:rsidR="00EA5DFC" w:rsidTr="00666CBC" w14:paraId="77C56A4A" w14:textId="77777777">
        <w:tc>
          <w:tcPr>
            <w:tcW w:w="3114" w:type="dxa"/>
            <w:tcBorders>
              <w:top w:val="double" w:color="auto" w:sz="4" w:space="0"/>
            </w:tcBorders>
          </w:tcPr>
          <w:p w:rsidRPr="00EA5DFC" w:rsidR="00EA5DFC" w:rsidP="00666CBC" w:rsidRDefault="00EA5DFC" w14:paraId="60DFB87C" w14:textId="77777777">
            <w:pPr>
              <w:spacing w:line="276" w:lineRule="auto"/>
              <w:rPr>
                <w:rFonts w:ascii="Arial" w:hAnsi="Arial" w:cs="Arial"/>
                <w:b/>
                <w:bCs/>
                <w:sz w:val="22"/>
                <w:szCs w:val="20"/>
              </w:rPr>
            </w:pPr>
            <w:r w:rsidRPr="00EA5DFC">
              <w:rPr>
                <w:rFonts w:ascii="Arial" w:hAnsi="Arial" w:cs="Arial"/>
                <w:b/>
                <w:bCs/>
                <w:sz w:val="22"/>
                <w:szCs w:val="20"/>
              </w:rPr>
              <w:t>Total</w:t>
            </w:r>
          </w:p>
        </w:tc>
        <w:tc>
          <w:tcPr>
            <w:tcW w:w="1967" w:type="dxa"/>
            <w:tcBorders>
              <w:top w:val="double" w:color="auto" w:sz="4" w:space="0"/>
            </w:tcBorders>
          </w:tcPr>
          <w:p w:rsidRPr="00EA5DFC" w:rsidR="00EA5DFC" w:rsidP="00666CBC" w:rsidRDefault="00EA5DFC" w14:paraId="01B56370" w14:textId="64BB93C5">
            <w:pPr>
              <w:spacing w:line="276" w:lineRule="auto"/>
              <w:jc w:val="center"/>
              <w:rPr>
                <w:rFonts w:ascii="Arial" w:hAnsi="Arial" w:cs="Arial"/>
                <w:b/>
                <w:bCs/>
                <w:sz w:val="22"/>
                <w:szCs w:val="20"/>
              </w:rPr>
            </w:pPr>
            <w:r>
              <w:rPr>
                <w:rFonts w:ascii="Arial" w:hAnsi="Arial" w:cs="Arial"/>
                <w:b/>
                <w:bCs/>
                <w:sz w:val="22"/>
                <w:szCs w:val="20"/>
              </w:rPr>
              <w:t>143</w:t>
            </w:r>
          </w:p>
        </w:tc>
        <w:tc>
          <w:tcPr>
            <w:tcW w:w="1967" w:type="dxa"/>
            <w:tcBorders>
              <w:top w:val="double" w:color="auto" w:sz="4" w:space="0"/>
            </w:tcBorders>
          </w:tcPr>
          <w:p w:rsidRPr="00EA5DFC" w:rsidR="00EA5DFC" w:rsidP="00666CBC" w:rsidRDefault="00EA5DFC" w14:paraId="26B472DE" w14:textId="55FFAE68">
            <w:pPr>
              <w:spacing w:line="276" w:lineRule="auto"/>
              <w:jc w:val="center"/>
              <w:rPr>
                <w:rFonts w:ascii="Arial" w:hAnsi="Arial" w:cs="Arial"/>
                <w:b/>
                <w:bCs/>
                <w:sz w:val="22"/>
                <w:szCs w:val="20"/>
              </w:rPr>
            </w:pPr>
            <w:r>
              <w:rPr>
                <w:rFonts w:ascii="Arial" w:hAnsi="Arial" w:cs="Arial"/>
                <w:b/>
                <w:bCs/>
                <w:sz w:val="22"/>
                <w:szCs w:val="20"/>
              </w:rPr>
              <w:t>94</w:t>
            </w:r>
          </w:p>
        </w:tc>
        <w:tc>
          <w:tcPr>
            <w:tcW w:w="1968" w:type="dxa"/>
            <w:tcBorders>
              <w:top w:val="double" w:color="auto" w:sz="4" w:space="0"/>
            </w:tcBorders>
          </w:tcPr>
          <w:p w:rsidRPr="00EA5DFC" w:rsidR="00EA5DFC" w:rsidP="00666CBC" w:rsidRDefault="005E4404" w14:paraId="73A76472" w14:textId="4FB38D33">
            <w:pPr>
              <w:spacing w:line="276" w:lineRule="auto"/>
              <w:jc w:val="center"/>
              <w:rPr>
                <w:rFonts w:ascii="Arial" w:hAnsi="Arial" w:cs="Arial"/>
                <w:b/>
                <w:bCs/>
                <w:sz w:val="22"/>
                <w:szCs w:val="20"/>
              </w:rPr>
            </w:pPr>
            <w:r>
              <w:rPr>
                <w:rFonts w:ascii="Arial" w:hAnsi="Arial" w:cs="Arial"/>
                <w:b/>
                <w:bCs/>
                <w:sz w:val="22"/>
                <w:szCs w:val="20"/>
              </w:rPr>
              <w:t>237</w:t>
            </w:r>
          </w:p>
        </w:tc>
      </w:tr>
    </w:tbl>
    <w:p w:rsidRPr="00544444" w:rsidR="00157AAB" w:rsidP="19F7E95D" w:rsidRDefault="00157AAB" w14:paraId="5953F16D" w14:textId="77777777">
      <w:pPr>
        <w:spacing w:after="160" w:line="259" w:lineRule="auto"/>
        <w:contextualSpacing/>
        <w:rPr>
          <w:rFonts w:ascii="Arial" w:hAnsi="Arial" w:cs="Arial"/>
          <w:color w:val="000000" w:themeColor="text1"/>
          <w:sz w:val="28"/>
          <w:szCs w:val="28"/>
        </w:rPr>
      </w:pPr>
    </w:p>
    <w:p w:rsidRPr="00544444" w:rsidR="005E4404" w:rsidP="005E4404" w:rsidRDefault="005E4404" w14:paraId="56F75C67" w14:textId="2213775D">
      <w:pPr>
        <w:spacing w:after="120" w:line="259" w:lineRule="auto"/>
        <w:rPr>
          <w:rFonts w:ascii="Arial" w:hAnsi="Arial" w:cs="Arial"/>
          <w:color w:val="000000" w:themeColor="text1"/>
          <w:szCs w:val="24"/>
        </w:rPr>
      </w:pPr>
      <w:r w:rsidRPr="00544444">
        <w:rPr>
          <w:rFonts w:ascii="Arial" w:hAnsi="Arial" w:cs="Arial"/>
          <w:color w:val="000000" w:themeColor="text1"/>
          <w:szCs w:val="24"/>
        </w:rPr>
        <w:t xml:space="preserve">The children had the following attendance: </w:t>
      </w:r>
    </w:p>
    <w:tbl>
      <w:tblPr>
        <w:tblW w:w="9019" w:type="dxa"/>
        <w:tblLayout w:type="fixed"/>
        <w:tblLook w:val="04A0" w:firstRow="1" w:lastRow="0" w:firstColumn="1" w:lastColumn="0" w:noHBand="0" w:noVBand="1"/>
      </w:tblPr>
      <w:tblGrid>
        <w:gridCol w:w="2830"/>
        <w:gridCol w:w="709"/>
        <w:gridCol w:w="851"/>
        <w:gridCol w:w="283"/>
        <w:gridCol w:w="2835"/>
        <w:gridCol w:w="709"/>
        <w:gridCol w:w="802"/>
      </w:tblGrid>
      <w:tr w:rsidRPr="008F0A6C" w:rsidR="005E4404" w:rsidTr="005E4404" w14:paraId="13CF329F" w14:textId="77777777">
        <w:trPr>
          <w:trHeight w:val="600"/>
        </w:trPr>
        <w:tc>
          <w:tcPr>
            <w:tcW w:w="2830" w:type="dxa"/>
            <w:tcBorders>
              <w:top w:val="single" w:color="auto" w:sz="4" w:space="0"/>
              <w:left w:val="single" w:color="auto" w:sz="4" w:space="0"/>
              <w:bottom w:val="single" w:color="auto" w:sz="4" w:space="0"/>
              <w:right w:val="single" w:color="auto" w:sz="4" w:space="0"/>
            </w:tcBorders>
            <w:shd w:val="clear" w:color="000000" w:fill="DAE9F8"/>
            <w:noWrap/>
            <w:vAlign w:val="center"/>
            <w:hideMark/>
          </w:tcPr>
          <w:p w:rsidRPr="005E4404" w:rsidR="005E4404" w:rsidP="00666CBC" w:rsidRDefault="005E4404" w14:paraId="758EE186" w14:textId="1276ABA4">
            <w:pPr>
              <w:spacing w:after="0" w:line="240" w:lineRule="auto"/>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 xml:space="preserve">Statutory School Age </w:t>
            </w:r>
          </w:p>
        </w:tc>
        <w:tc>
          <w:tcPr>
            <w:tcW w:w="709" w:type="dxa"/>
            <w:tcBorders>
              <w:top w:val="single" w:color="auto" w:sz="4" w:space="0"/>
              <w:left w:val="nil"/>
              <w:bottom w:val="single" w:color="auto" w:sz="4" w:space="0"/>
              <w:right w:val="single" w:color="auto" w:sz="4" w:space="0"/>
            </w:tcBorders>
            <w:shd w:val="clear" w:color="000000" w:fill="DAE9F8"/>
            <w:vAlign w:val="center"/>
            <w:hideMark/>
          </w:tcPr>
          <w:p w:rsidRPr="005E4404" w:rsidR="005E4404" w:rsidP="00666CBC" w:rsidRDefault="005E4404" w14:paraId="056EB6E9" w14:textId="77777777">
            <w:pPr>
              <w:spacing w:after="0" w:line="240" w:lineRule="auto"/>
              <w:jc w:val="center"/>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w:t>
            </w:r>
          </w:p>
        </w:tc>
        <w:tc>
          <w:tcPr>
            <w:tcW w:w="851" w:type="dxa"/>
            <w:tcBorders>
              <w:top w:val="single" w:color="auto" w:sz="4" w:space="0"/>
              <w:left w:val="nil"/>
              <w:bottom w:val="single" w:color="auto" w:sz="4" w:space="0"/>
              <w:right w:val="single" w:color="auto" w:sz="4" w:space="0"/>
            </w:tcBorders>
            <w:shd w:val="clear" w:color="000000" w:fill="DAE9F8"/>
            <w:vAlign w:val="center"/>
            <w:hideMark/>
          </w:tcPr>
          <w:p w:rsidRPr="005E4404" w:rsidR="005E4404" w:rsidP="00666CBC" w:rsidRDefault="005E4404" w14:paraId="036BCB69" w14:textId="77777777">
            <w:pPr>
              <w:spacing w:after="0" w:line="240" w:lineRule="auto"/>
              <w:jc w:val="center"/>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w:t>
            </w:r>
          </w:p>
        </w:tc>
        <w:tc>
          <w:tcPr>
            <w:tcW w:w="283" w:type="dxa"/>
            <w:tcBorders>
              <w:top w:val="single" w:color="auto" w:sz="4" w:space="0"/>
              <w:left w:val="single" w:color="auto" w:sz="4" w:space="0"/>
              <w:right w:val="single" w:color="auto" w:sz="4" w:space="0"/>
            </w:tcBorders>
            <w:shd w:val="clear" w:color="auto" w:fill="DDD9C3" w:themeFill="background2" w:themeFillShade="E6"/>
          </w:tcPr>
          <w:p w:rsidRPr="005E4404" w:rsidR="005E4404" w:rsidP="00666CBC" w:rsidRDefault="005E4404" w14:paraId="5967288D" w14:textId="77777777">
            <w:pPr>
              <w:spacing w:after="0" w:line="240" w:lineRule="auto"/>
              <w:jc w:val="center"/>
              <w:rPr>
                <w:rFonts w:ascii="Arial" w:hAnsi="Arial" w:eastAsia="Times New Roman" w:cs="Arial"/>
                <w:b/>
                <w:bCs/>
                <w:color w:val="000000"/>
                <w:sz w:val="22"/>
                <w:szCs w:val="20"/>
                <w:lang w:eastAsia="en-GB"/>
              </w:rPr>
            </w:pPr>
          </w:p>
        </w:tc>
        <w:tc>
          <w:tcPr>
            <w:tcW w:w="2835" w:type="dxa"/>
            <w:tcBorders>
              <w:top w:val="single" w:color="auto" w:sz="4" w:space="0"/>
              <w:left w:val="single" w:color="auto" w:sz="4" w:space="0"/>
              <w:bottom w:val="single" w:color="auto" w:sz="4" w:space="0"/>
              <w:right w:val="single" w:color="auto" w:sz="4" w:space="0"/>
            </w:tcBorders>
            <w:shd w:val="clear" w:color="000000" w:fill="DAE9F8"/>
            <w:vAlign w:val="center"/>
          </w:tcPr>
          <w:p w:rsidRPr="009C1C0E" w:rsidR="005E4404" w:rsidP="009C1C0E" w:rsidRDefault="000F3E88" w14:paraId="658B85E8" w14:textId="6662293C">
            <w:pPr>
              <w:spacing w:after="0"/>
              <w:rPr>
                <w:rFonts w:ascii="Arial" w:hAnsi="Arial" w:eastAsia="Times New Roman" w:cs="Arial"/>
                <w:b/>
                <w:bCs/>
                <w:color w:val="000000"/>
                <w:sz w:val="22"/>
                <w:szCs w:val="20"/>
                <w:lang w:eastAsia="en-GB"/>
              </w:rPr>
            </w:pPr>
            <w:r>
              <w:rPr>
                <w:rFonts w:ascii="Arial" w:hAnsi="Arial" w:eastAsia="Times New Roman" w:cs="Arial"/>
                <w:b/>
                <w:bCs/>
                <w:color w:val="000000"/>
                <w:sz w:val="22"/>
                <w:szCs w:val="20"/>
                <w:lang w:eastAsia="en-GB"/>
              </w:rPr>
              <w:t xml:space="preserve">&gt; </w:t>
            </w:r>
            <w:r w:rsidRPr="005E4404">
              <w:rPr>
                <w:rFonts w:ascii="Arial" w:hAnsi="Arial" w:eastAsia="Times New Roman" w:cs="Arial"/>
                <w:b/>
                <w:bCs/>
                <w:color w:val="000000"/>
                <w:sz w:val="22"/>
                <w:szCs w:val="20"/>
                <w:lang w:eastAsia="en-GB"/>
              </w:rPr>
              <w:t>Statutory School Age</w:t>
            </w:r>
          </w:p>
        </w:tc>
        <w:tc>
          <w:tcPr>
            <w:tcW w:w="709" w:type="dxa"/>
            <w:tcBorders>
              <w:top w:val="single" w:color="auto" w:sz="4" w:space="0"/>
              <w:left w:val="nil"/>
              <w:bottom w:val="single" w:color="auto" w:sz="4" w:space="0"/>
              <w:right w:val="single" w:color="auto" w:sz="4" w:space="0"/>
            </w:tcBorders>
            <w:shd w:val="clear" w:color="000000" w:fill="DAE9F8"/>
            <w:vAlign w:val="center"/>
          </w:tcPr>
          <w:p w:rsidRPr="005E4404" w:rsidR="005E4404" w:rsidP="00666CBC" w:rsidRDefault="005E4404" w14:paraId="349D0992" w14:textId="77777777">
            <w:pPr>
              <w:spacing w:after="0" w:line="240" w:lineRule="auto"/>
              <w:jc w:val="center"/>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w:t>
            </w:r>
          </w:p>
        </w:tc>
        <w:tc>
          <w:tcPr>
            <w:tcW w:w="802" w:type="dxa"/>
            <w:tcBorders>
              <w:top w:val="single" w:color="auto" w:sz="4" w:space="0"/>
              <w:left w:val="nil"/>
              <w:bottom w:val="single" w:color="auto" w:sz="4" w:space="0"/>
              <w:right w:val="single" w:color="auto" w:sz="4" w:space="0"/>
            </w:tcBorders>
            <w:shd w:val="clear" w:color="000000" w:fill="DAE9F8"/>
            <w:vAlign w:val="center"/>
          </w:tcPr>
          <w:p w:rsidRPr="005E4404" w:rsidR="005E4404" w:rsidP="00666CBC" w:rsidRDefault="005E4404" w14:paraId="0784FC49" w14:textId="77777777">
            <w:pPr>
              <w:spacing w:after="0" w:line="240" w:lineRule="auto"/>
              <w:jc w:val="center"/>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w:t>
            </w:r>
          </w:p>
        </w:tc>
      </w:tr>
      <w:tr w:rsidRPr="008F0A6C" w:rsidR="005E4404" w:rsidTr="005E4404" w14:paraId="0777F09D" w14:textId="77777777">
        <w:trPr>
          <w:trHeight w:val="320"/>
        </w:trPr>
        <w:tc>
          <w:tcPr>
            <w:tcW w:w="2830" w:type="dxa"/>
            <w:tcBorders>
              <w:top w:val="nil"/>
              <w:left w:val="single" w:color="auto" w:sz="4" w:space="0"/>
              <w:bottom w:val="single" w:color="auto" w:sz="4" w:space="0"/>
              <w:right w:val="single" w:color="auto" w:sz="4" w:space="0"/>
            </w:tcBorders>
            <w:shd w:val="clear" w:color="auto" w:fill="auto"/>
            <w:noWrap/>
            <w:vAlign w:val="bottom"/>
            <w:hideMark/>
          </w:tcPr>
          <w:p w:rsidRPr="005E4404" w:rsidR="005E4404" w:rsidP="00666CBC" w:rsidRDefault="005E4404" w14:paraId="0ED5B6C9" w14:textId="7777777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Full time education</w:t>
            </w:r>
          </w:p>
        </w:tc>
        <w:tc>
          <w:tcPr>
            <w:tcW w:w="709" w:type="dxa"/>
            <w:tcBorders>
              <w:top w:val="nil"/>
              <w:left w:val="nil"/>
              <w:bottom w:val="single" w:color="auto" w:sz="4" w:space="0"/>
              <w:right w:val="single" w:color="auto" w:sz="4" w:space="0"/>
            </w:tcBorders>
            <w:shd w:val="clear" w:color="auto" w:fill="auto"/>
            <w:noWrap/>
            <w:vAlign w:val="bottom"/>
          </w:tcPr>
          <w:p w:rsidRPr="005E4404" w:rsidR="005E4404" w:rsidP="00666CBC" w:rsidRDefault="005E4404" w14:paraId="37D1F943" w14:textId="6F6FB967">
            <w:pPr>
              <w:spacing w:after="0" w:line="240" w:lineRule="auto"/>
              <w:jc w:val="center"/>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66</w:t>
            </w:r>
          </w:p>
        </w:tc>
        <w:tc>
          <w:tcPr>
            <w:tcW w:w="851" w:type="dxa"/>
            <w:tcBorders>
              <w:top w:val="nil"/>
              <w:left w:val="nil"/>
              <w:bottom w:val="single" w:color="auto" w:sz="4" w:space="0"/>
              <w:right w:val="single" w:color="auto" w:sz="4" w:space="0"/>
            </w:tcBorders>
            <w:shd w:val="clear" w:color="auto" w:fill="auto"/>
            <w:noWrap/>
            <w:vAlign w:val="bottom"/>
          </w:tcPr>
          <w:p w:rsidRPr="005E4404" w:rsidR="005E4404" w:rsidP="00666CBC" w:rsidRDefault="005E4404" w14:paraId="0D545AAE" w14:textId="5FCD0C02">
            <w:pPr>
              <w:spacing w:after="0" w:line="240" w:lineRule="auto"/>
              <w:jc w:val="center"/>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46%</w:t>
            </w:r>
          </w:p>
        </w:tc>
        <w:tc>
          <w:tcPr>
            <w:tcW w:w="283" w:type="dxa"/>
            <w:tcBorders>
              <w:top w:val="nil"/>
              <w:left w:val="single" w:color="auto" w:sz="4" w:space="0"/>
              <w:right w:val="single" w:color="auto" w:sz="4" w:space="0"/>
            </w:tcBorders>
            <w:shd w:val="clear" w:color="auto" w:fill="DDD9C3" w:themeFill="background2" w:themeFillShade="E6"/>
          </w:tcPr>
          <w:p w:rsidRPr="005E4404" w:rsidR="005E4404" w:rsidP="00666CBC" w:rsidRDefault="005E4404" w14:paraId="782788CB" w14:textId="77777777">
            <w:pPr>
              <w:spacing w:after="0" w:line="240" w:lineRule="auto"/>
              <w:jc w:val="center"/>
              <w:rPr>
                <w:rFonts w:ascii="Arial" w:hAnsi="Arial" w:eastAsia="Times New Roman" w:cs="Arial"/>
                <w:color w:val="000000"/>
                <w:sz w:val="22"/>
                <w:szCs w:val="20"/>
                <w:lang w:eastAsia="en-GB"/>
              </w:rPr>
            </w:pPr>
          </w:p>
        </w:tc>
        <w:tc>
          <w:tcPr>
            <w:tcW w:w="2835" w:type="dxa"/>
            <w:tcBorders>
              <w:top w:val="nil"/>
              <w:left w:val="single" w:color="auto" w:sz="4" w:space="0"/>
              <w:bottom w:val="single" w:color="auto" w:sz="4" w:space="0"/>
              <w:right w:val="single" w:color="auto" w:sz="4" w:space="0"/>
            </w:tcBorders>
            <w:vAlign w:val="bottom"/>
          </w:tcPr>
          <w:p w:rsidRPr="005E4404" w:rsidR="005E4404" w:rsidP="00666CBC" w:rsidRDefault="005E4404" w14:paraId="1FB7CDCE" w14:textId="7777777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Full time education</w:t>
            </w:r>
          </w:p>
        </w:tc>
        <w:tc>
          <w:tcPr>
            <w:tcW w:w="709" w:type="dxa"/>
            <w:tcBorders>
              <w:top w:val="nil"/>
              <w:left w:val="nil"/>
              <w:bottom w:val="single" w:color="auto" w:sz="4" w:space="0"/>
              <w:right w:val="single" w:color="auto" w:sz="4" w:space="0"/>
            </w:tcBorders>
            <w:vAlign w:val="bottom"/>
          </w:tcPr>
          <w:p w:rsidRPr="005E4404" w:rsidR="005E4404" w:rsidP="00666CBC" w:rsidRDefault="005E4404" w14:paraId="695F2DA0" w14:textId="61DBD5B8">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35</w:t>
            </w:r>
          </w:p>
        </w:tc>
        <w:tc>
          <w:tcPr>
            <w:tcW w:w="802" w:type="dxa"/>
            <w:tcBorders>
              <w:top w:val="nil"/>
              <w:left w:val="nil"/>
              <w:bottom w:val="single" w:color="auto" w:sz="4" w:space="0"/>
              <w:right w:val="single" w:color="auto" w:sz="4" w:space="0"/>
            </w:tcBorders>
            <w:vAlign w:val="bottom"/>
          </w:tcPr>
          <w:p w:rsidRPr="005E4404" w:rsidR="005E4404" w:rsidP="00666CBC" w:rsidRDefault="005E4404" w14:paraId="03665282" w14:textId="264CFF04">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3</w:t>
            </w:r>
            <w:r w:rsidR="00EA3549">
              <w:rPr>
                <w:rFonts w:ascii="Arial" w:hAnsi="Arial" w:eastAsia="Times New Roman" w:cs="Arial"/>
                <w:color w:val="000000"/>
                <w:sz w:val="22"/>
                <w:szCs w:val="20"/>
                <w:lang w:eastAsia="en-GB"/>
              </w:rPr>
              <w:t>8</w:t>
            </w:r>
            <w:r>
              <w:rPr>
                <w:rFonts w:ascii="Arial" w:hAnsi="Arial" w:eastAsia="Times New Roman" w:cs="Arial"/>
                <w:color w:val="000000"/>
                <w:sz w:val="22"/>
                <w:szCs w:val="20"/>
                <w:lang w:eastAsia="en-GB"/>
              </w:rPr>
              <w:t>%</w:t>
            </w:r>
          </w:p>
        </w:tc>
      </w:tr>
      <w:tr w:rsidRPr="008F0A6C" w:rsidR="005E4404" w:rsidTr="005E4404" w14:paraId="592B93C2" w14:textId="77777777">
        <w:trPr>
          <w:trHeight w:val="320"/>
        </w:trPr>
        <w:tc>
          <w:tcPr>
            <w:tcW w:w="2830" w:type="dxa"/>
            <w:tcBorders>
              <w:top w:val="nil"/>
              <w:left w:val="single" w:color="auto" w:sz="4" w:space="0"/>
              <w:bottom w:val="single" w:color="auto" w:sz="4" w:space="0"/>
              <w:right w:val="single" w:color="auto" w:sz="4" w:space="0"/>
            </w:tcBorders>
            <w:shd w:val="clear" w:color="auto" w:fill="auto"/>
            <w:noWrap/>
            <w:vAlign w:val="bottom"/>
            <w:hideMark/>
          </w:tcPr>
          <w:p w:rsidRPr="005E4404" w:rsidR="005E4404" w:rsidP="00666CBC" w:rsidRDefault="005E4404" w14:paraId="1F567108" w14:textId="7777777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Part time education</w:t>
            </w:r>
          </w:p>
        </w:tc>
        <w:tc>
          <w:tcPr>
            <w:tcW w:w="709" w:type="dxa"/>
            <w:tcBorders>
              <w:top w:val="nil"/>
              <w:left w:val="nil"/>
              <w:bottom w:val="single" w:color="auto" w:sz="4" w:space="0"/>
              <w:right w:val="single" w:color="auto" w:sz="4" w:space="0"/>
            </w:tcBorders>
            <w:shd w:val="clear" w:color="auto" w:fill="auto"/>
            <w:noWrap/>
            <w:vAlign w:val="bottom"/>
          </w:tcPr>
          <w:p w:rsidRPr="005E4404" w:rsidR="005E4404" w:rsidP="00666CBC" w:rsidRDefault="005E4404" w14:paraId="523B0A02" w14:textId="72DA6A27">
            <w:pPr>
              <w:spacing w:after="0" w:line="240" w:lineRule="auto"/>
              <w:jc w:val="center"/>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39</w:t>
            </w:r>
          </w:p>
        </w:tc>
        <w:tc>
          <w:tcPr>
            <w:tcW w:w="851" w:type="dxa"/>
            <w:tcBorders>
              <w:top w:val="nil"/>
              <w:left w:val="nil"/>
              <w:bottom w:val="single" w:color="auto" w:sz="4" w:space="0"/>
              <w:right w:val="single" w:color="auto" w:sz="4" w:space="0"/>
            </w:tcBorders>
            <w:shd w:val="clear" w:color="auto" w:fill="auto"/>
            <w:noWrap/>
            <w:vAlign w:val="bottom"/>
          </w:tcPr>
          <w:p w:rsidRPr="005E4404" w:rsidR="005E4404" w:rsidP="00666CBC" w:rsidRDefault="005E4404" w14:paraId="3DFBE138" w14:textId="45D38463">
            <w:pPr>
              <w:spacing w:after="0" w:line="240" w:lineRule="auto"/>
              <w:jc w:val="center"/>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27%</w:t>
            </w:r>
          </w:p>
        </w:tc>
        <w:tc>
          <w:tcPr>
            <w:tcW w:w="283" w:type="dxa"/>
            <w:tcBorders>
              <w:top w:val="nil"/>
              <w:left w:val="single" w:color="auto" w:sz="4" w:space="0"/>
              <w:right w:val="single" w:color="auto" w:sz="4" w:space="0"/>
            </w:tcBorders>
            <w:shd w:val="clear" w:color="auto" w:fill="DDD9C3" w:themeFill="background2" w:themeFillShade="E6"/>
          </w:tcPr>
          <w:p w:rsidRPr="005E4404" w:rsidR="005E4404" w:rsidP="00666CBC" w:rsidRDefault="005E4404" w14:paraId="02FBE9CE" w14:textId="77777777">
            <w:pPr>
              <w:spacing w:after="0" w:line="240" w:lineRule="auto"/>
              <w:jc w:val="center"/>
              <w:rPr>
                <w:rFonts w:ascii="Arial" w:hAnsi="Arial" w:eastAsia="Times New Roman" w:cs="Arial"/>
                <w:color w:val="000000"/>
                <w:sz w:val="22"/>
                <w:szCs w:val="20"/>
                <w:lang w:eastAsia="en-GB"/>
              </w:rPr>
            </w:pPr>
          </w:p>
        </w:tc>
        <w:tc>
          <w:tcPr>
            <w:tcW w:w="2835" w:type="dxa"/>
            <w:tcBorders>
              <w:top w:val="nil"/>
              <w:left w:val="single" w:color="auto" w:sz="4" w:space="0"/>
              <w:bottom w:val="single" w:color="auto" w:sz="4" w:space="0"/>
              <w:right w:val="single" w:color="auto" w:sz="4" w:space="0"/>
            </w:tcBorders>
            <w:vAlign w:val="bottom"/>
          </w:tcPr>
          <w:p w:rsidRPr="005E4404" w:rsidR="005E4404" w:rsidP="00666CBC" w:rsidRDefault="005E4404" w14:paraId="154529C1" w14:textId="7777777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Part time education</w:t>
            </w:r>
          </w:p>
        </w:tc>
        <w:tc>
          <w:tcPr>
            <w:tcW w:w="709" w:type="dxa"/>
            <w:tcBorders>
              <w:top w:val="nil"/>
              <w:left w:val="nil"/>
              <w:bottom w:val="single" w:color="auto" w:sz="4" w:space="0"/>
              <w:right w:val="single" w:color="auto" w:sz="4" w:space="0"/>
            </w:tcBorders>
            <w:vAlign w:val="bottom"/>
          </w:tcPr>
          <w:p w:rsidRPr="005E4404" w:rsidR="005E4404" w:rsidP="00666CBC" w:rsidRDefault="005E4404" w14:paraId="195F8126" w14:textId="33552B67">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20</w:t>
            </w:r>
          </w:p>
        </w:tc>
        <w:tc>
          <w:tcPr>
            <w:tcW w:w="802" w:type="dxa"/>
            <w:tcBorders>
              <w:top w:val="nil"/>
              <w:left w:val="nil"/>
              <w:bottom w:val="single" w:color="auto" w:sz="4" w:space="0"/>
              <w:right w:val="single" w:color="auto" w:sz="4" w:space="0"/>
            </w:tcBorders>
            <w:vAlign w:val="bottom"/>
          </w:tcPr>
          <w:p w:rsidRPr="005E4404" w:rsidR="005E4404" w:rsidP="00666CBC" w:rsidRDefault="005E4404" w14:paraId="7FEA437A" w14:textId="2F73F79F">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21%</w:t>
            </w:r>
          </w:p>
        </w:tc>
      </w:tr>
      <w:tr w:rsidRPr="008F0A6C" w:rsidR="005E4404" w:rsidTr="005E4404" w14:paraId="369C1919" w14:textId="77777777">
        <w:trPr>
          <w:trHeight w:val="320"/>
        </w:trPr>
        <w:tc>
          <w:tcPr>
            <w:tcW w:w="2830" w:type="dxa"/>
            <w:tcBorders>
              <w:top w:val="nil"/>
              <w:left w:val="single" w:color="auto" w:sz="4" w:space="0"/>
              <w:bottom w:val="single" w:color="auto" w:sz="4" w:space="0"/>
              <w:right w:val="single" w:color="auto" w:sz="4" w:space="0"/>
            </w:tcBorders>
            <w:shd w:val="clear" w:color="auto" w:fill="auto"/>
            <w:noWrap/>
            <w:vAlign w:val="bottom"/>
            <w:hideMark/>
          </w:tcPr>
          <w:p w:rsidRPr="005E4404" w:rsidR="005E4404" w:rsidP="00666CBC" w:rsidRDefault="005E4404" w14:paraId="77D05DCD" w14:textId="7777777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Not attending offered hrs</w:t>
            </w:r>
          </w:p>
        </w:tc>
        <w:tc>
          <w:tcPr>
            <w:tcW w:w="709" w:type="dxa"/>
            <w:tcBorders>
              <w:top w:val="nil"/>
              <w:left w:val="nil"/>
              <w:bottom w:val="single" w:color="auto" w:sz="4" w:space="0"/>
              <w:right w:val="single" w:color="auto" w:sz="4" w:space="0"/>
            </w:tcBorders>
            <w:shd w:val="clear" w:color="auto" w:fill="auto"/>
            <w:noWrap/>
            <w:vAlign w:val="bottom"/>
          </w:tcPr>
          <w:p w:rsidRPr="005E4404" w:rsidR="005E4404" w:rsidP="00666CBC" w:rsidRDefault="005E4404" w14:paraId="0FAB89FF" w14:textId="15422FB7">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20</w:t>
            </w:r>
          </w:p>
        </w:tc>
        <w:tc>
          <w:tcPr>
            <w:tcW w:w="851" w:type="dxa"/>
            <w:tcBorders>
              <w:top w:val="nil"/>
              <w:left w:val="nil"/>
              <w:bottom w:val="single" w:color="auto" w:sz="4" w:space="0"/>
              <w:right w:val="single" w:color="auto" w:sz="4" w:space="0"/>
            </w:tcBorders>
            <w:shd w:val="clear" w:color="auto" w:fill="auto"/>
            <w:noWrap/>
            <w:vAlign w:val="bottom"/>
          </w:tcPr>
          <w:p w:rsidRPr="005E4404" w:rsidR="005E4404" w:rsidP="00666CBC" w:rsidRDefault="00B42387" w14:paraId="42D9AD50" w14:textId="0CAE3939">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14</w:t>
            </w:r>
            <w:r w:rsidR="005E4404">
              <w:rPr>
                <w:rFonts w:ascii="Arial" w:hAnsi="Arial" w:eastAsia="Times New Roman" w:cs="Arial"/>
                <w:color w:val="000000"/>
                <w:sz w:val="22"/>
                <w:szCs w:val="20"/>
                <w:lang w:eastAsia="en-GB"/>
              </w:rPr>
              <w:t>%</w:t>
            </w:r>
          </w:p>
        </w:tc>
        <w:tc>
          <w:tcPr>
            <w:tcW w:w="283" w:type="dxa"/>
            <w:tcBorders>
              <w:top w:val="nil"/>
              <w:left w:val="single" w:color="auto" w:sz="4" w:space="0"/>
              <w:right w:val="single" w:color="auto" w:sz="4" w:space="0"/>
            </w:tcBorders>
            <w:shd w:val="clear" w:color="auto" w:fill="DDD9C3" w:themeFill="background2" w:themeFillShade="E6"/>
          </w:tcPr>
          <w:p w:rsidRPr="005E4404" w:rsidR="005E4404" w:rsidP="00666CBC" w:rsidRDefault="005E4404" w14:paraId="33DAC050" w14:textId="77777777">
            <w:pPr>
              <w:spacing w:after="0" w:line="240" w:lineRule="auto"/>
              <w:jc w:val="center"/>
              <w:rPr>
                <w:rFonts w:ascii="Arial" w:hAnsi="Arial" w:eastAsia="Times New Roman" w:cs="Arial"/>
                <w:color w:val="000000"/>
                <w:sz w:val="22"/>
                <w:szCs w:val="20"/>
                <w:lang w:eastAsia="en-GB"/>
              </w:rPr>
            </w:pPr>
          </w:p>
        </w:tc>
        <w:tc>
          <w:tcPr>
            <w:tcW w:w="2835" w:type="dxa"/>
            <w:tcBorders>
              <w:top w:val="nil"/>
              <w:left w:val="single" w:color="auto" w:sz="4" w:space="0"/>
              <w:bottom w:val="single" w:color="auto" w:sz="4" w:space="0"/>
              <w:right w:val="single" w:color="auto" w:sz="4" w:space="0"/>
            </w:tcBorders>
            <w:vAlign w:val="bottom"/>
          </w:tcPr>
          <w:p w:rsidRPr="005E4404" w:rsidR="005E4404" w:rsidP="00666CBC" w:rsidRDefault="005E4404" w14:paraId="6A108644" w14:textId="7777777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Not attending offered hrs</w:t>
            </w:r>
          </w:p>
        </w:tc>
        <w:tc>
          <w:tcPr>
            <w:tcW w:w="709" w:type="dxa"/>
            <w:tcBorders>
              <w:top w:val="nil"/>
              <w:left w:val="nil"/>
              <w:bottom w:val="single" w:color="auto" w:sz="4" w:space="0"/>
              <w:right w:val="single" w:color="auto" w:sz="4" w:space="0"/>
            </w:tcBorders>
            <w:vAlign w:val="bottom"/>
          </w:tcPr>
          <w:p w:rsidRPr="005E4404" w:rsidR="005E4404" w:rsidP="00666CBC" w:rsidRDefault="005E4404" w14:paraId="16FBCA4E" w14:textId="0EEF55B9">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2</w:t>
            </w:r>
          </w:p>
        </w:tc>
        <w:tc>
          <w:tcPr>
            <w:tcW w:w="802" w:type="dxa"/>
            <w:tcBorders>
              <w:top w:val="nil"/>
              <w:left w:val="nil"/>
              <w:bottom w:val="single" w:color="auto" w:sz="4" w:space="0"/>
              <w:right w:val="single" w:color="auto" w:sz="4" w:space="0"/>
            </w:tcBorders>
            <w:vAlign w:val="bottom"/>
          </w:tcPr>
          <w:p w:rsidRPr="005E4404" w:rsidR="005E4404" w:rsidP="00666CBC" w:rsidRDefault="005E4404" w14:paraId="548CBF84" w14:textId="4F9D2357">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2%</w:t>
            </w:r>
          </w:p>
        </w:tc>
      </w:tr>
      <w:tr w:rsidRPr="008F0A6C" w:rsidR="005E4404" w:rsidTr="005E4404" w14:paraId="741F534D" w14:textId="77777777">
        <w:trPr>
          <w:trHeight w:val="320"/>
        </w:trPr>
        <w:tc>
          <w:tcPr>
            <w:tcW w:w="2830" w:type="dxa"/>
            <w:tcBorders>
              <w:top w:val="nil"/>
              <w:left w:val="single" w:color="auto" w:sz="4" w:space="0"/>
              <w:bottom w:val="single" w:color="auto" w:sz="4" w:space="0"/>
              <w:right w:val="single" w:color="auto" w:sz="4" w:space="0"/>
            </w:tcBorders>
            <w:shd w:val="clear" w:color="auto" w:fill="auto"/>
            <w:noWrap/>
            <w:vAlign w:val="bottom"/>
            <w:hideMark/>
          </w:tcPr>
          <w:p w:rsidRPr="005E4404" w:rsidR="005E4404" w:rsidP="00666CBC" w:rsidRDefault="005E4404" w14:paraId="1D7BAE60" w14:textId="7777777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CME/no hrs offered</w:t>
            </w:r>
          </w:p>
        </w:tc>
        <w:tc>
          <w:tcPr>
            <w:tcW w:w="709" w:type="dxa"/>
            <w:tcBorders>
              <w:top w:val="nil"/>
              <w:left w:val="nil"/>
              <w:bottom w:val="single" w:color="auto" w:sz="4" w:space="0"/>
              <w:right w:val="single" w:color="auto" w:sz="4" w:space="0"/>
            </w:tcBorders>
            <w:shd w:val="clear" w:color="auto" w:fill="auto"/>
            <w:noWrap/>
            <w:vAlign w:val="bottom"/>
          </w:tcPr>
          <w:p w:rsidRPr="005E4404" w:rsidR="005E4404" w:rsidP="00666CBC" w:rsidRDefault="005E4404" w14:paraId="2CDD47A2" w14:textId="11A60149">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17</w:t>
            </w:r>
          </w:p>
        </w:tc>
        <w:tc>
          <w:tcPr>
            <w:tcW w:w="851" w:type="dxa"/>
            <w:tcBorders>
              <w:top w:val="nil"/>
              <w:left w:val="nil"/>
              <w:bottom w:val="single" w:color="auto" w:sz="4" w:space="0"/>
              <w:right w:val="single" w:color="auto" w:sz="4" w:space="0"/>
            </w:tcBorders>
            <w:shd w:val="clear" w:color="auto" w:fill="auto"/>
            <w:noWrap/>
            <w:vAlign w:val="bottom"/>
          </w:tcPr>
          <w:p w:rsidRPr="005E4404" w:rsidR="005E4404" w:rsidP="00666CBC" w:rsidRDefault="005E4404" w14:paraId="4011D284" w14:textId="004EB1A2">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12%</w:t>
            </w:r>
          </w:p>
        </w:tc>
        <w:tc>
          <w:tcPr>
            <w:tcW w:w="283" w:type="dxa"/>
            <w:tcBorders>
              <w:top w:val="nil"/>
              <w:left w:val="single" w:color="auto" w:sz="4" w:space="0"/>
              <w:right w:val="single" w:color="auto" w:sz="4" w:space="0"/>
            </w:tcBorders>
            <w:shd w:val="clear" w:color="auto" w:fill="DDD9C3" w:themeFill="background2" w:themeFillShade="E6"/>
          </w:tcPr>
          <w:p w:rsidRPr="005E4404" w:rsidR="005E4404" w:rsidP="00666CBC" w:rsidRDefault="005E4404" w14:paraId="06C5E26E" w14:textId="77777777">
            <w:pPr>
              <w:spacing w:after="0" w:line="240" w:lineRule="auto"/>
              <w:jc w:val="center"/>
              <w:rPr>
                <w:rFonts w:ascii="Arial" w:hAnsi="Arial" w:eastAsia="Times New Roman" w:cs="Arial"/>
                <w:color w:val="000000"/>
                <w:sz w:val="22"/>
                <w:szCs w:val="20"/>
                <w:lang w:eastAsia="en-GB"/>
              </w:rPr>
            </w:pPr>
          </w:p>
        </w:tc>
        <w:tc>
          <w:tcPr>
            <w:tcW w:w="2835" w:type="dxa"/>
            <w:tcBorders>
              <w:top w:val="nil"/>
              <w:left w:val="single" w:color="auto" w:sz="4" w:space="0"/>
              <w:bottom w:val="single" w:color="auto" w:sz="4" w:space="0"/>
              <w:right w:val="single" w:color="auto" w:sz="4" w:space="0"/>
            </w:tcBorders>
            <w:vAlign w:val="bottom"/>
          </w:tcPr>
          <w:p w:rsidRPr="005E4404" w:rsidR="005E4404" w:rsidP="00666CBC" w:rsidRDefault="005E4404" w14:paraId="708C4C95" w14:textId="7777777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NEET/no hrs offered</w:t>
            </w:r>
          </w:p>
        </w:tc>
        <w:tc>
          <w:tcPr>
            <w:tcW w:w="709" w:type="dxa"/>
            <w:tcBorders>
              <w:top w:val="nil"/>
              <w:left w:val="nil"/>
              <w:bottom w:val="single" w:color="auto" w:sz="4" w:space="0"/>
              <w:right w:val="single" w:color="auto" w:sz="4" w:space="0"/>
            </w:tcBorders>
            <w:vAlign w:val="bottom"/>
          </w:tcPr>
          <w:p w:rsidRPr="005E4404" w:rsidR="005E4404" w:rsidP="00666CBC" w:rsidRDefault="005E4404" w14:paraId="5162D9ED" w14:textId="6ECAA96F">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37</w:t>
            </w:r>
          </w:p>
        </w:tc>
        <w:tc>
          <w:tcPr>
            <w:tcW w:w="802" w:type="dxa"/>
            <w:tcBorders>
              <w:top w:val="nil"/>
              <w:left w:val="nil"/>
              <w:bottom w:val="single" w:color="auto" w:sz="4" w:space="0"/>
              <w:right w:val="single" w:color="auto" w:sz="4" w:space="0"/>
            </w:tcBorders>
            <w:vAlign w:val="bottom"/>
          </w:tcPr>
          <w:p w:rsidRPr="005E4404" w:rsidR="005E4404" w:rsidP="00666CBC" w:rsidRDefault="005E4404" w14:paraId="584F4538" w14:textId="0872CF3D">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39%</w:t>
            </w:r>
          </w:p>
        </w:tc>
      </w:tr>
      <w:tr w:rsidRPr="008F0A6C" w:rsidR="005E4404" w:rsidTr="005E4404" w14:paraId="18529AED" w14:textId="77777777">
        <w:trPr>
          <w:trHeight w:val="320"/>
        </w:trPr>
        <w:tc>
          <w:tcPr>
            <w:tcW w:w="2830" w:type="dxa"/>
            <w:tcBorders>
              <w:top w:val="nil"/>
              <w:left w:val="single" w:color="auto" w:sz="4" w:space="0"/>
              <w:bottom w:val="double" w:color="auto" w:sz="6" w:space="0"/>
              <w:right w:val="single" w:color="auto" w:sz="4" w:space="0"/>
            </w:tcBorders>
            <w:shd w:val="clear" w:color="auto" w:fill="auto"/>
            <w:noWrap/>
            <w:vAlign w:val="bottom"/>
            <w:hideMark/>
          </w:tcPr>
          <w:p w:rsidRPr="005E4404" w:rsidR="005E4404" w:rsidP="00666CBC" w:rsidRDefault="005E4404" w14:paraId="70CBA8A1" w14:textId="77777777">
            <w:pPr>
              <w:spacing w:after="0" w:line="240" w:lineRule="auto"/>
              <w:rPr>
                <w:rFonts w:ascii="Arial" w:hAnsi="Arial" w:eastAsia="Times New Roman" w:cs="Arial"/>
                <w:i/>
                <w:iCs/>
                <w:color w:val="7F7F7F" w:themeColor="text1" w:themeTint="80"/>
                <w:sz w:val="22"/>
                <w:szCs w:val="20"/>
                <w:lang w:eastAsia="en-GB"/>
              </w:rPr>
            </w:pPr>
            <w:r w:rsidRPr="005E4404">
              <w:rPr>
                <w:rFonts w:ascii="Arial" w:hAnsi="Arial" w:eastAsia="Times New Roman" w:cs="Arial"/>
                <w:i/>
                <w:iCs/>
                <w:color w:val="7F7F7F" w:themeColor="text1" w:themeTint="80"/>
                <w:sz w:val="22"/>
                <w:szCs w:val="20"/>
                <w:lang w:eastAsia="en-GB"/>
              </w:rPr>
              <w:t>ETE not recorded</w:t>
            </w:r>
          </w:p>
        </w:tc>
        <w:tc>
          <w:tcPr>
            <w:tcW w:w="709" w:type="dxa"/>
            <w:tcBorders>
              <w:top w:val="nil"/>
              <w:left w:val="nil"/>
              <w:bottom w:val="double" w:color="auto" w:sz="6" w:space="0"/>
              <w:right w:val="single" w:color="auto" w:sz="4" w:space="0"/>
            </w:tcBorders>
            <w:shd w:val="clear" w:color="auto" w:fill="auto"/>
            <w:noWrap/>
            <w:vAlign w:val="bottom"/>
          </w:tcPr>
          <w:p w:rsidRPr="005E4404" w:rsidR="005E4404" w:rsidP="00666CBC" w:rsidRDefault="005E4404" w14:paraId="50112BD6" w14:textId="660149A6">
            <w:pPr>
              <w:spacing w:after="0" w:line="240" w:lineRule="auto"/>
              <w:jc w:val="center"/>
              <w:rPr>
                <w:rFonts w:ascii="Arial" w:hAnsi="Arial" w:eastAsia="Times New Roman" w:cs="Arial"/>
                <w:i/>
                <w:iCs/>
                <w:color w:val="7F7F7F" w:themeColor="text1" w:themeTint="80"/>
                <w:sz w:val="22"/>
                <w:szCs w:val="20"/>
                <w:lang w:eastAsia="en-GB"/>
              </w:rPr>
            </w:pPr>
            <w:r>
              <w:rPr>
                <w:rFonts w:ascii="Arial" w:hAnsi="Arial" w:eastAsia="Times New Roman" w:cs="Arial"/>
                <w:i/>
                <w:iCs/>
                <w:color w:val="7F7F7F" w:themeColor="text1" w:themeTint="80"/>
                <w:sz w:val="22"/>
                <w:szCs w:val="20"/>
                <w:lang w:eastAsia="en-GB"/>
              </w:rPr>
              <w:t>1</w:t>
            </w:r>
          </w:p>
        </w:tc>
        <w:tc>
          <w:tcPr>
            <w:tcW w:w="851" w:type="dxa"/>
            <w:tcBorders>
              <w:top w:val="nil"/>
              <w:left w:val="nil"/>
              <w:bottom w:val="double" w:color="auto" w:sz="6" w:space="0"/>
              <w:right w:val="single" w:color="auto" w:sz="4" w:space="0"/>
            </w:tcBorders>
            <w:shd w:val="clear" w:color="auto" w:fill="auto"/>
            <w:noWrap/>
            <w:vAlign w:val="bottom"/>
          </w:tcPr>
          <w:p w:rsidRPr="005E4404" w:rsidR="005E4404" w:rsidP="00666CBC" w:rsidRDefault="005E4404" w14:paraId="3DCB9A9E" w14:textId="14B172D4">
            <w:pPr>
              <w:spacing w:after="0" w:line="240" w:lineRule="auto"/>
              <w:jc w:val="center"/>
              <w:rPr>
                <w:rFonts w:ascii="Arial" w:hAnsi="Arial" w:eastAsia="Times New Roman" w:cs="Arial"/>
                <w:i/>
                <w:iCs/>
                <w:color w:val="7F7F7F" w:themeColor="text1" w:themeTint="80"/>
                <w:sz w:val="22"/>
                <w:szCs w:val="20"/>
                <w:lang w:eastAsia="en-GB"/>
              </w:rPr>
            </w:pPr>
            <w:r>
              <w:rPr>
                <w:rFonts w:ascii="Arial" w:hAnsi="Arial" w:eastAsia="Times New Roman" w:cs="Arial"/>
                <w:i/>
                <w:iCs/>
                <w:color w:val="7F7F7F" w:themeColor="text1" w:themeTint="80"/>
                <w:sz w:val="22"/>
                <w:szCs w:val="20"/>
                <w:lang w:eastAsia="en-GB"/>
              </w:rPr>
              <w:t>1%</w:t>
            </w:r>
          </w:p>
        </w:tc>
        <w:tc>
          <w:tcPr>
            <w:tcW w:w="283" w:type="dxa"/>
            <w:tcBorders>
              <w:top w:val="nil"/>
              <w:left w:val="single" w:color="auto" w:sz="4" w:space="0"/>
              <w:right w:val="single" w:color="auto" w:sz="4" w:space="0"/>
            </w:tcBorders>
            <w:shd w:val="clear" w:color="auto" w:fill="DDD9C3" w:themeFill="background2" w:themeFillShade="E6"/>
          </w:tcPr>
          <w:p w:rsidRPr="005E4404" w:rsidR="005E4404" w:rsidP="00666CBC" w:rsidRDefault="005E4404" w14:paraId="46F76C20" w14:textId="77777777">
            <w:pPr>
              <w:spacing w:after="0" w:line="240" w:lineRule="auto"/>
              <w:jc w:val="center"/>
              <w:rPr>
                <w:rFonts w:ascii="Arial" w:hAnsi="Arial" w:eastAsia="Times New Roman" w:cs="Arial"/>
                <w:i/>
                <w:iCs/>
                <w:color w:val="7F7F7F" w:themeColor="text1" w:themeTint="80"/>
                <w:sz w:val="22"/>
                <w:szCs w:val="20"/>
                <w:lang w:eastAsia="en-GB"/>
              </w:rPr>
            </w:pPr>
          </w:p>
        </w:tc>
        <w:tc>
          <w:tcPr>
            <w:tcW w:w="2835" w:type="dxa"/>
            <w:tcBorders>
              <w:top w:val="nil"/>
              <w:left w:val="single" w:color="auto" w:sz="4" w:space="0"/>
              <w:bottom w:val="double" w:color="auto" w:sz="6" w:space="0"/>
              <w:right w:val="single" w:color="auto" w:sz="4" w:space="0"/>
            </w:tcBorders>
            <w:vAlign w:val="bottom"/>
          </w:tcPr>
          <w:p w:rsidRPr="005E4404" w:rsidR="005E4404" w:rsidP="00666CBC" w:rsidRDefault="005E4404" w14:paraId="1CFBE177" w14:textId="77777777">
            <w:pPr>
              <w:spacing w:after="0" w:line="240" w:lineRule="auto"/>
              <w:rPr>
                <w:rFonts w:ascii="Arial" w:hAnsi="Arial" w:eastAsia="Times New Roman" w:cs="Arial"/>
                <w:i/>
                <w:iCs/>
                <w:color w:val="7F7F7F" w:themeColor="text1" w:themeTint="80"/>
                <w:sz w:val="22"/>
                <w:szCs w:val="20"/>
                <w:lang w:eastAsia="en-GB"/>
              </w:rPr>
            </w:pPr>
            <w:r w:rsidRPr="005E4404">
              <w:rPr>
                <w:rFonts w:ascii="Arial" w:hAnsi="Arial" w:eastAsia="Times New Roman" w:cs="Arial"/>
                <w:i/>
                <w:iCs/>
                <w:color w:val="7F7F7F" w:themeColor="text1" w:themeTint="80"/>
                <w:sz w:val="22"/>
                <w:szCs w:val="20"/>
                <w:lang w:eastAsia="en-GB"/>
              </w:rPr>
              <w:t>ETE not recorded</w:t>
            </w:r>
          </w:p>
        </w:tc>
        <w:tc>
          <w:tcPr>
            <w:tcW w:w="709" w:type="dxa"/>
            <w:tcBorders>
              <w:top w:val="nil"/>
              <w:left w:val="nil"/>
              <w:bottom w:val="double" w:color="auto" w:sz="6" w:space="0"/>
              <w:right w:val="single" w:color="auto" w:sz="4" w:space="0"/>
            </w:tcBorders>
            <w:vAlign w:val="bottom"/>
          </w:tcPr>
          <w:p w:rsidRPr="005E4404" w:rsidR="005E4404" w:rsidP="00666CBC" w:rsidRDefault="005E4404" w14:paraId="060563E8" w14:textId="3784FBE0">
            <w:pPr>
              <w:spacing w:after="0" w:line="240" w:lineRule="auto"/>
              <w:jc w:val="center"/>
              <w:rPr>
                <w:rFonts w:ascii="Arial" w:hAnsi="Arial" w:eastAsia="Times New Roman" w:cs="Arial"/>
                <w:i/>
                <w:iCs/>
                <w:color w:val="7F7F7F" w:themeColor="text1" w:themeTint="80"/>
                <w:sz w:val="22"/>
                <w:szCs w:val="20"/>
                <w:lang w:eastAsia="en-GB"/>
              </w:rPr>
            </w:pPr>
            <w:r>
              <w:rPr>
                <w:rFonts w:ascii="Arial" w:hAnsi="Arial" w:eastAsia="Times New Roman" w:cs="Arial"/>
                <w:i/>
                <w:iCs/>
                <w:color w:val="7F7F7F" w:themeColor="text1" w:themeTint="80"/>
                <w:sz w:val="22"/>
                <w:szCs w:val="20"/>
                <w:lang w:eastAsia="en-GB"/>
              </w:rPr>
              <w:t>0</w:t>
            </w:r>
          </w:p>
        </w:tc>
        <w:tc>
          <w:tcPr>
            <w:tcW w:w="802" w:type="dxa"/>
            <w:tcBorders>
              <w:top w:val="nil"/>
              <w:left w:val="nil"/>
              <w:bottom w:val="double" w:color="auto" w:sz="6" w:space="0"/>
              <w:right w:val="single" w:color="auto" w:sz="4" w:space="0"/>
            </w:tcBorders>
            <w:vAlign w:val="bottom"/>
          </w:tcPr>
          <w:p w:rsidRPr="005E4404" w:rsidR="005E4404" w:rsidP="00666CBC" w:rsidRDefault="005E4404" w14:paraId="17D66E4F" w14:textId="3572EBC1">
            <w:pPr>
              <w:spacing w:after="0" w:line="240" w:lineRule="auto"/>
              <w:jc w:val="center"/>
              <w:rPr>
                <w:rFonts w:ascii="Arial" w:hAnsi="Arial" w:eastAsia="Times New Roman" w:cs="Arial"/>
                <w:i/>
                <w:iCs/>
                <w:color w:val="7F7F7F" w:themeColor="text1" w:themeTint="80"/>
                <w:sz w:val="22"/>
                <w:szCs w:val="20"/>
                <w:lang w:eastAsia="en-GB"/>
              </w:rPr>
            </w:pPr>
          </w:p>
        </w:tc>
      </w:tr>
      <w:tr w:rsidRPr="008F0A6C" w:rsidR="005E4404" w:rsidTr="005E4404" w14:paraId="524A8E4A" w14:textId="77777777">
        <w:trPr>
          <w:trHeight w:val="320"/>
        </w:trPr>
        <w:tc>
          <w:tcPr>
            <w:tcW w:w="2830" w:type="dxa"/>
            <w:tcBorders>
              <w:top w:val="nil"/>
              <w:left w:val="single" w:color="auto" w:sz="4" w:space="0"/>
              <w:bottom w:val="single" w:color="auto" w:sz="4" w:space="0"/>
              <w:right w:val="single" w:color="auto" w:sz="4" w:space="0"/>
            </w:tcBorders>
            <w:shd w:val="clear" w:color="auto" w:fill="auto"/>
            <w:noWrap/>
            <w:vAlign w:val="bottom"/>
            <w:hideMark/>
          </w:tcPr>
          <w:p w:rsidRPr="005E4404" w:rsidR="005E4404" w:rsidP="00666CBC" w:rsidRDefault="005E4404" w14:paraId="340E41DA" w14:textId="77777777">
            <w:pPr>
              <w:spacing w:after="0" w:line="240" w:lineRule="auto"/>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Total</w:t>
            </w:r>
          </w:p>
        </w:tc>
        <w:tc>
          <w:tcPr>
            <w:tcW w:w="709" w:type="dxa"/>
            <w:tcBorders>
              <w:top w:val="nil"/>
              <w:left w:val="nil"/>
              <w:bottom w:val="single" w:color="auto" w:sz="4" w:space="0"/>
              <w:right w:val="single" w:color="auto" w:sz="4" w:space="0"/>
            </w:tcBorders>
            <w:shd w:val="clear" w:color="auto" w:fill="auto"/>
            <w:noWrap/>
            <w:vAlign w:val="bottom"/>
            <w:hideMark/>
          </w:tcPr>
          <w:p w:rsidRPr="005E4404" w:rsidR="005E4404" w:rsidP="00666CBC" w:rsidRDefault="005E4404" w14:paraId="2201142D" w14:textId="7CF09F49">
            <w:pPr>
              <w:spacing w:after="0" w:line="240" w:lineRule="auto"/>
              <w:jc w:val="center"/>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143</w:t>
            </w:r>
          </w:p>
        </w:tc>
        <w:tc>
          <w:tcPr>
            <w:tcW w:w="851" w:type="dxa"/>
            <w:tcBorders>
              <w:top w:val="nil"/>
              <w:left w:val="nil"/>
              <w:bottom w:val="single" w:color="auto" w:sz="4" w:space="0"/>
              <w:right w:val="single" w:color="auto" w:sz="4" w:space="0"/>
            </w:tcBorders>
            <w:shd w:val="clear" w:color="auto" w:fill="auto"/>
            <w:noWrap/>
            <w:vAlign w:val="bottom"/>
            <w:hideMark/>
          </w:tcPr>
          <w:p w:rsidRPr="005E4404" w:rsidR="005E4404" w:rsidP="00666CBC" w:rsidRDefault="005E4404" w14:paraId="1E6FBCDE" w14:textId="77777777">
            <w:pPr>
              <w:spacing w:after="0" w:line="240" w:lineRule="auto"/>
              <w:jc w:val="center"/>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100%</w:t>
            </w:r>
          </w:p>
        </w:tc>
        <w:tc>
          <w:tcPr>
            <w:tcW w:w="283" w:type="dxa"/>
            <w:tcBorders>
              <w:top w:val="nil"/>
              <w:left w:val="single" w:color="auto" w:sz="4" w:space="0"/>
              <w:bottom w:val="single" w:color="auto" w:sz="4" w:space="0"/>
              <w:right w:val="single" w:color="auto" w:sz="4" w:space="0"/>
            </w:tcBorders>
            <w:shd w:val="clear" w:color="auto" w:fill="DDD9C3" w:themeFill="background2" w:themeFillShade="E6"/>
          </w:tcPr>
          <w:p w:rsidRPr="005E4404" w:rsidR="005E4404" w:rsidP="00666CBC" w:rsidRDefault="005E4404" w14:paraId="3FAD652B" w14:textId="77777777">
            <w:pPr>
              <w:spacing w:after="0" w:line="240" w:lineRule="auto"/>
              <w:jc w:val="center"/>
              <w:rPr>
                <w:rFonts w:ascii="Arial" w:hAnsi="Arial" w:eastAsia="Times New Roman" w:cs="Arial"/>
                <w:b/>
                <w:bCs/>
                <w:color w:val="000000"/>
                <w:sz w:val="22"/>
                <w:szCs w:val="20"/>
                <w:lang w:eastAsia="en-GB"/>
              </w:rPr>
            </w:pPr>
          </w:p>
        </w:tc>
        <w:tc>
          <w:tcPr>
            <w:tcW w:w="2835" w:type="dxa"/>
            <w:tcBorders>
              <w:top w:val="nil"/>
              <w:left w:val="single" w:color="auto" w:sz="4" w:space="0"/>
              <w:bottom w:val="single" w:color="auto" w:sz="4" w:space="0"/>
              <w:right w:val="single" w:color="auto" w:sz="4" w:space="0"/>
            </w:tcBorders>
            <w:vAlign w:val="bottom"/>
          </w:tcPr>
          <w:p w:rsidRPr="005E4404" w:rsidR="005E4404" w:rsidP="00666CBC" w:rsidRDefault="005E4404" w14:paraId="7A0EF843" w14:textId="77777777">
            <w:pPr>
              <w:spacing w:after="0" w:line="240" w:lineRule="auto"/>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Total</w:t>
            </w:r>
          </w:p>
        </w:tc>
        <w:tc>
          <w:tcPr>
            <w:tcW w:w="709" w:type="dxa"/>
            <w:tcBorders>
              <w:top w:val="nil"/>
              <w:left w:val="nil"/>
              <w:bottom w:val="single" w:color="auto" w:sz="4" w:space="0"/>
              <w:right w:val="single" w:color="auto" w:sz="4" w:space="0"/>
            </w:tcBorders>
            <w:vAlign w:val="bottom"/>
          </w:tcPr>
          <w:p w:rsidRPr="005E4404" w:rsidR="005E4404" w:rsidP="00666CBC" w:rsidRDefault="005E4404" w14:paraId="2B5713C8" w14:textId="4B7D093A">
            <w:pPr>
              <w:spacing w:after="0" w:line="240" w:lineRule="auto"/>
              <w:jc w:val="center"/>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94</w:t>
            </w:r>
          </w:p>
        </w:tc>
        <w:tc>
          <w:tcPr>
            <w:tcW w:w="802" w:type="dxa"/>
            <w:tcBorders>
              <w:top w:val="nil"/>
              <w:left w:val="nil"/>
              <w:bottom w:val="single" w:color="auto" w:sz="4" w:space="0"/>
              <w:right w:val="single" w:color="auto" w:sz="4" w:space="0"/>
            </w:tcBorders>
            <w:vAlign w:val="bottom"/>
          </w:tcPr>
          <w:p w:rsidRPr="005E4404" w:rsidR="005E4404" w:rsidP="00666CBC" w:rsidRDefault="005E4404" w14:paraId="469EB9CB" w14:textId="77777777">
            <w:pPr>
              <w:spacing w:after="0" w:line="240" w:lineRule="auto"/>
              <w:jc w:val="center"/>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100%</w:t>
            </w:r>
          </w:p>
        </w:tc>
      </w:tr>
    </w:tbl>
    <w:p w:rsidR="00EA5DFC" w:rsidP="19F7E95D" w:rsidRDefault="00EA5DFC" w14:paraId="427D1F17" w14:textId="77777777">
      <w:pPr>
        <w:spacing w:after="160" w:line="259" w:lineRule="auto"/>
        <w:contextualSpacing/>
        <w:rPr>
          <w:rFonts w:ascii="Arial" w:hAnsi="Arial" w:cs="Arial"/>
          <w:color w:val="FF0000"/>
          <w:sz w:val="28"/>
          <w:szCs w:val="28"/>
        </w:rPr>
      </w:pPr>
    </w:p>
    <w:p w:rsidRPr="00544444" w:rsidR="00EA5DFC" w:rsidP="00DA7CD3" w:rsidRDefault="00595B3E" w14:paraId="0F6B4E38" w14:textId="15400DCD">
      <w:pPr>
        <w:spacing w:after="160" w:line="259" w:lineRule="auto"/>
        <w:contextualSpacing/>
        <w:jc w:val="both"/>
        <w:rPr>
          <w:rFonts w:ascii="Arial" w:hAnsi="Arial" w:cs="Arial"/>
          <w:color w:val="000000" w:themeColor="text1"/>
          <w:szCs w:val="24"/>
        </w:rPr>
      </w:pPr>
      <w:r w:rsidRPr="00544444">
        <w:rPr>
          <w:rFonts w:ascii="Arial" w:hAnsi="Arial" w:cs="Arial"/>
          <w:color w:val="000000" w:themeColor="text1"/>
          <w:szCs w:val="24"/>
        </w:rPr>
        <w:t xml:space="preserve">ETE recording has improved compared to last year. The proportion of children in full time education is the same as last year for SSA, but lower for those above SSA (down from 52% to 37%). However, a higher proportion of above SSA children are in part time education (up from 9% to 21%). The improved recording, one of the impacts of having ETE </w:t>
      </w:r>
      <w:r w:rsidR="00DA7CD3">
        <w:rPr>
          <w:rFonts w:ascii="Arial" w:hAnsi="Arial" w:cs="Arial"/>
          <w:color w:val="000000" w:themeColor="text1"/>
          <w:szCs w:val="24"/>
        </w:rPr>
        <w:t>C</w:t>
      </w:r>
      <w:r w:rsidRPr="00544444">
        <w:rPr>
          <w:rFonts w:ascii="Arial" w:hAnsi="Arial" w:cs="Arial"/>
          <w:color w:val="000000" w:themeColor="text1"/>
          <w:szCs w:val="24"/>
        </w:rPr>
        <w:t xml:space="preserve">oordinators in each team, allows SYJS to have a more accurate picture of the ETE situation of children involved with youth justice and target interventions accordingly. </w:t>
      </w:r>
    </w:p>
    <w:p w:rsidR="00915194" w:rsidP="19F7E95D" w:rsidRDefault="00915194" w14:paraId="299B7303" w14:textId="77777777">
      <w:pPr>
        <w:spacing w:after="160" w:line="259" w:lineRule="auto"/>
        <w:contextualSpacing/>
        <w:rPr>
          <w:rFonts w:ascii="Arial" w:hAnsi="Arial" w:cs="Arial"/>
          <w:color w:val="0070C0"/>
          <w:szCs w:val="24"/>
        </w:rPr>
      </w:pPr>
    </w:p>
    <w:p w:rsidRPr="00544444" w:rsidR="00595B3E" w:rsidP="00DA7CD3" w:rsidRDefault="00595B3E" w14:paraId="38564E9F" w14:textId="353A1A49">
      <w:pPr>
        <w:spacing w:after="160" w:line="259" w:lineRule="auto"/>
        <w:contextualSpacing/>
        <w:jc w:val="both"/>
        <w:rPr>
          <w:rFonts w:ascii="Arial" w:hAnsi="Arial" w:cs="Arial"/>
          <w:color w:val="000000" w:themeColor="text1"/>
          <w:szCs w:val="24"/>
        </w:rPr>
      </w:pPr>
      <w:r w:rsidRPr="00544444">
        <w:rPr>
          <w:rFonts w:ascii="Arial" w:hAnsi="Arial" w:cs="Arial"/>
          <w:color w:val="000000" w:themeColor="text1"/>
          <w:szCs w:val="24"/>
        </w:rPr>
        <w:t xml:space="preserve">Exclusions, suspensions and children Electively home educated (EHE) in the statutory school age cohort: </w:t>
      </w:r>
    </w:p>
    <w:tbl>
      <w:tblPr>
        <w:tblW w:w="9355" w:type="dxa"/>
        <w:tblLayout w:type="fixed"/>
        <w:tblLook w:val="04A0" w:firstRow="1" w:lastRow="0" w:firstColumn="1" w:lastColumn="0" w:noHBand="0" w:noVBand="1"/>
      </w:tblPr>
      <w:tblGrid>
        <w:gridCol w:w="3686"/>
        <w:gridCol w:w="559"/>
        <w:gridCol w:w="504"/>
        <w:gridCol w:w="1205"/>
        <w:gridCol w:w="992"/>
        <w:gridCol w:w="1418"/>
        <w:gridCol w:w="991"/>
      </w:tblGrid>
      <w:tr w:rsidRPr="00595B3E" w:rsidR="00595B3E" w:rsidTr="00666CBC" w14:paraId="45415E61" w14:textId="77777777">
        <w:trPr>
          <w:trHeight w:val="290"/>
        </w:trPr>
        <w:tc>
          <w:tcPr>
            <w:tcW w:w="3686" w:type="dxa"/>
            <w:tcBorders>
              <w:top w:val="nil"/>
              <w:left w:val="nil"/>
              <w:bottom w:val="nil"/>
              <w:right w:val="nil"/>
            </w:tcBorders>
            <w:shd w:val="clear" w:color="auto" w:fill="auto"/>
            <w:noWrap/>
            <w:vAlign w:val="bottom"/>
            <w:hideMark/>
          </w:tcPr>
          <w:p w:rsidRPr="00595B3E" w:rsidR="00595B3E" w:rsidP="00666CBC" w:rsidRDefault="00595B3E" w14:paraId="3F1335D2" w14:textId="77777777">
            <w:pPr>
              <w:spacing w:before="60" w:after="0"/>
              <w:rPr>
                <w:rFonts w:ascii="Arial" w:hAnsi="Arial" w:eastAsia="Times New Roman" w:cs="Arial"/>
                <w:sz w:val="22"/>
                <w:lang w:eastAsia="en-GB"/>
              </w:rPr>
            </w:pPr>
          </w:p>
        </w:tc>
        <w:tc>
          <w:tcPr>
            <w:tcW w:w="559" w:type="dxa"/>
            <w:tcBorders>
              <w:top w:val="nil"/>
              <w:left w:val="nil"/>
              <w:bottom w:val="nil"/>
              <w:right w:val="nil"/>
            </w:tcBorders>
            <w:shd w:val="clear" w:color="auto" w:fill="auto"/>
            <w:noWrap/>
            <w:vAlign w:val="bottom"/>
            <w:hideMark/>
          </w:tcPr>
          <w:p w:rsidRPr="00595B3E" w:rsidR="00595B3E" w:rsidP="00666CBC" w:rsidRDefault="00595B3E" w14:paraId="5F049154" w14:textId="77777777">
            <w:pPr>
              <w:spacing w:before="60" w:after="0"/>
              <w:rPr>
                <w:rFonts w:ascii="Arial" w:hAnsi="Arial" w:eastAsia="Times New Roman" w:cs="Arial"/>
                <w:sz w:val="22"/>
                <w:lang w:eastAsia="en-GB"/>
              </w:rPr>
            </w:pPr>
          </w:p>
        </w:tc>
        <w:tc>
          <w:tcPr>
            <w:tcW w:w="1709" w:type="dxa"/>
            <w:gridSpan w:val="2"/>
            <w:tcBorders>
              <w:top w:val="nil"/>
              <w:left w:val="nil"/>
              <w:bottom w:val="nil"/>
              <w:right w:val="nil"/>
            </w:tcBorders>
            <w:shd w:val="clear" w:color="auto" w:fill="auto"/>
            <w:noWrap/>
            <w:vAlign w:val="bottom"/>
            <w:hideMark/>
          </w:tcPr>
          <w:p w:rsidRPr="00595B3E" w:rsidR="00595B3E" w:rsidP="00666CBC" w:rsidRDefault="00595B3E" w14:paraId="4D482DC3" w14:textId="77777777">
            <w:pPr>
              <w:spacing w:before="60" w:after="0"/>
              <w:rPr>
                <w:rFonts w:ascii="Arial" w:hAnsi="Arial" w:eastAsia="Times New Roman" w:cs="Arial"/>
                <w:sz w:val="22"/>
                <w:lang w:eastAsia="en-GB"/>
              </w:rPr>
            </w:pPr>
          </w:p>
        </w:tc>
        <w:tc>
          <w:tcPr>
            <w:tcW w:w="3401" w:type="dxa"/>
            <w:gridSpan w:val="3"/>
            <w:tcBorders>
              <w:top w:val="single" w:color="auto" w:sz="4" w:space="0"/>
              <w:left w:val="single" w:color="auto" w:sz="4" w:space="0"/>
              <w:bottom w:val="single" w:color="auto" w:sz="4" w:space="0"/>
              <w:right w:val="single" w:color="auto" w:sz="4" w:space="0"/>
            </w:tcBorders>
            <w:shd w:val="clear" w:color="000000" w:fill="DAE9F8"/>
            <w:noWrap/>
            <w:vAlign w:val="bottom"/>
            <w:hideMark/>
          </w:tcPr>
          <w:p w:rsidRPr="00595B3E" w:rsidR="00595B3E" w:rsidP="00666CBC" w:rsidRDefault="00595B3E" w14:paraId="65108168" w14:textId="77777777">
            <w:pPr>
              <w:spacing w:before="60" w:after="0"/>
              <w:jc w:val="center"/>
              <w:rPr>
                <w:rFonts w:ascii="Arial" w:hAnsi="Arial" w:eastAsia="Times New Roman" w:cs="Arial"/>
                <w:b/>
                <w:bCs/>
                <w:color w:val="000000"/>
                <w:sz w:val="22"/>
                <w:lang w:eastAsia="en-GB"/>
              </w:rPr>
            </w:pPr>
            <w:r w:rsidRPr="00595B3E">
              <w:rPr>
                <w:rFonts w:ascii="Arial" w:hAnsi="Arial" w:eastAsia="Times New Roman" w:cs="Arial"/>
                <w:b/>
                <w:bCs/>
                <w:color w:val="000000"/>
                <w:sz w:val="22"/>
                <w:lang w:eastAsia="en-GB"/>
              </w:rPr>
              <w:t>Statutory School Aged children who are:</w:t>
            </w:r>
          </w:p>
        </w:tc>
      </w:tr>
      <w:tr w:rsidRPr="00595B3E" w:rsidR="00595B3E" w:rsidTr="00666CBC" w14:paraId="00354CF7" w14:textId="77777777">
        <w:trPr>
          <w:trHeight w:val="580"/>
        </w:trPr>
        <w:tc>
          <w:tcPr>
            <w:tcW w:w="3686" w:type="dxa"/>
            <w:tcBorders>
              <w:top w:val="single" w:color="auto" w:sz="4" w:space="0"/>
              <w:left w:val="single" w:color="auto" w:sz="4" w:space="0"/>
              <w:bottom w:val="single" w:color="auto" w:sz="4" w:space="0"/>
              <w:right w:val="single" w:color="auto" w:sz="4" w:space="0"/>
            </w:tcBorders>
            <w:shd w:val="clear" w:color="000000" w:fill="DAE9F8"/>
            <w:noWrap/>
            <w:vAlign w:val="bottom"/>
            <w:hideMark/>
          </w:tcPr>
          <w:p w:rsidRPr="00595B3E" w:rsidR="00595B3E" w:rsidP="00666CBC" w:rsidRDefault="00595B3E" w14:paraId="77CE82C8" w14:textId="77777777">
            <w:pPr>
              <w:spacing w:before="60" w:after="0"/>
              <w:rPr>
                <w:rFonts w:ascii="Arial" w:hAnsi="Arial" w:eastAsia="Times New Roman" w:cs="Arial"/>
                <w:b/>
                <w:bCs/>
                <w:color w:val="000000"/>
                <w:sz w:val="22"/>
                <w:lang w:eastAsia="en-GB"/>
              </w:rPr>
            </w:pPr>
          </w:p>
        </w:tc>
        <w:tc>
          <w:tcPr>
            <w:tcW w:w="1063" w:type="dxa"/>
            <w:gridSpan w:val="2"/>
            <w:tcBorders>
              <w:top w:val="single" w:color="auto" w:sz="4" w:space="0"/>
              <w:left w:val="nil"/>
              <w:bottom w:val="single" w:color="auto" w:sz="4" w:space="0"/>
              <w:right w:val="single" w:color="auto" w:sz="4" w:space="0"/>
            </w:tcBorders>
            <w:shd w:val="clear" w:color="000000" w:fill="DAE9F8"/>
            <w:noWrap/>
            <w:vAlign w:val="bottom"/>
            <w:hideMark/>
          </w:tcPr>
          <w:p w:rsidRPr="00595B3E" w:rsidR="00595B3E" w:rsidP="00666CBC" w:rsidRDefault="00595B3E" w14:paraId="487C20CD" w14:textId="77777777">
            <w:pPr>
              <w:spacing w:before="60" w:after="0"/>
              <w:jc w:val="center"/>
              <w:rPr>
                <w:rFonts w:ascii="Arial" w:hAnsi="Arial" w:eastAsia="Times New Roman" w:cs="Arial"/>
                <w:b/>
                <w:bCs/>
                <w:color w:val="000000"/>
                <w:sz w:val="22"/>
                <w:lang w:eastAsia="en-GB"/>
              </w:rPr>
            </w:pPr>
            <w:r w:rsidRPr="00595B3E">
              <w:rPr>
                <w:rFonts w:ascii="Arial" w:hAnsi="Arial" w:eastAsia="Times New Roman" w:cs="Arial"/>
                <w:b/>
                <w:bCs/>
                <w:color w:val="000000"/>
                <w:sz w:val="22"/>
                <w:lang w:eastAsia="en-GB"/>
              </w:rPr>
              <w:t>SSA #</w:t>
            </w:r>
          </w:p>
        </w:tc>
        <w:tc>
          <w:tcPr>
            <w:tcW w:w="1205" w:type="dxa"/>
            <w:tcBorders>
              <w:top w:val="single" w:color="auto" w:sz="4" w:space="0"/>
              <w:left w:val="nil"/>
              <w:bottom w:val="single" w:color="auto" w:sz="4" w:space="0"/>
              <w:right w:val="single" w:color="auto" w:sz="4" w:space="0"/>
            </w:tcBorders>
            <w:shd w:val="clear" w:color="000000" w:fill="DAE9F8"/>
            <w:noWrap/>
            <w:vAlign w:val="bottom"/>
            <w:hideMark/>
          </w:tcPr>
          <w:p w:rsidRPr="00595B3E" w:rsidR="00595B3E" w:rsidP="00666CBC" w:rsidRDefault="00595B3E" w14:paraId="5D0332E9" w14:textId="77777777">
            <w:pPr>
              <w:spacing w:before="60" w:after="0"/>
              <w:jc w:val="center"/>
              <w:rPr>
                <w:rFonts w:ascii="Arial" w:hAnsi="Arial" w:eastAsia="Times New Roman" w:cs="Arial"/>
                <w:b/>
                <w:bCs/>
                <w:color w:val="000000"/>
                <w:sz w:val="22"/>
                <w:lang w:eastAsia="en-GB"/>
              </w:rPr>
            </w:pPr>
            <w:r w:rsidRPr="00595B3E">
              <w:rPr>
                <w:rFonts w:ascii="Arial" w:hAnsi="Arial" w:eastAsia="Times New Roman" w:cs="Arial"/>
                <w:b/>
                <w:bCs/>
                <w:color w:val="000000"/>
                <w:sz w:val="22"/>
                <w:lang w:eastAsia="en-GB"/>
              </w:rPr>
              <w:t>% of SSA cohort</w:t>
            </w:r>
          </w:p>
        </w:tc>
        <w:tc>
          <w:tcPr>
            <w:tcW w:w="992" w:type="dxa"/>
            <w:tcBorders>
              <w:top w:val="nil"/>
              <w:left w:val="nil"/>
              <w:bottom w:val="single" w:color="auto" w:sz="4" w:space="0"/>
              <w:right w:val="single" w:color="auto" w:sz="4" w:space="0"/>
            </w:tcBorders>
            <w:shd w:val="clear" w:color="000000" w:fill="DAE9F8"/>
            <w:noWrap/>
            <w:vAlign w:val="bottom"/>
            <w:hideMark/>
          </w:tcPr>
          <w:p w:rsidRPr="00595B3E" w:rsidR="00595B3E" w:rsidP="00666CBC" w:rsidRDefault="00595B3E" w14:paraId="5EC4F7B3" w14:textId="77777777">
            <w:pPr>
              <w:spacing w:before="60" w:after="0"/>
              <w:jc w:val="center"/>
              <w:rPr>
                <w:rFonts w:ascii="Arial" w:hAnsi="Arial" w:eastAsia="Times New Roman" w:cs="Arial"/>
                <w:b/>
                <w:bCs/>
                <w:color w:val="000000"/>
                <w:sz w:val="22"/>
                <w:lang w:eastAsia="en-GB"/>
              </w:rPr>
            </w:pPr>
            <w:r w:rsidRPr="00595B3E">
              <w:rPr>
                <w:rFonts w:ascii="Arial" w:hAnsi="Arial" w:eastAsia="Times New Roman" w:cs="Arial"/>
                <w:b/>
                <w:bCs/>
                <w:color w:val="000000"/>
                <w:sz w:val="22"/>
                <w:lang w:eastAsia="en-GB"/>
              </w:rPr>
              <w:t>CiC</w:t>
            </w:r>
          </w:p>
        </w:tc>
        <w:tc>
          <w:tcPr>
            <w:tcW w:w="1418" w:type="dxa"/>
            <w:tcBorders>
              <w:top w:val="nil"/>
              <w:left w:val="nil"/>
              <w:bottom w:val="single" w:color="auto" w:sz="4" w:space="0"/>
              <w:right w:val="single" w:color="auto" w:sz="4" w:space="0"/>
            </w:tcBorders>
            <w:shd w:val="clear" w:color="000000" w:fill="DAE9F8"/>
            <w:vAlign w:val="bottom"/>
            <w:hideMark/>
          </w:tcPr>
          <w:p w:rsidRPr="00595B3E" w:rsidR="00595B3E" w:rsidP="00666CBC" w:rsidRDefault="00595B3E" w14:paraId="455F6CD0" w14:textId="77777777">
            <w:pPr>
              <w:spacing w:before="60" w:after="0"/>
              <w:jc w:val="center"/>
              <w:rPr>
                <w:rFonts w:ascii="Arial" w:hAnsi="Arial" w:eastAsia="Times New Roman" w:cs="Arial"/>
                <w:b/>
                <w:bCs/>
                <w:color w:val="000000"/>
                <w:sz w:val="22"/>
                <w:lang w:eastAsia="en-GB"/>
              </w:rPr>
            </w:pPr>
            <w:r w:rsidRPr="00595B3E">
              <w:rPr>
                <w:rFonts w:ascii="Arial" w:hAnsi="Arial" w:eastAsia="Times New Roman" w:cs="Arial"/>
                <w:b/>
                <w:bCs/>
                <w:color w:val="000000"/>
                <w:sz w:val="22"/>
                <w:lang w:eastAsia="en-GB"/>
              </w:rPr>
              <w:t>Racialised groups</w:t>
            </w:r>
          </w:p>
        </w:tc>
        <w:tc>
          <w:tcPr>
            <w:tcW w:w="991" w:type="dxa"/>
            <w:tcBorders>
              <w:top w:val="nil"/>
              <w:left w:val="nil"/>
              <w:bottom w:val="single" w:color="auto" w:sz="4" w:space="0"/>
              <w:right w:val="single" w:color="auto" w:sz="4" w:space="0"/>
            </w:tcBorders>
            <w:shd w:val="clear" w:color="000000" w:fill="DAE9F8"/>
            <w:noWrap/>
            <w:vAlign w:val="bottom"/>
            <w:hideMark/>
          </w:tcPr>
          <w:p w:rsidRPr="00595B3E" w:rsidR="00595B3E" w:rsidP="00666CBC" w:rsidRDefault="00595B3E" w14:paraId="78DE38C8" w14:textId="77777777">
            <w:pPr>
              <w:spacing w:before="60" w:after="0"/>
              <w:jc w:val="center"/>
              <w:rPr>
                <w:rFonts w:ascii="Arial" w:hAnsi="Arial" w:eastAsia="Times New Roman" w:cs="Arial"/>
                <w:b/>
                <w:bCs/>
                <w:color w:val="000000"/>
                <w:sz w:val="22"/>
                <w:lang w:eastAsia="en-GB"/>
              </w:rPr>
            </w:pPr>
            <w:r w:rsidRPr="00595B3E">
              <w:rPr>
                <w:rFonts w:ascii="Arial" w:hAnsi="Arial" w:eastAsia="Times New Roman" w:cs="Arial"/>
                <w:b/>
                <w:bCs/>
                <w:color w:val="000000"/>
                <w:sz w:val="22"/>
                <w:lang w:eastAsia="en-GB"/>
              </w:rPr>
              <w:t>White</w:t>
            </w:r>
          </w:p>
        </w:tc>
      </w:tr>
      <w:tr w:rsidRPr="00595B3E" w:rsidR="00595B3E" w:rsidTr="00595B3E" w14:paraId="0AB43F16" w14:textId="77777777">
        <w:trPr>
          <w:trHeight w:val="290"/>
        </w:trPr>
        <w:tc>
          <w:tcPr>
            <w:tcW w:w="3686" w:type="dxa"/>
            <w:tcBorders>
              <w:top w:val="nil"/>
              <w:left w:val="single" w:color="auto" w:sz="4" w:space="0"/>
              <w:bottom w:val="single" w:color="auto" w:sz="4" w:space="0"/>
              <w:right w:val="single" w:color="auto" w:sz="4" w:space="0"/>
            </w:tcBorders>
            <w:shd w:val="clear" w:color="auto" w:fill="auto"/>
            <w:noWrap/>
            <w:vAlign w:val="bottom"/>
            <w:hideMark/>
          </w:tcPr>
          <w:p w:rsidRPr="00595B3E" w:rsidR="00595B3E" w:rsidP="00666CBC" w:rsidRDefault="00595B3E" w14:paraId="17D66065" w14:textId="77777777">
            <w:pPr>
              <w:spacing w:before="60" w:after="0"/>
              <w:rPr>
                <w:rFonts w:ascii="Arial" w:hAnsi="Arial" w:eastAsia="Times New Roman" w:cs="Arial"/>
                <w:b/>
                <w:bCs/>
                <w:color w:val="000000"/>
                <w:sz w:val="22"/>
                <w:lang w:eastAsia="en-GB"/>
              </w:rPr>
            </w:pPr>
            <w:r w:rsidRPr="00595B3E">
              <w:rPr>
                <w:rFonts w:ascii="Arial" w:hAnsi="Arial" w:eastAsia="Times New Roman" w:cs="Arial"/>
                <w:b/>
                <w:bCs/>
                <w:color w:val="000000"/>
                <w:sz w:val="22"/>
                <w:lang w:eastAsia="en-GB"/>
              </w:rPr>
              <w:t>Total number of children</w:t>
            </w:r>
          </w:p>
        </w:tc>
        <w:tc>
          <w:tcPr>
            <w:tcW w:w="1063" w:type="dxa"/>
            <w:gridSpan w:val="2"/>
            <w:tcBorders>
              <w:top w:val="nil"/>
              <w:left w:val="nil"/>
              <w:bottom w:val="single" w:color="auto" w:sz="4" w:space="0"/>
              <w:right w:val="single" w:color="auto" w:sz="4" w:space="0"/>
            </w:tcBorders>
            <w:shd w:val="clear" w:color="auto" w:fill="auto"/>
            <w:noWrap/>
            <w:vAlign w:val="bottom"/>
          </w:tcPr>
          <w:p w:rsidRPr="00595B3E" w:rsidR="00595B3E" w:rsidP="00666CBC" w:rsidRDefault="00595B3E" w14:paraId="163CD32B" w14:textId="72B988D6">
            <w:pPr>
              <w:spacing w:before="60" w:after="0"/>
              <w:jc w:val="center"/>
              <w:rPr>
                <w:rFonts w:ascii="Arial" w:hAnsi="Arial" w:eastAsia="Times New Roman" w:cs="Arial"/>
                <w:b/>
                <w:bCs/>
                <w:color w:val="000000"/>
                <w:sz w:val="22"/>
                <w:lang w:eastAsia="en-GB"/>
              </w:rPr>
            </w:pPr>
            <w:r>
              <w:rPr>
                <w:rFonts w:ascii="Arial" w:hAnsi="Arial" w:eastAsia="Times New Roman" w:cs="Arial"/>
                <w:b/>
                <w:bCs/>
                <w:color w:val="000000"/>
                <w:sz w:val="22"/>
                <w:lang w:eastAsia="en-GB"/>
              </w:rPr>
              <w:t>143</w:t>
            </w:r>
          </w:p>
        </w:tc>
        <w:tc>
          <w:tcPr>
            <w:tcW w:w="1205" w:type="dxa"/>
            <w:tcBorders>
              <w:top w:val="nil"/>
              <w:left w:val="nil"/>
              <w:bottom w:val="single" w:color="auto" w:sz="4" w:space="0"/>
              <w:right w:val="single" w:color="auto" w:sz="4" w:space="0"/>
            </w:tcBorders>
            <w:shd w:val="clear" w:color="auto" w:fill="auto"/>
            <w:noWrap/>
            <w:vAlign w:val="bottom"/>
          </w:tcPr>
          <w:p w:rsidRPr="00595B3E" w:rsidR="00595B3E" w:rsidP="00666CBC" w:rsidRDefault="00595B3E" w14:paraId="367DDD9D" w14:textId="4011EB4C">
            <w:pPr>
              <w:spacing w:before="60" w:after="0"/>
              <w:jc w:val="center"/>
              <w:rPr>
                <w:rFonts w:ascii="Arial" w:hAnsi="Arial" w:eastAsia="Times New Roman" w:cs="Arial"/>
                <w:b/>
                <w:bCs/>
                <w:color w:val="000000"/>
                <w:sz w:val="22"/>
                <w:lang w:eastAsia="en-GB"/>
              </w:rPr>
            </w:pPr>
          </w:p>
        </w:tc>
        <w:tc>
          <w:tcPr>
            <w:tcW w:w="992" w:type="dxa"/>
            <w:tcBorders>
              <w:top w:val="nil"/>
              <w:left w:val="nil"/>
              <w:bottom w:val="single" w:color="auto" w:sz="4" w:space="0"/>
              <w:right w:val="single" w:color="auto" w:sz="4" w:space="0"/>
            </w:tcBorders>
            <w:shd w:val="clear" w:color="auto" w:fill="auto"/>
            <w:noWrap/>
            <w:vAlign w:val="bottom"/>
          </w:tcPr>
          <w:p w:rsidRPr="00595B3E" w:rsidR="00595B3E" w:rsidP="00666CBC" w:rsidRDefault="00D925CE" w14:paraId="15AB9687" w14:textId="32EAADEA">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15</w:t>
            </w:r>
          </w:p>
        </w:tc>
        <w:tc>
          <w:tcPr>
            <w:tcW w:w="1418" w:type="dxa"/>
            <w:tcBorders>
              <w:top w:val="nil"/>
              <w:left w:val="nil"/>
              <w:bottom w:val="single" w:color="auto" w:sz="4" w:space="0"/>
              <w:right w:val="single" w:color="auto" w:sz="4" w:space="0"/>
            </w:tcBorders>
            <w:shd w:val="clear" w:color="auto" w:fill="auto"/>
            <w:noWrap/>
            <w:vAlign w:val="bottom"/>
          </w:tcPr>
          <w:p w:rsidRPr="00595B3E" w:rsidR="00595B3E" w:rsidP="00666CBC" w:rsidRDefault="00D925CE" w14:paraId="72BA7176" w14:textId="5E7EA9BF">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15</w:t>
            </w:r>
          </w:p>
        </w:tc>
        <w:tc>
          <w:tcPr>
            <w:tcW w:w="991" w:type="dxa"/>
            <w:tcBorders>
              <w:top w:val="nil"/>
              <w:left w:val="nil"/>
              <w:bottom w:val="single" w:color="auto" w:sz="4" w:space="0"/>
              <w:right w:val="single" w:color="auto" w:sz="4" w:space="0"/>
            </w:tcBorders>
            <w:shd w:val="clear" w:color="auto" w:fill="auto"/>
            <w:noWrap/>
            <w:vAlign w:val="bottom"/>
          </w:tcPr>
          <w:p w:rsidRPr="00595B3E" w:rsidR="00595B3E" w:rsidP="00915194" w:rsidRDefault="00D925CE" w14:paraId="759FB373" w14:textId="2F217A76">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124</w:t>
            </w:r>
          </w:p>
        </w:tc>
      </w:tr>
      <w:tr w:rsidRPr="00595B3E" w:rsidR="00595B3E" w:rsidTr="00595B3E" w14:paraId="47CDA105" w14:textId="77777777">
        <w:trPr>
          <w:trHeight w:val="290"/>
        </w:trPr>
        <w:tc>
          <w:tcPr>
            <w:tcW w:w="3686" w:type="dxa"/>
            <w:tcBorders>
              <w:top w:val="nil"/>
              <w:left w:val="single" w:color="auto" w:sz="4" w:space="0"/>
              <w:bottom w:val="single" w:color="auto" w:sz="4" w:space="0"/>
              <w:right w:val="single" w:color="auto" w:sz="4" w:space="0"/>
            </w:tcBorders>
            <w:shd w:val="clear" w:color="auto" w:fill="auto"/>
            <w:noWrap/>
            <w:vAlign w:val="bottom"/>
            <w:hideMark/>
          </w:tcPr>
          <w:p w:rsidRPr="00595B3E" w:rsidR="00595B3E" w:rsidP="00666CBC" w:rsidRDefault="00595B3E" w14:paraId="3FE4EFA8" w14:textId="77777777">
            <w:pPr>
              <w:spacing w:before="60" w:after="0"/>
              <w:rPr>
                <w:rFonts w:ascii="Arial" w:hAnsi="Arial" w:eastAsia="Times New Roman" w:cs="Arial"/>
                <w:color w:val="000000"/>
                <w:sz w:val="22"/>
                <w:lang w:eastAsia="en-GB"/>
              </w:rPr>
            </w:pPr>
            <w:r w:rsidRPr="00595B3E">
              <w:rPr>
                <w:rFonts w:ascii="Arial" w:hAnsi="Arial" w:eastAsia="Times New Roman" w:cs="Arial"/>
                <w:color w:val="000000"/>
                <w:sz w:val="22"/>
                <w:lang w:eastAsia="en-GB"/>
              </w:rPr>
              <w:t>Children with exclusions</w:t>
            </w:r>
          </w:p>
        </w:tc>
        <w:tc>
          <w:tcPr>
            <w:tcW w:w="1063" w:type="dxa"/>
            <w:gridSpan w:val="2"/>
            <w:tcBorders>
              <w:top w:val="nil"/>
              <w:left w:val="nil"/>
              <w:bottom w:val="single" w:color="auto" w:sz="4" w:space="0"/>
              <w:right w:val="single" w:color="auto" w:sz="4" w:space="0"/>
            </w:tcBorders>
            <w:shd w:val="clear" w:color="auto" w:fill="auto"/>
            <w:noWrap/>
            <w:vAlign w:val="bottom"/>
          </w:tcPr>
          <w:p w:rsidRPr="00595B3E" w:rsidR="00595B3E" w:rsidP="00666CBC" w:rsidRDefault="00D925CE" w14:paraId="4CCAD081" w14:textId="5A6F9C7A">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12</w:t>
            </w:r>
          </w:p>
        </w:tc>
        <w:tc>
          <w:tcPr>
            <w:tcW w:w="1205" w:type="dxa"/>
            <w:tcBorders>
              <w:top w:val="nil"/>
              <w:left w:val="nil"/>
              <w:bottom w:val="single" w:color="auto" w:sz="4" w:space="0"/>
              <w:right w:val="single" w:color="auto" w:sz="4" w:space="0"/>
            </w:tcBorders>
            <w:shd w:val="clear" w:color="auto" w:fill="auto"/>
            <w:noWrap/>
            <w:vAlign w:val="bottom"/>
          </w:tcPr>
          <w:p w:rsidRPr="00595B3E" w:rsidR="00595B3E" w:rsidP="00666CBC" w:rsidRDefault="00915194" w14:paraId="1BADC1DA" w14:textId="71CB588F">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8.4</w:t>
            </w:r>
            <w:r w:rsidR="00D925CE">
              <w:rPr>
                <w:rFonts w:ascii="Arial" w:hAnsi="Arial" w:eastAsia="Times New Roman" w:cs="Arial"/>
                <w:color w:val="000000"/>
                <w:sz w:val="22"/>
                <w:lang w:eastAsia="en-GB"/>
              </w:rPr>
              <w:t>%</w:t>
            </w:r>
          </w:p>
        </w:tc>
        <w:tc>
          <w:tcPr>
            <w:tcW w:w="992" w:type="dxa"/>
            <w:tcBorders>
              <w:top w:val="nil"/>
              <w:left w:val="nil"/>
              <w:bottom w:val="single" w:color="auto" w:sz="4" w:space="0"/>
              <w:right w:val="single" w:color="auto" w:sz="4" w:space="0"/>
            </w:tcBorders>
            <w:shd w:val="clear" w:color="auto" w:fill="auto"/>
            <w:noWrap/>
            <w:vAlign w:val="bottom"/>
          </w:tcPr>
          <w:p w:rsidRPr="00595B3E" w:rsidR="00595B3E" w:rsidP="00666CBC" w:rsidRDefault="000F3E88" w14:paraId="73F28BA1" w14:textId="68DB7516">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0%</w:t>
            </w:r>
          </w:p>
        </w:tc>
        <w:tc>
          <w:tcPr>
            <w:tcW w:w="1418" w:type="dxa"/>
            <w:tcBorders>
              <w:top w:val="nil"/>
              <w:left w:val="nil"/>
              <w:bottom w:val="single" w:color="auto" w:sz="4" w:space="0"/>
              <w:right w:val="single" w:color="auto" w:sz="4" w:space="0"/>
            </w:tcBorders>
            <w:shd w:val="clear" w:color="auto" w:fill="auto"/>
            <w:noWrap/>
            <w:vAlign w:val="bottom"/>
          </w:tcPr>
          <w:p w:rsidRPr="00595B3E" w:rsidR="00595B3E" w:rsidP="00666CBC" w:rsidRDefault="000F3E88" w14:paraId="3AE38B9C" w14:textId="7D686652">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0%</w:t>
            </w:r>
          </w:p>
        </w:tc>
        <w:tc>
          <w:tcPr>
            <w:tcW w:w="991" w:type="dxa"/>
            <w:tcBorders>
              <w:top w:val="nil"/>
              <w:left w:val="nil"/>
              <w:bottom w:val="single" w:color="auto" w:sz="4" w:space="0"/>
              <w:right w:val="single" w:color="auto" w:sz="4" w:space="0"/>
            </w:tcBorders>
            <w:shd w:val="clear" w:color="auto" w:fill="auto"/>
            <w:noWrap/>
            <w:vAlign w:val="bottom"/>
          </w:tcPr>
          <w:p w:rsidRPr="00595B3E" w:rsidR="00595B3E" w:rsidP="00915194" w:rsidRDefault="00D925CE" w14:paraId="466FBDB5" w14:textId="2D080B67">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9.7%</w:t>
            </w:r>
          </w:p>
        </w:tc>
      </w:tr>
      <w:tr w:rsidRPr="00595B3E" w:rsidR="00595B3E" w:rsidTr="00595B3E" w14:paraId="2EB23C7E" w14:textId="77777777">
        <w:trPr>
          <w:trHeight w:val="290"/>
        </w:trPr>
        <w:tc>
          <w:tcPr>
            <w:tcW w:w="3686" w:type="dxa"/>
            <w:tcBorders>
              <w:top w:val="nil"/>
              <w:left w:val="single" w:color="auto" w:sz="4" w:space="0"/>
              <w:bottom w:val="single" w:color="auto" w:sz="4" w:space="0"/>
              <w:right w:val="single" w:color="auto" w:sz="4" w:space="0"/>
            </w:tcBorders>
            <w:shd w:val="clear" w:color="auto" w:fill="auto"/>
            <w:noWrap/>
            <w:vAlign w:val="bottom"/>
            <w:hideMark/>
          </w:tcPr>
          <w:p w:rsidRPr="00595B3E" w:rsidR="00595B3E" w:rsidP="00666CBC" w:rsidRDefault="00595B3E" w14:paraId="36A7159B" w14:textId="77777777">
            <w:pPr>
              <w:spacing w:before="60" w:after="0"/>
              <w:rPr>
                <w:rFonts w:ascii="Arial" w:hAnsi="Arial" w:eastAsia="Times New Roman" w:cs="Arial"/>
                <w:color w:val="000000"/>
                <w:sz w:val="22"/>
                <w:lang w:eastAsia="en-GB"/>
              </w:rPr>
            </w:pPr>
            <w:r w:rsidRPr="00595B3E">
              <w:rPr>
                <w:rFonts w:ascii="Arial" w:hAnsi="Arial" w:eastAsia="Times New Roman" w:cs="Arial"/>
                <w:color w:val="000000"/>
                <w:sz w:val="22"/>
                <w:lang w:eastAsia="en-GB"/>
              </w:rPr>
              <w:t>Children with suspensions</w:t>
            </w:r>
          </w:p>
        </w:tc>
        <w:tc>
          <w:tcPr>
            <w:tcW w:w="1063" w:type="dxa"/>
            <w:gridSpan w:val="2"/>
            <w:tcBorders>
              <w:top w:val="nil"/>
              <w:left w:val="nil"/>
              <w:bottom w:val="single" w:color="auto" w:sz="4" w:space="0"/>
              <w:right w:val="single" w:color="auto" w:sz="4" w:space="0"/>
            </w:tcBorders>
            <w:shd w:val="clear" w:color="auto" w:fill="auto"/>
            <w:noWrap/>
            <w:vAlign w:val="bottom"/>
          </w:tcPr>
          <w:p w:rsidRPr="00595B3E" w:rsidR="00595B3E" w:rsidP="00666CBC" w:rsidRDefault="00D925CE" w14:paraId="42F4BE84" w14:textId="63A5A540">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40</w:t>
            </w:r>
          </w:p>
        </w:tc>
        <w:tc>
          <w:tcPr>
            <w:tcW w:w="1205" w:type="dxa"/>
            <w:tcBorders>
              <w:top w:val="nil"/>
              <w:left w:val="nil"/>
              <w:bottom w:val="single" w:color="auto" w:sz="4" w:space="0"/>
              <w:right w:val="single" w:color="auto" w:sz="4" w:space="0"/>
            </w:tcBorders>
            <w:shd w:val="clear" w:color="auto" w:fill="auto"/>
            <w:noWrap/>
            <w:vAlign w:val="bottom"/>
          </w:tcPr>
          <w:p w:rsidRPr="00595B3E" w:rsidR="00595B3E" w:rsidP="00666CBC" w:rsidRDefault="00915194" w14:paraId="423D9450" w14:textId="5A16BDCB">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28.0</w:t>
            </w:r>
            <w:r w:rsidR="00D925CE">
              <w:rPr>
                <w:rFonts w:ascii="Arial" w:hAnsi="Arial" w:eastAsia="Times New Roman" w:cs="Arial"/>
                <w:color w:val="000000"/>
                <w:sz w:val="22"/>
                <w:lang w:eastAsia="en-GB"/>
              </w:rPr>
              <w:t>%</w:t>
            </w:r>
          </w:p>
        </w:tc>
        <w:tc>
          <w:tcPr>
            <w:tcW w:w="992" w:type="dxa"/>
            <w:tcBorders>
              <w:top w:val="nil"/>
              <w:left w:val="nil"/>
              <w:bottom w:val="single" w:color="auto" w:sz="4" w:space="0"/>
              <w:right w:val="single" w:color="auto" w:sz="4" w:space="0"/>
            </w:tcBorders>
            <w:shd w:val="clear" w:color="auto" w:fill="auto"/>
            <w:noWrap/>
            <w:vAlign w:val="bottom"/>
          </w:tcPr>
          <w:p w:rsidRPr="00595B3E" w:rsidR="00595B3E" w:rsidP="00666CBC" w:rsidRDefault="00D925CE" w14:paraId="4F6F8A0B" w14:textId="2425FC6F">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13.3%</w:t>
            </w:r>
          </w:p>
        </w:tc>
        <w:tc>
          <w:tcPr>
            <w:tcW w:w="1418" w:type="dxa"/>
            <w:tcBorders>
              <w:top w:val="nil"/>
              <w:left w:val="nil"/>
              <w:bottom w:val="single" w:color="auto" w:sz="4" w:space="0"/>
              <w:right w:val="single" w:color="auto" w:sz="4" w:space="0"/>
            </w:tcBorders>
            <w:shd w:val="clear" w:color="auto" w:fill="auto"/>
            <w:noWrap/>
            <w:vAlign w:val="bottom"/>
          </w:tcPr>
          <w:p w:rsidRPr="00595B3E" w:rsidR="00595B3E" w:rsidP="00666CBC" w:rsidRDefault="00D925CE" w14:paraId="050F9EB1" w14:textId="0A500A6F">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6.7%</w:t>
            </w:r>
          </w:p>
        </w:tc>
        <w:tc>
          <w:tcPr>
            <w:tcW w:w="991" w:type="dxa"/>
            <w:tcBorders>
              <w:top w:val="nil"/>
              <w:left w:val="nil"/>
              <w:bottom w:val="single" w:color="auto" w:sz="4" w:space="0"/>
              <w:right w:val="single" w:color="auto" w:sz="4" w:space="0"/>
            </w:tcBorders>
            <w:shd w:val="clear" w:color="auto" w:fill="auto"/>
            <w:noWrap/>
            <w:vAlign w:val="bottom"/>
          </w:tcPr>
          <w:p w:rsidRPr="00595B3E" w:rsidR="00595B3E" w:rsidP="00915194" w:rsidRDefault="00D925CE" w14:paraId="4347A5D9" w14:textId="02537B62">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29.8%</w:t>
            </w:r>
          </w:p>
        </w:tc>
      </w:tr>
      <w:tr w:rsidRPr="00595B3E" w:rsidR="00595B3E" w:rsidTr="00595B3E" w14:paraId="75C0483D" w14:textId="77777777">
        <w:trPr>
          <w:trHeight w:val="290"/>
        </w:trPr>
        <w:tc>
          <w:tcPr>
            <w:tcW w:w="3686" w:type="dxa"/>
            <w:tcBorders>
              <w:top w:val="nil"/>
              <w:left w:val="single" w:color="auto" w:sz="4" w:space="0"/>
              <w:bottom w:val="single" w:color="auto" w:sz="4" w:space="0"/>
              <w:right w:val="single" w:color="auto" w:sz="4" w:space="0"/>
            </w:tcBorders>
            <w:shd w:val="clear" w:color="auto" w:fill="auto"/>
            <w:noWrap/>
            <w:vAlign w:val="bottom"/>
            <w:hideMark/>
          </w:tcPr>
          <w:p w:rsidRPr="00595B3E" w:rsidR="00595B3E" w:rsidP="00666CBC" w:rsidRDefault="00595B3E" w14:paraId="06C76C44" w14:textId="00BCB2D0">
            <w:pPr>
              <w:spacing w:before="60" w:after="0"/>
              <w:rPr>
                <w:rFonts w:ascii="Arial" w:hAnsi="Arial" w:eastAsia="Times New Roman" w:cs="Arial"/>
                <w:color w:val="000000"/>
                <w:sz w:val="22"/>
                <w:lang w:eastAsia="en-GB"/>
              </w:rPr>
            </w:pPr>
            <w:r w:rsidRPr="00595B3E">
              <w:rPr>
                <w:rFonts w:ascii="Arial" w:hAnsi="Arial" w:eastAsia="Times New Roman" w:cs="Arial"/>
                <w:color w:val="000000"/>
                <w:sz w:val="22"/>
                <w:lang w:eastAsia="en-GB"/>
              </w:rPr>
              <w:t>Children EHE</w:t>
            </w:r>
          </w:p>
        </w:tc>
        <w:tc>
          <w:tcPr>
            <w:tcW w:w="1063" w:type="dxa"/>
            <w:gridSpan w:val="2"/>
            <w:tcBorders>
              <w:top w:val="nil"/>
              <w:left w:val="nil"/>
              <w:bottom w:val="single" w:color="auto" w:sz="4" w:space="0"/>
              <w:right w:val="single" w:color="auto" w:sz="4" w:space="0"/>
            </w:tcBorders>
            <w:shd w:val="clear" w:color="auto" w:fill="auto"/>
            <w:noWrap/>
            <w:vAlign w:val="bottom"/>
          </w:tcPr>
          <w:p w:rsidRPr="00595B3E" w:rsidR="00595B3E" w:rsidP="00666CBC" w:rsidRDefault="00D925CE" w14:paraId="2B9132EA" w14:textId="64C16ED3">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3</w:t>
            </w:r>
          </w:p>
        </w:tc>
        <w:tc>
          <w:tcPr>
            <w:tcW w:w="1205" w:type="dxa"/>
            <w:tcBorders>
              <w:top w:val="nil"/>
              <w:left w:val="nil"/>
              <w:bottom w:val="single" w:color="auto" w:sz="4" w:space="0"/>
              <w:right w:val="single" w:color="auto" w:sz="4" w:space="0"/>
            </w:tcBorders>
            <w:shd w:val="clear" w:color="auto" w:fill="auto"/>
            <w:noWrap/>
            <w:vAlign w:val="bottom"/>
          </w:tcPr>
          <w:p w:rsidRPr="00595B3E" w:rsidR="00595B3E" w:rsidP="00666CBC" w:rsidRDefault="00D925CE" w14:paraId="7C5AF60C" w14:textId="31527E90">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2.1%</w:t>
            </w:r>
          </w:p>
        </w:tc>
        <w:tc>
          <w:tcPr>
            <w:tcW w:w="992" w:type="dxa"/>
            <w:tcBorders>
              <w:top w:val="nil"/>
              <w:left w:val="nil"/>
              <w:bottom w:val="single" w:color="auto" w:sz="4" w:space="0"/>
              <w:right w:val="single" w:color="auto" w:sz="4" w:space="0"/>
            </w:tcBorders>
            <w:shd w:val="clear" w:color="auto" w:fill="auto"/>
            <w:noWrap/>
            <w:vAlign w:val="bottom"/>
          </w:tcPr>
          <w:p w:rsidRPr="00595B3E" w:rsidR="00595B3E" w:rsidP="00666CBC" w:rsidRDefault="000F3E88" w14:paraId="489E2FA8" w14:textId="28147785">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0%</w:t>
            </w:r>
          </w:p>
        </w:tc>
        <w:tc>
          <w:tcPr>
            <w:tcW w:w="1418" w:type="dxa"/>
            <w:tcBorders>
              <w:top w:val="nil"/>
              <w:left w:val="nil"/>
              <w:bottom w:val="single" w:color="auto" w:sz="4" w:space="0"/>
              <w:right w:val="single" w:color="auto" w:sz="4" w:space="0"/>
            </w:tcBorders>
            <w:shd w:val="clear" w:color="auto" w:fill="auto"/>
            <w:noWrap/>
            <w:vAlign w:val="bottom"/>
          </w:tcPr>
          <w:p w:rsidRPr="00595B3E" w:rsidR="00595B3E" w:rsidP="00666CBC" w:rsidRDefault="000F3E88" w14:paraId="77971F43" w14:textId="5581DF6B">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0%</w:t>
            </w:r>
          </w:p>
        </w:tc>
        <w:tc>
          <w:tcPr>
            <w:tcW w:w="991" w:type="dxa"/>
            <w:tcBorders>
              <w:top w:val="nil"/>
              <w:left w:val="nil"/>
              <w:bottom w:val="single" w:color="auto" w:sz="4" w:space="0"/>
              <w:right w:val="single" w:color="auto" w:sz="4" w:space="0"/>
            </w:tcBorders>
            <w:shd w:val="clear" w:color="auto" w:fill="auto"/>
            <w:noWrap/>
            <w:vAlign w:val="bottom"/>
          </w:tcPr>
          <w:p w:rsidRPr="00595B3E" w:rsidR="00595B3E" w:rsidP="00915194" w:rsidRDefault="00D925CE" w14:paraId="7B97485E" w14:textId="5AEB0D7E">
            <w:pPr>
              <w:spacing w:before="60" w:after="0"/>
              <w:jc w:val="center"/>
              <w:rPr>
                <w:rFonts w:ascii="Arial" w:hAnsi="Arial" w:eastAsia="Times New Roman" w:cs="Arial"/>
                <w:color w:val="000000"/>
                <w:sz w:val="22"/>
                <w:lang w:eastAsia="en-GB"/>
              </w:rPr>
            </w:pPr>
            <w:r>
              <w:rPr>
                <w:rFonts w:ascii="Arial" w:hAnsi="Arial" w:eastAsia="Times New Roman" w:cs="Arial"/>
                <w:color w:val="000000"/>
                <w:sz w:val="22"/>
                <w:lang w:eastAsia="en-GB"/>
              </w:rPr>
              <w:t>2.4%</w:t>
            </w:r>
          </w:p>
        </w:tc>
      </w:tr>
    </w:tbl>
    <w:p w:rsidRPr="00595B3E" w:rsidR="00595B3E" w:rsidP="19F7E95D" w:rsidRDefault="00595B3E" w14:paraId="5D05B590" w14:textId="77777777">
      <w:pPr>
        <w:spacing w:after="160" w:line="259" w:lineRule="auto"/>
        <w:contextualSpacing/>
        <w:rPr>
          <w:rFonts w:ascii="Arial" w:hAnsi="Arial" w:cs="Arial"/>
          <w:color w:val="0070C0"/>
          <w:sz w:val="22"/>
        </w:rPr>
      </w:pPr>
    </w:p>
    <w:p w:rsidRPr="00544444" w:rsidR="00595B3E" w:rsidP="00DA7CD3" w:rsidRDefault="00915194" w14:paraId="1F59655D" w14:textId="2CADA6A2">
      <w:pPr>
        <w:spacing w:after="160" w:line="259" w:lineRule="auto"/>
        <w:contextualSpacing/>
        <w:jc w:val="both"/>
        <w:rPr>
          <w:rFonts w:ascii="Arial" w:hAnsi="Arial" w:cs="Arial"/>
          <w:color w:val="000000" w:themeColor="text1"/>
          <w:szCs w:val="24"/>
        </w:rPr>
      </w:pPr>
      <w:r w:rsidRPr="00544444">
        <w:rPr>
          <w:rFonts w:ascii="Arial" w:hAnsi="Arial" w:cs="Arial"/>
          <w:color w:val="000000" w:themeColor="text1"/>
          <w:szCs w:val="24"/>
        </w:rPr>
        <w:t>28% of statutory school aged children had been the subject of at least one suspension in the previous 12 months. This proportion is lower for children in care and those from racialised groups. All children who had been excluded or were electively home educated were white.</w:t>
      </w:r>
    </w:p>
    <w:p w:rsidR="00915194" w:rsidP="19F7E95D" w:rsidRDefault="00915194" w14:paraId="1A43E541" w14:textId="77777777">
      <w:pPr>
        <w:spacing w:after="160" w:line="259" w:lineRule="auto"/>
        <w:contextualSpacing/>
        <w:rPr>
          <w:rFonts w:ascii="Arial" w:hAnsi="Arial" w:cs="Arial"/>
          <w:color w:val="0070C0"/>
          <w:szCs w:val="24"/>
        </w:rPr>
      </w:pPr>
    </w:p>
    <w:p w:rsidRPr="00544444" w:rsidR="00915194" w:rsidP="004E35CF" w:rsidRDefault="00915194" w14:paraId="633A488F" w14:textId="6C7A0007">
      <w:pPr>
        <w:spacing w:after="120" w:line="259" w:lineRule="auto"/>
        <w:rPr>
          <w:rFonts w:ascii="Arial" w:hAnsi="Arial" w:cs="Arial"/>
          <w:color w:val="000000" w:themeColor="text1"/>
          <w:szCs w:val="24"/>
        </w:rPr>
      </w:pPr>
      <w:r w:rsidRPr="00544444">
        <w:rPr>
          <w:rFonts w:ascii="Arial" w:hAnsi="Arial" w:cs="Arial"/>
          <w:color w:val="000000" w:themeColor="text1"/>
          <w:szCs w:val="24"/>
        </w:rPr>
        <w:t xml:space="preserve">ETE suitability and Special Educational Needs: </w:t>
      </w:r>
    </w:p>
    <w:p w:rsidRPr="00544444" w:rsidR="002D0CAB" w:rsidP="002D0CAB" w:rsidRDefault="002D0CAB" w14:paraId="24EAEF10" w14:textId="77777777">
      <w:pPr>
        <w:pStyle w:val="ListParagraph"/>
        <w:numPr>
          <w:ilvl w:val="0"/>
          <w:numId w:val="24"/>
        </w:numPr>
        <w:spacing w:after="160" w:line="259" w:lineRule="auto"/>
        <w:contextualSpacing/>
        <w:rPr>
          <w:rFonts w:ascii="Arial" w:hAnsi="Arial" w:cs="Arial"/>
          <w:color w:val="000000" w:themeColor="text1"/>
          <w:szCs w:val="24"/>
        </w:rPr>
      </w:pPr>
      <w:r w:rsidRPr="00544444">
        <w:rPr>
          <w:rFonts w:ascii="Arial" w:hAnsi="Arial" w:cs="Arial"/>
          <w:color w:val="000000" w:themeColor="text1"/>
          <w:szCs w:val="24"/>
        </w:rPr>
        <w:t xml:space="preserve">Of children in full time education of statutory school age 95% were judged to be in suitable education, the equivalent number for above SSA children in full time ETE is 89%. </w:t>
      </w:r>
    </w:p>
    <w:p w:rsidRPr="00544444" w:rsidR="002D0CAB" w:rsidP="002D0CAB" w:rsidRDefault="002D0CAB" w14:paraId="63E20670" w14:textId="4EA5E27A">
      <w:pPr>
        <w:pStyle w:val="ListParagraph"/>
        <w:numPr>
          <w:ilvl w:val="0"/>
          <w:numId w:val="24"/>
        </w:numPr>
        <w:spacing w:after="160" w:line="259" w:lineRule="auto"/>
        <w:contextualSpacing/>
        <w:rPr>
          <w:rFonts w:ascii="Arial" w:hAnsi="Arial" w:cs="Arial"/>
          <w:color w:val="000000" w:themeColor="text1"/>
          <w:szCs w:val="24"/>
        </w:rPr>
      </w:pPr>
      <w:r w:rsidRPr="00544444">
        <w:rPr>
          <w:rFonts w:ascii="Arial" w:hAnsi="Arial" w:cs="Arial"/>
          <w:color w:val="000000" w:themeColor="text1"/>
          <w:szCs w:val="24"/>
        </w:rPr>
        <w:t xml:space="preserve">Just under half (46% or 66 children) of statutory school aged children </w:t>
      </w:r>
      <w:r w:rsidRPr="00544444" w:rsidR="00811842">
        <w:rPr>
          <w:rFonts w:ascii="Arial" w:hAnsi="Arial" w:cs="Arial"/>
          <w:color w:val="000000" w:themeColor="text1"/>
          <w:szCs w:val="24"/>
        </w:rPr>
        <w:t xml:space="preserve">had </w:t>
      </w:r>
      <w:r w:rsidRPr="00544444">
        <w:rPr>
          <w:rFonts w:ascii="Arial" w:hAnsi="Arial" w:cs="Arial"/>
          <w:color w:val="000000" w:themeColor="text1"/>
          <w:szCs w:val="24"/>
        </w:rPr>
        <w:t xml:space="preserve">identified </w:t>
      </w:r>
      <w:r w:rsidRPr="00544444" w:rsidR="00811842">
        <w:rPr>
          <w:rFonts w:ascii="Arial" w:hAnsi="Arial" w:cs="Arial"/>
          <w:color w:val="000000" w:themeColor="text1"/>
          <w:szCs w:val="24"/>
        </w:rPr>
        <w:t>special educational needs</w:t>
      </w:r>
      <w:r w:rsidRPr="00544444">
        <w:rPr>
          <w:rFonts w:ascii="Arial" w:hAnsi="Arial" w:cs="Arial"/>
          <w:color w:val="000000" w:themeColor="text1"/>
          <w:szCs w:val="24"/>
        </w:rPr>
        <w:t xml:space="preserve">. Of these, 40 (60% of SSA children with SEN) had an EHCP plan in place. </w:t>
      </w:r>
    </w:p>
    <w:p w:rsidRPr="00544444" w:rsidR="002D0CAB" w:rsidP="002D0CAB" w:rsidRDefault="002D0CAB" w14:paraId="711DD76B" w14:textId="77777777">
      <w:pPr>
        <w:pStyle w:val="ListParagraph"/>
        <w:numPr>
          <w:ilvl w:val="0"/>
          <w:numId w:val="24"/>
        </w:numPr>
        <w:spacing w:after="160" w:line="259" w:lineRule="auto"/>
        <w:contextualSpacing/>
        <w:rPr>
          <w:rFonts w:ascii="Arial" w:hAnsi="Arial" w:cs="Arial"/>
          <w:color w:val="000000" w:themeColor="text1"/>
          <w:szCs w:val="24"/>
        </w:rPr>
      </w:pPr>
      <w:r w:rsidRPr="00544444">
        <w:rPr>
          <w:rFonts w:ascii="Arial" w:hAnsi="Arial" w:cs="Arial"/>
          <w:color w:val="000000" w:themeColor="text1"/>
          <w:szCs w:val="24"/>
        </w:rPr>
        <w:t xml:space="preserve">For above SSA children, 28% (26 children) had SEN identified with 77% of these having an EHCP plan in place. </w:t>
      </w:r>
    </w:p>
    <w:p w:rsidRPr="00544444" w:rsidR="002D0CAB" w:rsidP="002D0CAB" w:rsidRDefault="002D0CAB" w14:paraId="611CB224" w14:textId="1548E39E">
      <w:pPr>
        <w:pStyle w:val="ListParagraph"/>
        <w:numPr>
          <w:ilvl w:val="0"/>
          <w:numId w:val="24"/>
        </w:numPr>
        <w:spacing w:after="160" w:line="259" w:lineRule="auto"/>
        <w:contextualSpacing/>
        <w:rPr>
          <w:rFonts w:ascii="Arial" w:hAnsi="Arial" w:cs="Arial"/>
          <w:color w:val="000000" w:themeColor="text1"/>
          <w:szCs w:val="24"/>
        </w:rPr>
      </w:pPr>
      <w:r w:rsidRPr="00544444">
        <w:rPr>
          <w:rFonts w:ascii="Arial" w:hAnsi="Arial" w:cs="Arial"/>
          <w:color w:val="000000" w:themeColor="text1"/>
          <w:szCs w:val="24"/>
        </w:rPr>
        <w:t xml:space="preserve">A slightly higher proportion of children with SEN are in an education setting that are judged to be suitable.   </w:t>
      </w:r>
    </w:p>
    <w:tbl>
      <w:tblPr>
        <w:tblW w:w="9019" w:type="dxa"/>
        <w:tblLayout w:type="fixed"/>
        <w:tblLook w:val="04A0" w:firstRow="1" w:lastRow="0" w:firstColumn="1" w:lastColumn="0" w:noHBand="0" w:noVBand="1"/>
      </w:tblPr>
      <w:tblGrid>
        <w:gridCol w:w="2689"/>
        <w:gridCol w:w="850"/>
        <w:gridCol w:w="851"/>
        <w:gridCol w:w="283"/>
        <w:gridCol w:w="2693"/>
        <w:gridCol w:w="826"/>
        <w:gridCol w:w="827"/>
      </w:tblGrid>
      <w:tr w:rsidRPr="008F0A6C" w:rsidR="004E35CF" w:rsidTr="004E35CF" w14:paraId="29151894" w14:textId="77777777">
        <w:trPr>
          <w:trHeight w:val="600"/>
        </w:trPr>
        <w:tc>
          <w:tcPr>
            <w:tcW w:w="2689" w:type="dxa"/>
            <w:tcBorders>
              <w:top w:val="single" w:color="auto" w:sz="4" w:space="0"/>
              <w:left w:val="single" w:color="auto" w:sz="4" w:space="0"/>
              <w:bottom w:val="single" w:color="auto" w:sz="4" w:space="0"/>
              <w:right w:val="single" w:color="auto" w:sz="4" w:space="0"/>
            </w:tcBorders>
            <w:shd w:val="clear" w:color="000000" w:fill="DAE9F8"/>
            <w:noWrap/>
            <w:vAlign w:val="center"/>
            <w:hideMark/>
          </w:tcPr>
          <w:p w:rsidRPr="005E4404" w:rsidR="004E35CF" w:rsidP="00666CBC" w:rsidRDefault="004E35CF" w14:paraId="2465A871" w14:textId="77777777">
            <w:pPr>
              <w:spacing w:after="0" w:line="240" w:lineRule="auto"/>
              <w:rPr>
                <w:rFonts w:ascii="Arial" w:hAnsi="Arial" w:eastAsia="Times New Roman" w:cs="Arial"/>
                <w:b/>
                <w:bCs/>
                <w:color w:val="000000"/>
                <w:sz w:val="22"/>
                <w:szCs w:val="20"/>
                <w:lang w:eastAsia="en-GB"/>
              </w:rPr>
            </w:pPr>
            <w:r w:rsidRPr="005E4404">
              <w:rPr>
                <w:rFonts w:ascii="Arial" w:hAnsi="Arial" w:eastAsia="Times New Roman" w:cs="Arial"/>
                <w:b/>
                <w:bCs/>
                <w:color w:val="000000"/>
                <w:sz w:val="22"/>
                <w:szCs w:val="20"/>
                <w:lang w:eastAsia="en-GB"/>
              </w:rPr>
              <w:t xml:space="preserve">Statutory School Age </w:t>
            </w:r>
          </w:p>
        </w:tc>
        <w:tc>
          <w:tcPr>
            <w:tcW w:w="850" w:type="dxa"/>
            <w:tcBorders>
              <w:top w:val="single" w:color="auto" w:sz="4" w:space="0"/>
              <w:left w:val="nil"/>
              <w:bottom w:val="single" w:color="auto" w:sz="4" w:space="0"/>
              <w:right w:val="single" w:color="auto" w:sz="4" w:space="0"/>
            </w:tcBorders>
            <w:shd w:val="clear" w:color="000000" w:fill="DAE9F8"/>
            <w:vAlign w:val="center"/>
            <w:hideMark/>
          </w:tcPr>
          <w:p w:rsidRPr="005E4404" w:rsidR="004E35CF" w:rsidP="00666CBC" w:rsidRDefault="004E35CF" w14:paraId="6AFBC63F" w14:textId="5BE0F779">
            <w:pPr>
              <w:spacing w:after="0" w:line="240" w:lineRule="auto"/>
              <w:jc w:val="center"/>
              <w:rPr>
                <w:rFonts w:ascii="Arial" w:hAnsi="Arial" w:eastAsia="Times New Roman" w:cs="Arial"/>
                <w:b/>
                <w:bCs/>
                <w:color w:val="000000"/>
                <w:sz w:val="22"/>
                <w:szCs w:val="20"/>
                <w:lang w:eastAsia="en-GB"/>
              </w:rPr>
            </w:pPr>
            <w:r>
              <w:rPr>
                <w:rFonts w:ascii="Arial" w:hAnsi="Arial" w:eastAsia="Times New Roman" w:cs="Arial"/>
                <w:b/>
                <w:bCs/>
                <w:color w:val="000000"/>
                <w:sz w:val="22"/>
                <w:szCs w:val="20"/>
                <w:lang w:eastAsia="en-GB"/>
              </w:rPr>
              <w:t>SEN</w:t>
            </w:r>
          </w:p>
        </w:tc>
        <w:tc>
          <w:tcPr>
            <w:tcW w:w="851" w:type="dxa"/>
            <w:tcBorders>
              <w:top w:val="single" w:color="auto" w:sz="4" w:space="0"/>
              <w:left w:val="nil"/>
              <w:bottom w:val="single" w:color="auto" w:sz="4" w:space="0"/>
              <w:right w:val="single" w:color="auto" w:sz="4" w:space="0"/>
            </w:tcBorders>
            <w:shd w:val="clear" w:color="000000" w:fill="DAE9F8"/>
            <w:vAlign w:val="center"/>
            <w:hideMark/>
          </w:tcPr>
          <w:p w:rsidRPr="005E4404" w:rsidR="004E35CF" w:rsidP="00666CBC" w:rsidRDefault="004E35CF" w14:paraId="57F15EDD" w14:textId="41D735C4">
            <w:pPr>
              <w:spacing w:after="0" w:line="240" w:lineRule="auto"/>
              <w:jc w:val="center"/>
              <w:rPr>
                <w:rFonts w:ascii="Arial" w:hAnsi="Arial" w:eastAsia="Times New Roman" w:cs="Arial"/>
                <w:b/>
                <w:bCs/>
                <w:color w:val="000000"/>
                <w:sz w:val="22"/>
                <w:szCs w:val="20"/>
                <w:lang w:eastAsia="en-GB"/>
              </w:rPr>
            </w:pPr>
            <w:r>
              <w:rPr>
                <w:rFonts w:ascii="Arial" w:hAnsi="Arial" w:eastAsia="Times New Roman" w:cs="Arial"/>
                <w:b/>
                <w:bCs/>
                <w:color w:val="000000"/>
                <w:sz w:val="22"/>
                <w:szCs w:val="20"/>
                <w:lang w:eastAsia="en-GB"/>
              </w:rPr>
              <w:t>No SEN</w:t>
            </w:r>
          </w:p>
        </w:tc>
        <w:tc>
          <w:tcPr>
            <w:tcW w:w="283" w:type="dxa"/>
            <w:tcBorders>
              <w:top w:val="single" w:color="auto" w:sz="4" w:space="0"/>
              <w:left w:val="single" w:color="auto" w:sz="4" w:space="0"/>
              <w:right w:val="single" w:color="auto" w:sz="4" w:space="0"/>
            </w:tcBorders>
            <w:shd w:val="clear" w:color="auto" w:fill="DDD9C3" w:themeFill="background2" w:themeFillShade="E6"/>
          </w:tcPr>
          <w:p w:rsidRPr="005E4404" w:rsidR="004E35CF" w:rsidP="00666CBC" w:rsidRDefault="004E35CF" w14:paraId="61D1276A" w14:textId="77777777">
            <w:pPr>
              <w:spacing w:after="0" w:line="240" w:lineRule="auto"/>
              <w:jc w:val="center"/>
              <w:rPr>
                <w:rFonts w:ascii="Arial" w:hAnsi="Arial" w:eastAsia="Times New Roman" w:cs="Arial"/>
                <w:b/>
                <w:bCs/>
                <w:color w:val="000000"/>
                <w:sz w:val="22"/>
                <w:szCs w:val="20"/>
                <w:lang w:eastAsia="en-GB"/>
              </w:rPr>
            </w:pPr>
          </w:p>
        </w:tc>
        <w:tc>
          <w:tcPr>
            <w:tcW w:w="2693" w:type="dxa"/>
            <w:tcBorders>
              <w:top w:val="single" w:color="auto" w:sz="4" w:space="0"/>
              <w:left w:val="single" w:color="auto" w:sz="4" w:space="0"/>
              <w:bottom w:val="single" w:color="auto" w:sz="4" w:space="0"/>
              <w:right w:val="single" w:color="auto" w:sz="4" w:space="0"/>
            </w:tcBorders>
            <w:shd w:val="clear" w:color="000000" w:fill="DAE9F8"/>
            <w:vAlign w:val="center"/>
          </w:tcPr>
          <w:p w:rsidRPr="005E4404" w:rsidR="004E35CF" w:rsidP="004E35CF" w:rsidRDefault="004E35CF" w14:paraId="2FE1F343" w14:textId="45BB268B">
            <w:pPr>
              <w:spacing w:after="0"/>
              <w:ind w:left="-104" w:firstLine="68"/>
              <w:rPr>
                <w:rFonts w:ascii="Arial" w:hAnsi="Arial" w:eastAsia="Times New Roman" w:cs="Arial"/>
                <w:b/>
                <w:bCs/>
                <w:color w:val="000000"/>
                <w:sz w:val="22"/>
                <w:szCs w:val="20"/>
                <w:lang w:eastAsia="en-GB"/>
              </w:rPr>
            </w:pPr>
            <w:r>
              <w:rPr>
                <w:rFonts w:ascii="Arial" w:hAnsi="Arial" w:eastAsia="Times New Roman" w:cs="Arial"/>
                <w:b/>
                <w:bCs/>
                <w:color w:val="000000"/>
                <w:sz w:val="22"/>
                <w:szCs w:val="20"/>
                <w:lang w:eastAsia="en-GB"/>
              </w:rPr>
              <w:t xml:space="preserve">&gt; </w:t>
            </w:r>
            <w:r w:rsidRPr="005E4404">
              <w:rPr>
                <w:rFonts w:ascii="Arial" w:hAnsi="Arial" w:eastAsia="Times New Roman" w:cs="Arial"/>
                <w:b/>
                <w:bCs/>
                <w:color w:val="000000"/>
                <w:sz w:val="22"/>
                <w:szCs w:val="20"/>
                <w:lang w:eastAsia="en-GB"/>
              </w:rPr>
              <w:t>Statutory School Age</w:t>
            </w:r>
          </w:p>
        </w:tc>
        <w:tc>
          <w:tcPr>
            <w:tcW w:w="826" w:type="dxa"/>
            <w:tcBorders>
              <w:top w:val="single" w:color="auto" w:sz="4" w:space="0"/>
              <w:left w:val="nil"/>
              <w:bottom w:val="single" w:color="auto" w:sz="4" w:space="0"/>
              <w:right w:val="single" w:color="auto" w:sz="4" w:space="0"/>
            </w:tcBorders>
            <w:shd w:val="clear" w:color="000000" w:fill="DAE9F8"/>
            <w:vAlign w:val="center"/>
          </w:tcPr>
          <w:p w:rsidRPr="005E4404" w:rsidR="004E35CF" w:rsidP="00666CBC" w:rsidRDefault="004E35CF" w14:paraId="0A3E1E72" w14:textId="4B4A0649">
            <w:pPr>
              <w:spacing w:after="0" w:line="240" w:lineRule="auto"/>
              <w:jc w:val="center"/>
              <w:rPr>
                <w:rFonts w:ascii="Arial" w:hAnsi="Arial" w:eastAsia="Times New Roman" w:cs="Arial"/>
                <w:b/>
                <w:bCs/>
                <w:color w:val="000000"/>
                <w:sz w:val="22"/>
                <w:szCs w:val="20"/>
                <w:lang w:eastAsia="en-GB"/>
              </w:rPr>
            </w:pPr>
            <w:r>
              <w:rPr>
                <w:rFonts w:ascii="Arial" w:hAnsi="Arial" w:eastAsia="Times New Roman" w:cs="Arial"/>
                <w:b/>
                <w:bCs/>
                <w:color w:val="000000"/>
                <w:sz w:val="22"/>
                <w:szCs w:val="20"/>
                <w:lang w:eastAsia="en-GB"/>
              </w:rPr>
              <w:t>SEN</w:t>
            </w:r>
          </w:p>
        </w:tc>
        <w:tc>
          <w:tcPr>
            <w:tcW w:w="827" w:type="dxa"/>
            <w:tcBorders>
              <w:top w:val="single" w:color="auto" w:sz="4" w:space="0"/>
              <w:left w:val="nil"/>
              <w:bottom w:val="single" w:color="auto" w:sz="4" w:space="0"/>
              <w:right w:val="single" w:color="auto" w:sz="4" w:space="0"/>
            </w:tcBorders>
            <w:shd w:val="clear" w:color="000000" w:fill="DAE9F8"/>
            <w:vAlign w:val="center"/>
          </w:tcPr>
          <w:p w:rsidRPr="005E4404" w:rsidR="004E35CF" w:rsidP="00666CBC" w:rsidRDefault="004E35CF" w14:paraId="0C22AB5F" w14:textId="3421D3C5">
            <w:pPr>
              <w:spacing w:after="0" w:line="240" w:lineRule="auto"/>
              <w:jc w:val="center"/>
              <w:rPr>
                <w:rFonts w:ascii="Arial" w:hAnsi="Arial" w:eastAsia="Times New Roman" w:cs="Arial"/>
                <w:b/>
                <w:bCs/>
                <w:color w:val="000000"/>
                <w:sz w:val="22"/>
                <w:szCs w:val="20"/>
                <w:lang w:eastAsia="en-GB"/>
              </w:rPr>
            </w:pPr>
            <w:r>
              <w:rPr>
                <w:rFonts w:ascii="Arial" w:hAnsi="Arial" w:eastAsia="Times New Roman" w:cs="Arial"/>
                <w:b/>
                <w:bCs/>
                <w:color w:val="000000"/>
                <w:sz w:val="22"/>
                <w:szCs w:val="20"/>
                <w:lang w:eastAsia="en-GB"/>
              </w:rPr>
              <w:t>No SEN</w:t>
            </w:r>
          </w:p>
        </w:tc>
      </w:tr>
      <w:tr w:rsidRPr="008F0A6C" w:rsidR="004E35CF" w:rsidTr="004E35CF" w14:paraId="13A89F9B" w14:textId="77777777">
        <w:trPr>
          <w:trHeight w:val="320"/>
        </w:trPr>
        <w:tc>
          <w:tcPr>
            <w:tcW w:w="2689" w:type="dxa"/>
            <w:tcBorders>
              <w:top w:val="nil"/>
              <w:left w:val="single" w:color="auto" w:sz="4" w:space="0"/>
              <w:bottom w:val="single" w:color="auto" w:sz="4" w:space="0"/>
              <w:right w:val="single" w:color="auto" w:sz="4" w:space="0"/>
            </w:tcBorders>
            <w:shd w:val="clear" w:color="auto" w:fill="auto"/>
            <w:noWrap/>
            <w:vAlign w:val="bottom"/>
            <w:hideMark/>
          </w:tcPr>
          <w:p w:rsidRPr="005E4404" w:rsidR="004E35CF" w:rsidP="00666CBC" w:rsidRDefault="004E35CF" w14:paraId="295CC108" w14:textId="71F0397D">
            <w:pPr>
              <w:spacing w:after="0" w:line="240" w:lineRule="auto"/>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In suitable ETE</w:t>
            </w:r>
          </w:p>
        </w:tc>
        <w:tc>
          <w:tcPr>
            <w:tcW w:w="850" w:type="dxa"/>
            <w:tcBorders>
              <w:top w:val="nil"/>
              <w:left w:val="nil"/>
              <w:bottom w:val="single" w:color="auto" w:sz="4" w:space="0"/>
              <w:right w:val="single" w:color="auto" w:sz="4" w:space="0"/>
            </w:tcBorders>
            <w:shd w:val="clear" w:color="auto" w:fill="auto"/>
            <w:noWrap/>
            <w:vAlign w:val="bottom"/>
          </w:tcPr>
          <w:p w:rsidRPr="005E4404" w:rsidR="004E35CF" w:rsidP="00666CBC" w:rsidRDefault="004E35CF" w14:paraId="66660C85" w14:textId="41FAB6BA">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62%</w:t>
            </w:r>
          </w:p>
        </w:tc>
        <w:tc>
          <w:tcPr>
            <w:tcW w:w="851" w:type="dxa"/>
            <w:tcBorders>
              <w:top w:val="nil"/>
              <w:left w:val="nil"/>
              <w:bottom w:val="single" w:color="auto" w:sz="4" w:space="0"/>
              <w:right w:val="single" w:color="auto" w:sz="4" w:space="0"/>
            </w:tcBorders>
            <w:shd w:val="clear" w:color="auto" w:fill="auto"/>
            <w:noWrap/>
            <w:vAlign w:val="bottom"/>
          </w:tcPr>
          <w:p w:rsidRPr="005E4404" w:rsidR="004E35CF" w:rsidP="00666CBC" w:rsidRDefault="00994897" w14:paraId="73FB487E" w14:textId="40A839A5">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61%</w:t>
            </w:r>
          </w:p>
        </w:tc>
        <w:tc>
          <w:tcPr>
            <w:tcW w:w="283" w:type="dxa"/>
            <w:tcBorders>
              <w:top w:val="nil"/>
              <w:left w:val="single" w:color="auto" w:sz="4" w:space="0"/>
              <w:right w:val="single" w:color="auto" w:sz="4" w:space="0"/>
            </w:tcBorders>
            <w:shd w:val="clear" w:color="auto" w:fill="DDD9C3" w:themeFill="background2" w:themeFillShade="E6"/>
          </w:tcPr>
          <w:p w:rsidRPr="005E4404" w:rsidR="004E35CF" w:rsidP="00666CBC" w:rsidRDefault="004E35CF" w14:paraId="0A19057C" w14:textId="77777777">
            <w:pPr>
              <w:spacing w:after="0" w:line="240" w:lineRule="auto"/>
              <w:jc w:val="center"/>
              <w:rPr>
                <w:rFonts w:ascii="Arial" w:hAnsi="Arial" w:eastAsia="Times New Roman" w:cs="Arial"/>
                <w:color w:val="000000"/>
                <w:sz w:val="22"/>
                <w:szCs w:val="20"/>
                <w:lang w:eastAsia="en-GB"/>
              </w:rPr>
            </w:pPr>
          </w:p>
        </w:tc>
        <w:tc>
          <w:tcPr>
            <w:tcW w:w="2693" w:type="dxa"/>
            <w:tcBorders>
              <w:top w:val="nil"/>
              <w:left w:val="single" w:color="auto" w:sz="4" w:space="0"/>
              <w:bottom w:val="single" w:color="auto" w:sz="4" w:space="0"/>
              <w:right w:val="single" w:color="auto" w:sz="4" w:space="0"/>
            </w:tcBorders>
            <w:vAlign w:val="bottom"/>
          </w:tcPr>
          <w:p w:rsidRPr="005E4404" w:rsidR="004E35CF" w:rsidP="00666CBC" w:rsidRDefault="004E35CF" w14:paraId="7CF41553" w14:textId="201EA996">
            <w:pPr>
              <w:spacing w:after="0" w:line="240" w:lineRule="auto"/>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In suitable ETE</w:t>
            </w:r>
          </w:p>
        </w:tc>
        <w:tc>
          <w:tcPr>
            <w:tcW w:w="826" w:type="dxa"/>
            <w:tcBorders>
              <w:top w:val="nil"/>
              <w:left w:val="nil"/>
              <w:bottom w:val="single" w:color="auto" w:sz="4" w:space="0"/>
              <w:right w:val="single" w:color="auto" w:sz="4" w:space="0"/>
            </w:tcBorders>
            <w:vAlign w:val="bottom"/>
          </w:tcPr>
          <w:p w:rsidRPr="005E4404" w:rsidR="004E35CF" w:rsidP="00666CBC" w:rsidRDefault="002D0CAB" w14:paraId="3AE30298" w14:textId="173053A1">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54</w:t>
            </w:r>
            <w:r w:rsidR="00994897">
              <w:rPr>
                <w:rFonts w:ascii="Arial" w:hAnsi="Arial" w:eastAsia="Times New Roman" w:cs="Arial"/>
                <w:color w:val="000000"/>
                <w:sz w:val="22"/>
                <w:szCs w:val="20"/>
                <w:lang w:eastAsia="en-GB"/>
              </w:rPr>
              <w:t>%</w:t>
            </w:r>
          </w:p>
        </w:tc>
        <w:tc>
          <w:tcPr>
            <w:tcW w:w="827" w:type="dxa"/>
            <w:tcBorders>
              <w:top w:val="nil"/>
              <w:left w:val="nil"/>
              <w:bottom w:val="single" w:color="auto" w:sz="4" w:space="0"/>
              <w:right w:val="single" w:color="auto" w:sz="4" w:space="0"/>
            </w:tcBorders>
            <w:vAlign w:val="bottom"/>
          </w:tcPr>
          <w:p w:rsidRPr="005E4404" w:rsidR="004E35CF" w:rsidP="00666CBC" w:rsidRDefault="002D0CAB" w14:paraId="31E75B5C" w14:textId="44D601C5">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54%</w:t>
            </w:r>
          </w:p>
        </w:tc>
      </w:tr>
      <w:tr w:rsidRPr="008F0A6C" w:rsidR="004E35CF" w:rsidTr="004E35CF" w14:paraId="057AE4FB" w14:textId="77777777">
        <w:trPr>
          <w:trHeight w:val="320"/>
        </w:trPr>
        <w:tc>
          <w:tcPr>
            <w:tcW w:w="2689" w:type="dxa"/>
            <w:tcBorders>
              <w:top w:val="nil"/>
              <w:left w:val="single" w:color="auto" w:sz="4" w:space="0"/>
              <w:bottom w:val="single" w:color="auto" w:sz="4" w:space="0"/>
              <w:right w:val="single" w:color="auto" w:sz="4" w:space="0"/>
            </w:tcBorders>
            <w:shd w:val="clear" w:color="auto" w:fill="auto"/>
            <w:noWrap/>
            <w:vAlign w:val="bottom"/>
            <w:hideMark/>
          </w:tcPr>
          <w:p w:rsidRPr="005E4404" w:rsidR="004E35CF" w:rsidP="00666CBC" w:rsidRDefault="004E35CF" w14:paraId="46FFC637" w14:textId="5D0DC537">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CME/no hrs offered</w:t>
            </w:r>
          </w:p>
        </w:tc>
        <w:tc>
          <w:tcPr>
            <w:tcW w:w="850" w:type="dxa"/>
            <w:tcBorders>
              <w:top w:val="nil"/>
              <w:left w:val="nil"/>
              <w:bottom w:val="single" w:color="auto" w:sz="4" w:space="0"/>
              <w:right w:val="single" w:color="auto" w:sz="4" w:space="0"/>
            </w:tcBorders>
            <w:shd w:val="clear" w:color="auto" w:fill="auto"/>
            <w:noWrap/>
            <w:vAlign w:val="bottom"/>
          </w:tcPr>
          <w:p w:rsidRPr="005E4404" w:rsidR="004E35CF" w:rsidP="00666CBC" w:rsidRDefault="004E35CF" w14:paraId="5D63FBB4" w14:textId="682BA075">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6%</w:t>
            </w:r>
          </w:p>
        </w:tc>
        <w:tc>
          <w:tcPr>
            <w:tcW w:w="851" w:type="dxa"/>
            <w:tcBorders>
              <w:top w:val="nil"/>
              <w:left w:val="nil"/>
              <w:bottom w:val="single" w:color="auto" w:sz="4" w:space="0"/>
              <w:right w:val="single" w:color="auto" w:sz="4" w:space="0"/>
            </w:tcBorders>
            <w:shd w:val="clear" w:color="auto" w:fill="auto"/>
            <w:noWrap/>
            <w:vAlign w:val="bottom"/>
          </w:tcPr>
          <w:p w:rsidRPr="005E4404" w:rsidR="004E35CF" w:rsidP="00666CBC" w:rsidRDefault="00994897" w14:paraId="5FBC0C6B" w14:textId="70CC6598">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17%</w:t>
            </w:r>
          </w:p>
        </w:tc>
        <w:tc>
          <w:tcPr>
            <w:tcW w:w="283" w:type="dxa"/>
            <w:tcBorders>
              <w:top w:val="nil"/>
              <w:left w:val="single" w:color="auto" w:sz="4" w:space="0"/>
              <w:right w:val="single" w:color="auto" w:sz="4" w:space="0"/>
            </w:tcBorders>
            <w:shd w:val="clear" w:color="auto" w:fill="DDD9C3" w:themeFill="background2" w:themeFillShade="E6"/>
          </w:tcPr>
          <w:p w:rsidRPr="005E4404" w:rsidR="004E35CF" w:rsidP="00666CBC" w:rsidRDefault="004E35CF" w14:paraId="4C355184" w14:textId="77777777">
            <w:pPr>
              <w:spacing w:after="0" w:line="240" w:lineRule="auto"/>
              <w:jc w:val="center"/>
              <w:rPr>
                <w:rFonts w:ascii="Arial" w:hAnsi="Arial" w:eastAsia="Times New Roman" w:cs="Arial"/>
                <w:color w:val="000000"/>
                <w:sz w:val="22"/>
                <w:szCs w:val="20"/>
                <w:lang w:eastAsia="en-GB"/>
              </w:rPr>
            </w:pPr>
          </w:p>
        </w:tc>
        <w:tc>
          <w:tcPr>
            <w:tcW w:w="2693" w:type="dxa"/>
            <w:tcBorders>
              <w:top w:val="nil"/>
              <w:left w:val="single" w:color="auto" w:sz="4" w:space="0"/>
              <w:bottom w:val="single" w:color="auto" w:sz="4" w:space="0"/>
              <w:right w:val="single" w:color="auto" w:sz="4" w:space="0"/>
            </w:tcBorders>
            <w:vAlign w:val="bottom"/>
          </w:tcPr>
          <w:p w:rsidRPr="005E4404" w:rsidR="004E35CF" w:rsidP="00666CBC" w:rsidRDefault="004E35CF" w14:paraId="34851D54" w14:textId="688EA01F">
            <w:pPr>
              <w:spacing w:after="0" w:line="240" w:lineRule="auto"/>
              <w:rPr>
                <w:rFonts w:ascii="Arial" w:hAnsi="Arial" w:eastAsia="Times New Roman" w:cs="Arial"/>
                <w:color w:val="000000"/>
                <w:sz w:val="22"/>
                <w:szCs w:val="20"/>
                <w:lang w:eastAsia="en-GB"/>
              </w:rPr>
            </w:pPr>
            <w:r w:rsidRPr="005E4404">
              <w:rPr>
                <w:rFonts w:ascii="Arial" w:hAnsi="Arial" w:eastAsia="Times New Roman" w:cs="Arial"/>
                <w:color w:val="000000"/>
                <w:sz w:val="22"/>
                <w:szCs w:val="20"/>
                <w:lang w:eastAsia="en-GB"/>
              </w:rPr>
              <w:t>NEET/no hrs offered</w:t>
            </w:r>
          </w:p>
        </w:tc>
        <w:tc>
          <w:tcPr>
            <w:tcW w:w="826" w:type="dxa"/>
            <w:tcBorders>
              <w:top w:val="nil"/>
              <w:left w:val="nil"/>
              <w:bottom w:val="single" w:color="auto" w:sz="4" w:space="0"/>
              <w:right w:val="single" w:color="auto" w:sz="4" w:space="0"/>
            </w:tcBorders>
            <w:vAlign w:val="bottom"/>
          </w:tcPr>
          <w:p w:rsidRPr="005E4404" w:rsidR="004E35CF" w:rsidP="00666CBC" w:rsidRDefault="002D0CAB" w14:paraId="71C2FA53" w14:textId="6796FCB7">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35%</w:t>
            </w:r>
          </w:p>
        </w:tc>
        <w:tc>
          <w:tcPr>
            <w:tcW w:w="827" w:type="dxa"/>
            <w:tcBorders>
              <w:top w:val="nil"/>
              <w:left w:val="nil"/>
              <w:bottom w:val="single" w:color="auto" w:sz="4" w:space="0"/>
              <w:right w:val="single" w:color="auto" w:sz="4" w:space="0"/>
            </w:tcBorders>
            <w:vAlign w:val="bottom"/>
          </w:tcPr>
          <w:p w:rsidRPr="005E4404" w:rsidR="004E35CF" w:rsidP="00666CBC" w:rsidRDefault="002D0CAB" w14:paraId="600A480C" w14:textId="590F8728">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41%</w:t>
            </w:r>
          </w:p>
        </w:tc>
      </w:tr>
      <w:tr w:rsidRPr="008F0A6C" w:rsidR="00360FE8" w:rsidTr="00360FE8" w14:paraId="2FA4F295" w14:textId="77777777">
        <w:trPr>
          <w:trHeight w:val="320"/>
        </w:trPr>
        <w:tc>
          <w:tcPr>
            <w:tcW w:w="2689" w:type="dxa"/>
            <w:tcBorders>
              <w:top w:val="nil"/>
              <w:left w:val="single" w:color="auto" w:sz="4" w:space="0"/>
              <w:bottom w:val="single" w:color="auto" w:sz="4" w:space="0"/>
              <w:right w:val="single" w:color="auto" w:sz="4" w:space="0"/>
            </w:tcBorders>
            <w:shd w:val="clear" w:color="auto" w:fill="auto"/>
            <w:noWrap/>
            <w:vAlign w:val="bottom"/>
          </w:tcPr>
          <w:p w:rsidR="00360FE8" w:rsidP="00666CBC" w:rsidRDefault="00360FE8" w14:paraId="21828B8B" w14:textId="166B5830">
            <w:pPr>
              <w:spacing w:after="0" w:line="240" w:lineRule="auto"/>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Alternative provision</w:t>
            </w:r>
          </w:p>
        </w:tc>
        <w:tc>
          <w:tcPr>
            <w:tcW w:w="850" w:type="dxa"/>
            <w:tcBorders>
              <w:top w:val="nil"/>
              <w:left w:val="nil"/>
              <w:bottom w:val="single" w:color="auto" w:sz="4" w:space="0"/>
              <w:right w:val="single" w:color="auto" w:sz="4" w:space="0"/>
            </w:tcBorders>
            <w:shd w:val="clear" w:color="auto" w:fill="auto"/>
            <w:noWrap/>
            <w:vAlign w:val="bottom"/>
          </w:tcPr>
          <w:p w:rsidR="00360FE8" w:rsidP="00666CBC" w:rsidRDefault="00360FE8" w14:paraId="28301C54" w14:textId="7056E02F">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56%</w:t>
            </w:r>
          </w:p>
        </w:tc>
        <w:tc>
          <w:tcPr>
            <w:tcW w:w="851" w:type="dxa"/>
            <w:tcBorders>
              <w:top w:val="nil"/>
              <w:left w:val="nil"/>
              <w:bottom w:val="single" w:color="auto" w:sz="4" w:space="0"/>
              <w:right w:val="single" w:color="auto" w:sz="4" w:space="0"/>
            </w:tcBorders>
            <w:shd w:val="clear" w:color="auto" w:fill="auto"/>
            <w:noWrap/>
            <w:vAlign w:val="bottom"/>
          </w:tcPr>
          <w:p w:rsidR="00360FE8" w:rsidP="00666CBC" w:rsidRDefault="00360FE8" w14:paraId="58BB8B45" w14:textId="120848C2">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16%</w:t>
            </w:r>
          </w:p>
        </w:tc>
        <w:tc>
          <w:tcPr>
            <w:tcW w:w="283" w:type="dxa"/>
            <w:tcBorders>
              <w:top w:val="nil"/>
              <w:left w:val="single" w:color="auto" w:sz="4" w:space="0"/>
              <w:bottom w:val="nil"/>
              <w:right w:val="single" w:color="auto" w:sz="4" w:space="0"/>
            </w:tcBorders>
            <w:shd w:val="clear" w:color="auto" w:fill="DDD9C3" w:themeFill="background2" w:themeFillShade="E6"/>
          </w:tcPr>
          <w:p w:rsidRPr="005E4404" w:rsidR="00360FE8" w:rsidP="00666CBC" w:rsidRDefault="00360FE8" w14:paraId="2DDABE38" w14:textId="77777777">
            <w:pPr>
              <w:spacing w:after="0" w:line="240" w:lineRule="auto"/>
              <w:jc w:val="center"/>
              <w:rPr>
                <w:rFonts w:ascii="Arial" w:hAnsi="Arial" w:eastAsia="Times New Roman" w:cs="Arial"/>
                <w:color w:val="000000"/>
                <w:sz w:val="22"/>
                <w:szCs w:val="20"/>
                <w:lang w:eastAsia="en-GB"/>
              </w:rPr>
            </w:pPr>
          </w:p>
        </w:tc>
        <w:tc>
          <w:tcPr>
            <w:tcW w:w="2693" w:type="dxa"/>
            <w:tcBorders>
              <w:top w:val="nil"/>
              <w:left w:val="single" w:color="auto" w:sz="4" w:space="0"/>
              <w:bottom w:val="single" w:color="auto" w:sz="4" w:space="0"/>
              <w:right w:val="single" w:color="auto" w:sz="4" w:space="0"/>
            </w:tcBorders>
            <w:vAlign w:val="bottom"/>
          </w:tcPr>
          <w:p w:rsidR="00360FE8" w:rsidP="00666CBC" w:rsidRDefault="00360FE8" w14:paraId="3BC03041" w14:textId="68118836">
            <w:pPr>
              <w:spacing w:after="0" w:line="240" w:lineRule="auto"/>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Alternative provision</w:t>
            </w:r>
          </w:p>
        </w:tc>
        <w:tc>
          <w:tcPr>
            <w:tcW w:w="826" w:type="dxa"/>
            <w:tcBorders>
              <w:top w:val="nil"/>
              <w:left w:val="nil"/>
              <w:bottom w:val="single" w:color="auto" w:sz="4" w:space="0"/>
              <w:right w:val="single" w:color="auto" w:sz="4" w:space="0"/>
            </w:tcBorders>
            <w:vAlign w:val="bottom"/>
          </w:tcPr>
          <w:p w:rsidR="00360FE8" w:rsidP="00666CBC" w:rsidRDefault="00432416" w14:paraId="5707F325" w14:textId="3F0358F4">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46%</w:t>
            </w:r>
          </w:p>
        </w:tc>
        <w:tc>
          <w:tcPr>
            <w:tcW w:w="827" w:type="dxa"/>
            <w:tcBorders>
              <w:top w:val="nil"/>
              <w:left w:val="nil"/>
              <w:bottom w:val="single" w:color="auto" w:sz="4" w:space="0"/>
              <w:right w:val="single" w:color="auto" w:sz="4" w:space="0"/>
            </w:tcBorders>
            <w:vAlign w:val="bottom"/>
          </w:tcPr>
          <w:p w:rsidR="00360FE8" w:rsidP="00666CBC" w:rsidRDefault="00432416" w14:paraId="6707C1DC" w14:textId="67F4620E">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9%</w:t>
            </w:r>
          </w:p>
        </w:tc>
      </w:tr>
      <w:tr w:rsidRPr="008F0A6C" w:rsidR="00360FE8" w:rsidTr="00360FE8" w14:paraId="494D5D0A" w14:textId="77777777">
        <w:trPr>
          <w:trHeight w:val="320"/>
        </w:trPr>
        <w:tc>
          <w:tcPr>
            <w:tcW w:w="2689" w:type="dxa"/>
            <w:tcBorders>
              <w:top w:val="nil"/>
              <w:left w:val="single" w:color="auto" w:sz="4" w:space="0"/>
              <w:bottom w:val="single" w:color="auto" w:sz="4" w:space="0"/>
              <w:right w:val="single" w:color="auto" w:sz="4" w:space="0"/>
            </w:tcBorders>
            <w:shd w:val="clear" w:color="auto" w:fill="auto"/>
            <w:noWrap/>
            <w:vAlign w:val="bottom"/>
            <w:hideMark/>
          </w:tcPr>
          <w:p w:rsidRPr="005E4404" w:rsidR="004E35CF" w:rsidP="00666CBC" w:rsidRDefault="004E35CF" w14:paraId="56AF24E2" w14:textId="702DA3D4">
            <w:pPr>
              <w:spacing w:after="0" w:line="240" w:lineRule="auto"/>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From racialised groups</w:t>
            </w:r>
          </w:p>
        </w:tc>
        <w:tc>
          <w:tcPr>
            <w:tcW w:w="850" w:type="dxa"/>
            <w:tcBorders>
              <w:top w:val="nil"/>
              <w:left w:val="nil"/>
              <w:bottom w:val="single" w:color="auto" w:sz="4" w:space="0"/>
              <w:right w:val="single" w:color="auto" w:sz="4" w:space="0"/>
            </w:tcBorders>
            <w:shd w:val="clear" w:color="auto" w:fill="auto"/>
            <w:noWrap/>
            <w:vAlign w:val="bottom"/>
          </w:tcPr>
          <w:p w:rsidRPr="005E4404" w:rsidR="004E35CF" w:rsidP="00666CBC" w:rsidRDefault="004E35CF" w14:paraId="1826D8AE" w14:textId="30171752">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12%</w:t>
            </w:r>
          </w:p>
        </w:tc>
        <w:tc>
          <w:tcPr>
            <w:tcW w:w="851" w:type="dxa"/>
            <w:tcBorders>
              <w:top w:val="nil"/>
              <w:left w:val="nil"/>
              <w:bottom w:val="single" w:color="auto" w:sz="4" w:space="0"/>
              <w:right w:val="single" w:color="auto" w:sz="4" w:space="0"/>
            </w:tcBorders>
            <w:shd w:val="clear" w:color="auto" w:fill="auto"/>
            <w:noWrap/>
            <w:vAlign w:val="bottom"/>
          </w:tcPr>
          <w:p w:rsidRPr="005E4404" w:rsidR="004E35CF" w:rsidP="00666CBC" w:rsidRDefault="004E35CF" w14:paraId="2553583D" w14:textId="2369F11F">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9%</w:t>
            </w:r>
          </w:p>
        </w:tc>
        <w:tc>
          <w:tcPr>
            <w:tcW w:w="283" w:type="dxa"/>
            <w:tcBorders>
              <w:top w:val="nil"/>
              <w:left w:val="single" w:color="auto" w:sz="4" w:space="0"/>
              <w:bottom w:val="nil"/>
              <w:right w:val="single" w:color="auto" w:sz="4" w:space="0"/>
            </w:tcBorders>
            <w:shd w:val="clear" w:color="auto" w:fill="DDD9C3" w:themeFill="background2" w:themeFillShade="E6"/>
          </w:tcPr>
          <w:p w:rsidRPr="005E4404" w:rsidR="004E35CF" w:rsidP="00666CBC" w:rsidRDefault="004E35CF" w14:paraId="096CEB83" w14:textId="77777777">
            <w:pPr>
              <w:spacing w:after="0" w:line="240" w:lineRule="auto"/>
              <w:jc w:val="center"/>
              <w:rPr>
                <w:rFonts w:ascii="Arial" w:hAnsi="Arial" w:eastAsia="Times New Roman" w:cs="Arial"/>
                <w:color w:val="000000"/>
                <w:sz w:val="22"/>
                <w:szCs w:val="20"/>
                <w:lang w:eastAsia="en-GB"/>
              </w:rPr>
            </w:pPr>
          </w:p>
        </w:tc>
        <w:tc>
          <w:tcPr>
            <w:tcW w:w="2693" w:type="dxa"/>
            <w:tcBorders>
              <w:top w:val="nil"/>
              <w:left w:val="single" w:color="auto" w:sz="4" w:space="0"/>
              <w:bottom w:val="single" w:color="auto" w:sz="4" w:space="0"/>
              <w:right w:val="single" w:color="auto" w:sz="4" w:space="0"/>
            </w:tcBorders>
            <w:vAlign w:val="bottom"/>
          </w:tcPr>
          <w:p w:rsidRPr="005E4404" w:rsidR="004E35CF" w:rsidP="00666CBC" w:rsidRDefault="004E35CF" w14:paraId="3293C1C7" w14:textId="2B99AD99">
            <w:pPr>
              <w:spacing w:after="0" w:line="240" w:lineRule="auto"/>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From racialised groups</w:t>
            </w:r>
          </w:p>
        </w:tc>
        <w:tc>
          <w:tcPr>
            <w:tcW w:w="826" w:type="dxa"/>
            <w:tcBorders>
              <w:top w:val="nil"/>
              <w:left w:val="nil"/>
              <w:bottom w:val="single" w:color="auto" w:sz="4" w:space="0"/>
              <w:right w:val="single" w:color="auto" w:sz="4" w:space="0"/>
            </w:tcBorders>
            <w:vAlign w:val="bottom"/>
          </w:tcPr>
          <w:p w:rsidRPr="005E4404" w:rsidR="004E35CF" w:rsidP="00666CBC" w:rsidRDefault="002D0CAB" w14:paraId="697DCA2E" w14:textId="182D0DE0">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12%</w:t>
            </w:r>
          </w:p>
        </w:tc>
        <w:tc>
          <w:tcPr>
            <w:tcW w:w="827" w:type="dxa"/>
            <w:tcBorders>
              <w:top w:val="nil"/>
              <w:left w:val="nil"/>
              <w:bottom w:val="single" w:color="auto" w:sz="4" w:space="0"/>
              <w:right w:val="single" w:color="auto" w:sz="4" w:space="0"/>
            </w:tcBorders>
            <w:vAlign w:val="bottom"/>
          </w:tcPr>
          <w:p w:rsidRPr="005E4404" w:rsidR="004E35CF" w:rsidP="00666CBC" w:rsidRDefault="002D0CAB" w14:paraId="19C22D37" w14:textId="61D1EC09">
            <w:pPr>
              <w:spacing w:after="0" w:line="240" w:lineRule="auto"/>
              <w:jc w:val="center"/>
              <w:rPr>
                <w:rFonts w:ascii="Arial" w:hAnsi="Arial" w:eastAsia="Times New Roman" w:cs="Arial"/>
                <w:color w:val="000000"/>
                <w:sz w:val="22"/>
                <w:szCs w:val="20"/>
                <w:lang w:eastAsia="en-GB"/>
              </w:rPr>
            </w:pPr>
            <w:r>
              <w:rPr>
                <w:rFonts w:ascii="Arial" w:hAnsi="Arial" w:eastAsia="Times New Roman" w:cs="Arial"/>
                <w:color w:val="000000"/>
                <w:sz w:val="22"/>
                <w:szCs w:val="20"/>
                <w:lang w:eastAsia="en-GB"/>
              </w:rPr>
              <w:t>16%</w:t>
            </w:r>
          </w:p>
        </w:tc>
      </w:tr>
    </w:tbl>
    <w:p w:rsidRPr="00280DB4" w:rsidR="00915194" w:rsidP="00226C78" w:rsidRDefault="00280DB4" w14:paraId="3EB9BC78" w14:textId="235ADF48">
      <w:pPr>
        <w:spacing w:after="160" w:line="259" w:lineRule="auto"/>
        <w:contextualSpacing/>
        <w:jc w:val="both"/>
        <w:rPr>
          <w:rFonts w:ascii="Arial" w:hAnsi="Arial" w:cs="Arial"/>
          <w:i/>
          <w:iCs/>
          <w:color w:val="0070C0"/>
          <w:sz w:val="20"/>
          <w:szCs w:val="20"/>
        </w:rPr>
      </w:pPr>
      <w:r w:rsidRPr="00280DB4">
        <w:rPr>
          <w:rFonts w:ascii="Arial" w:hAnsi="Arial" w:cs="Arial"/>
          <w:i/>
          <w:iCs/>
          <w:color w:val="0070C0"/>
          <w:sz w:val="20"/>
          <w:szCs w:val="20"/>
        </w:rPr>
        <w:t>Table above shows percentage of all SSA / &gt;SSA children respectively who are 1) in suitable education, 2) CME/NEET, 3) attending alternative provision and 4) from racialised groups. The percentages are split between those children who ha</w:t>
      </w:r>
      <w:r>
        <w:rPr>
          <w:rFonts w:ascii="Arial" w:hAnsi="Arial" w:cs="Arial"/>
          <w:i/>
          <w:iCs/>
          <w:color w:val="0070C0"/>
          <w:sz w:val="20"/>
          <w:szCs w:val="20"/>
        </w:rPr>
        <w:t>ve</w:t>
      </w:r>
      <w:r w:rsidRPr="00280DB4">
        <w:rPr>
          <w:rFonts w:ascii="Arial" w:hAnsi="Arial" w:cs="Arial"/>
          <w:i/>
          <w:iCs/>
          <w:color w:val="0070C0"/>
          <w:sz w:val="20"/>
          <w:szCs w:val="20"/>
        </w:rPr>
        <w:t xml:space="preserve"> an identified Special educational need, and those who don’t. The different percentages are not mutually exclusive as you go row by row, so they do not add up to 100%. For example, 62% of SSA children with identified SEN are in suitable education (the remaining 38% are not), many of them are in alternative provision, and some are from racialised groups. </w:t>
      </w:r>
    </w:p>
    <w:p w:rsidR="00280DB4" w:rsidP="00280DB4" w:rsidRDefault="00280DB4" w14:paraId="2A120EB2" w14:textId="77777777">
      <w:pPr>
        <w:spacing w:after="0" w:line="259" w:lineRule="auto"/>
        <w:rPr>
          <w:rFonts w:ascii="Arial" w:hAnsi="Arial" w:cs="Arial"/>
          <w:color w:val="000000" w:themeColor="text1"/>
          <w:szCs w:val="24"/>
        </w:rPr>
      </w:pPr>
    </w:p>
    <w:p w:rsidRPr="00544444" w:rsidR="00432416" w:rsidP="00DA7CD3" w:rsidRDefault="002D0CAB" w14:paraId="70567845" w14:textId="14B16BB2">
      <w:pPr>
        <w:spacing w:after="160" w:line="259" w:lineRule="auto"/>
        <w:jc w:val="both"/>
        <w:rPr>
          <w:rFonts w:ascii="Arial" w:hAnsi="Arial" w:cs="Arial"/>
          <w:color w:val="000000" w:themeColor="text1"/>
          <w:szCs w:val="24"/>
        </w:rPr>
      </w:pPr>
      <w:r w:rsidRPr="00544444">
        <w:rPr>
          <w:rFonts w:ascii="Arial" w:hAnsi="Arial" w:cs="Arial"/>
          <w:color w:val="000000" w:themeColor="text1"/>
          <w:szCs w:val="24"/>
        </w:rPr>
        <w:t xml:space="preserve">Children involved with </w:t>
      </w:r>
      <w:r w:rsidR="00DA7CD3">
        <w:rPr>
          <w:rFonts w:ascii="Arial" w:hAnsi="Arial" w:cs="Arial"/>
          <w:color w:val="000000" w:themeColor="text1"/>
          <w:szCs w:val="24"/>
        </w:rPr>
        <w:t>SYJS</w:t>
      </w:r>
      <w:r w:rsidRPr="00544444">
        <w:rPr>
          <w:rFonts w:ascii="Arial" w:hAnsi="Arial" w:cs="Arial"/>
          <w:color w:val="000000" w:themeColor="text1"/>
          <w:szCs w:val="24"/>
        </w:rPr>
        <w:t xml:space="preserve"> who have identified SEN are less likely to be </w:t>
      </w:r>
      <w:r w:rsidRPr="00544444" w:rsidR="00544444">
        <w:rPr>
          <w:rFonts w:ascii="Arial" w:hAnsi="Arial" w:cs="Arial"/>
          <w:color w:val="000000" w:themeColor="text1"/>
          <w:szCs w:val="24"/>
        </w:rPr>
        <w:t>children missing education</w:t>
      </w:r>
      <w:r w:rsidRPr="00544444">
        <w:rPr>
          <w:rFonts w:ascii="Arial" w:hAnsi="Arial" w:cs="Arial"/>
          <w:color w:val="000000" w:themeColor="text1"/>
          <w:szCs w:val="24"/>
        </w:rPr>
        <w:t xml:space="preserve"> or NEET. </w:t>
      </w:r>
      <w:r w:rsidRPr="00544444" w:rsidR="00544444">
        <w:rPr>
          <w:rFonts w:ascii="Arial" w:hAnsi="Arial" w:cs="Arial"/>
          <w:color w:val="000000" w:themeColor="text1"/>
          <w:szCs w:val="24"/>
        </w:rPr>
        <w:t>C</w:t>
      </w:r>
      <w:r w:rsidRPr="00544444" w:rsidR="00432416">
        <w:rPr>
          <w:rFonts w:ascii="Arial" w:hAnsi="Arial" w:cs="Arial"/>
          <w:color w:val="000000" w:themeColor="text1"/>
          <w:szCs w:val="24"/>
        </w:rPr>
        <w:t xml:space="preserve">hildren with SEN are more likely to attend alternative education provisions than those with no identified SEN. </w:t>
      </w:r>
    </w:p>
    <w:p w:rsidRPr="00544444" w:rsidR="00915194" w:rsidP="00DA7CD3" w:rsidRDefault="002D0CAB" w14:paraId="63C3ED95" w14:textId="4D7DDB64">
      <w:pPr>
        <w:spacing w:after="160" w:line="259" w:lineRule="auto"/>
        <w:contextualSpacing/>
        <w:jc w:val="both"/>
        <w:rPr>
          <w:rFonts w:ascii="Arial" w:hAnsi="Arial" w:cs="Arial"/>
          <w:color w:val="000000" w:themeColor="text1"/>
          <w:szCs w:val="24"/>
        </w:rPr>
      </w:pPr>
      <w:r w:rsidRPr="00544444">
        <w:rPr>
          <w:rFonts w:ascii="Arial" w:hAnsi="Arial" w:cs="Arial"/>
          <w:color w:val="000000" w:themeColor="text1"/>
          <w:szCs w:val="24"/>
        </w:rPr>
        <w:t xml:space="preserve">A slightly higher proportion of SSA children with SEN are from racialised groups, but the opposite is true for those of above SSA.  </w:t>
      </w:r>
    </w:p>
    <w:p w:rsidR="00497E37" w:rsidP="19F7E95D" w:rsidRDefault="00497E37" w14:paraId="643993B3" w14:textId="77777777">
      <w:pPr>
        <w:shd w:val="clear" w:color="auto" w:fill="FFFFFF" w:themeFill="background1"/>
        <w:spacing w:before="525" w:after="0"/>
        <w:contextualSpacing/>
        <w:outlineLvl w:val="3"/>
        <w:rPr>
          <w:rFonts w:ascii="Arial" w:hAnsi="Arial" w:eastAsia="Times New Roman" w:cs="Arial"/>
          <w:b/>
          <w:bCs/>
          <w:color w:val="0070C0"/>
          <w:sz w:val="28"/>
          <w:szCs w:val="28"/>
          <w:lang w:eastAsia="en-GB"/>
        </w:rPr>
      </w:pPr>
    </w:p>
    <w:p w:rsidRPr="00544444" w:rsidR="000D2A8E" w:rsidP="19F7E95D" w:rsidRDefault="0090429B" w14:paraId="06675655" w14:textId="67207BC8">
      <w:pPr>
        <w:shd w:val="clear" w:color="auto" w:fill="FFFFFF" w:themeFill="background1"/>
        <w:spacing w:before="525" w:after="0"/>
        <w:contextualSpacing/>
        <w:outlineLvl w:val="3"/>
        <w:rPr>
          <w:rFonts w:ascii="Arial" w:hAnsi="Arial" w:eastAsia="Times New Roman" w:cs="Arial"/>
          <w:b/>
          <w:bCs/>
          <w:color w:val="002465"/>
          <w:sz w:val="28"/>
          <w:szCs w:val="28"/>
          <w:u w:val="single"/>
          <w:lang w:eastAsia="en-GB"/>
        </w:rPr>
      </w:pPr>
      <w:r w:rsidRPr="00544444">
        <w:rPr>
          <w:rFonts w:ascii="Arial" w:hAnsi="Arial" w:eastAsia="Times New Roman" w:cs="Arial"/>
          <w:b/>
          <w:bCs/>
          <w:color w:val="002465"/>
          <w:sz w:val="28"/>
          <w:szCs w:val="28"/>
          <w:lang w:eastAsia="en-GB"/>
        </w:rPr>
        <w:t>Restorative approaches and victims</w:t>
      </w:r>
      <w:r w:rsidRPr="00544444" w:rsidR="75BC3287">
        <w:rPr>
          <w:rFonts w:ascii="Arial" w:hAnsi="Arial" w:eastAsia="Times New Roman" w:cs="Arial"/>
          <w:b/>
          <w:bCs/>
          <w:color w:val="002465"/>
          <w:sz w:val="28"/>
          <w:szCs w:val="28"/>
          <w:lang w:eastAsia="en-GB"/>
        </w:rPr>
        <w:t xml:space="preserve"> </w:t>
      </w:r>
    </w:p>
    <w:p w:rsidR="19F7E95D" w:rsidP="19F7E95D" w:rsidRDefault="19F7E95D" w14:paraId="1843D4CC" w14:textId="1C459402">
      <w:pPr>
        <w:spacing w:after="0" w:line="240" w:lineRule="auto"/>
        <w:jc w:val="both"/>
        <w:rPr>
          <w:rFonts w:ascii="Arial" w:hAnsi="Arial" w:eastAsia="Times New Roman" w:cs="Times New Roman"/>
          <w:color w:val="0070C0"/>
          <w:lang w:eastAsia="en-GB"/>
        </w:rPr>
      </w:pPr>
    </w:p>
    <w:p w:rsidRPr="00544444" w:rsidR="00DA7CD3" w:rsidP="19F7E95D" w:rsidRDefault="00787792" w14:paraId="02D86435" w14:textId="6EDF469C">
      <w:pPr>
        <w:jc w:val="both"/>
        <w:rPr>
          <w:lang w:eastAsia="en-GB"/>
        </w:rPr>
      </w:pPr>
      <w:r>
        <w:t xml:space="preserve">Restorative </w:t>
      </w:r>
      <w:r w:rsidR="00DA7CD3">
        <w:t>a</w:t>
      </w:r>
      <w:r>
        <w:t>pproaches is a priority area for the service and the development plan is directly overseen by the Head of Service.</w:t>
      </w:r>
      <w:r w:rsidR="002668C3">
        <w:t xml:space="preserve"> The Restorative Approaches Team is now fully staffed, having experienced some staffing gaps </w:t>
      </w:r>
      <w:r w:rsidR="00DA7CD3">
        <w:t>historically</w:t>
      </w:r>
      <w:r w:rsidR="002668C3">
        <w:t xml:space="preserve">. </w:t>
      </w:r>
      <w:r w:rsidRPr="00787792">
        <w:t xml:space="preserve">External supervision has been arranged to provide reflective opportunities for RAPs. The service has </w:t>
      </w:r>
      <w:r>
        <w:t>sought</w:t>
      </w:r>
      <w:r w:rsidRPr="00787792">
        <w:t xml:space="preserve"> several external training events to improve the knowledge and skills of the RAP team. This includes contextual safeguarding, aimed at transferring knowledge </w:t>
      </w:r>
      <w:r>
        <w:t>from</w:t>
      </w:r>
      <w:r w:rsidRPr="00787792">
        <w:t xml:space="preserve"> the criminal exploitation </w:t>
      </w:r>
      <w:r w:rsidR="00DA7CD3">
        <w:t>space</w:t>
      </w:r>
      <w:r w:rsidRPr="00787792">
        <w:t xml:space="preserve"> </w:t>
      </w:r>
      <w:r w:rsidR="002668C3">
        <w:t xml:space="preserve">over </w:t>
      </w:r>
      <w:r w:rsidRPr="00787792">
        <w:t>to support victims of youth crime</w:t>
      </w:r>
      <w:r>
        <w:t xml:space="preserve"> to live safely in their communities</w:t>
      </w:r>
      <w:r w:rsidRPr="00787792">
        <w:t>.</w:t>
      </w:r>
      <w:r w:rsidR="00370F33">
        <w:t xml:space="preserve"> All vulnerable victims </w:t>
      </w:r>
      <w:r w:rsidR="00370F33">
        <w:rPr>
          <w:lang w:eastAsia="en-GB"/>
        </w:rPr>
        <w:t>(as defined by the Code of Practice for Victims</w:t>
      </w:r>
      <w:r w:rsidR="00CA1EA0">
        <w:rPr>
          <w:lang w:eastAsia="en-GB"/>
        </w:rPr>
        <w:t>)</w:t>
      </w:r>
      <w:r w:rsidR="00370F33">
        <w:rPr>
          <w:lang w:eastAsia="en-GB"/>
        </w:rPr>
        <w:t xml:space="preserve"> are offered a home visit along with enhanced </w:t>
      </w:r>
      <w:r w:rsidR="00CA1EA0">
        <w:rPr>
          <w:lang w:eastAsia="en-GB"/>
        </w:rPr>
        <w:t xml:space="preserve">service </w:t>
      </w:r>
      <w:r w:rsidR="00370F33">
        <w:rPr>
          <w:lang w:eastAsia="en-GB"/>
        </w:rPr>
        <w:t xml:space="preserve">contact, </w:t>
      </w:r>
      <w:r w:rsidR="00CA1EA0">
        <w:rPr>
          <w:lang w:eastAsia="en-GB"/>
        </w:rPr>
        <w:t xml:space="preserve">in line with </w:t>
      </w:r>
      <w:r w:rsidR="00370F33">
        <w:rPr>
          <w:lang w:eastAsia="en-GB"/>
        </w:rPr>
        <w:t xml:space="preserve">their wishes. </w:t>
      </w:r>
      <w:r w:rsidR="00CA1EA0">
        <w:rPr>
          <w:lang w:eastAsia="en-GB"/>
        </w:rPr>
        <w:t xml:space="preserve">The risk assessment process has been reviewed and a new policy launched. </w:t>
      </w:r>
    </w:p>
    <w:p w:rsidRPr="00E515DA" w:rsidR="00E515DA" w:rsidP="0090429B" w:rsidRDefault="00E515DA" w14:paraId="2F50B354" w14:textId="77777777">
      <w:pPr>
        <w:jc w:val="both"/>
        <w:rPr>
          <w:rFonts w:ascii="Arial" w:hAnsi="Arial" w:eastAsia="Arial" w:cs="Arial"/>
          <w:color w:val="000000" w:themeColor="text1"/>
          <w:sz w:val="2"/>
          <w:szCs w:val="2"/>
        </w:rPr>
      </w:pPr>
    </w:p>
    <w:p w:rsidR="0AB56D53" w:rsidP="19F7E95D" w:rsidRDefault="0090429B" w14:paraId="3141F6EE" w14:textId="3D9814D7">
      <w:pPr>
        <w:shd w:val="clear" w:color="auto" w:fill="FFFFFF" w:themeFill="background1"/>
        <w:spacing w:before="525" w:after="0"/>
        <w:contextualSpacing/>
        <w:outlineLvl w:val="3"/>
        <w:rPr>
          <w:rFonts w:ascii="Arial" w:hAnsi="Arial" w:eastAsia="Times New Roman" w:cs="Arial"/>
          <w:b/>
          <w:bCs/>
          <w:color w:val="FF0000"/>
          <w:sz w:val="28"/>
          <w:szCs w:val="28"/>
          <w:lang w:eastAsia="en-GB"/>
        </w:rPr>
      </w:pPr>
      <w:r w:rsidRPr="19F7E95D">
        <w:rPr>
          <w:rFonts w:ascii="Arial" w:hAnsi="Arial" w:eastAsia="Times New Roman" w:cs="Arial"/>
          <w:b/>
          <w:bCs/>
          <w:color w:val="002060"/>
          <w:sz w:val="28"/>
          <w:szCs w:val="28"/>
          <w:lang w:eastAsia="en-GB"/>
        </w:rPr>
        <w:t>Serious violence, exploitation and contextual safeguarding</w:t>
      </w:r>
      <w:r w:rsidRPr="19F7E95D" w:rsidR="64F49C7B">
        <w:rPr>
          <w:rFonts w:ascii="Arial" w:hAnsi="Arial" w:eastAsia="Times New Roman" w:cs="Arial"/>
          <w:b/>
          <w:bCs/>
          <w:color w:val="002060"/>
          <w:sz w:val="28"/>
          <w:szCs w:val="28"/>
          <w:lang w:eastAsia="en-GB"/>
        </w:rPr>
        <w:t xml:space="preserve">. </w:t>
      </w:r>
    </w:p>
    <w:p w:rsidR="0AB56D53" w:rsidP="0AB56D53" w:rsidRDefault="586EE24D" w14:paraId="11A1A8EC" w14:textId="3A192B65">
      <w:pPr>
        <w:shd w:val="clear" w:color="auto" w:fill="FFFFFF" w:themeFill="background1"/>
        <w:spacing w:before="525" w:after="0"/>
        <w:contextualSpacing/>
        <w:outlineLvl w:val="3"/>
        <w:rPr>
          <w:rFonts w:ascii="Arial" w:hAnsi="Arial" w:eastAsia="Times New Roman" w:cs="Arial"/>
          <w:b/>
          <w:bCs/>
          <w:color w:val="FF0000"/>
          <w:sz w:val="28"/>
          <w:szCs w:val="28"/>
          <w:lang w:eastAsia="en-GB"/>
        </w:rPr>
      </w:pPr>
      <w:r w:rsidRPr="19F7E95D">
        <w:rPr>
          <w:rFonts w:ascii="Arial" w:hAnsi="Arial" w:eastAsia="Times New Roman" w:cs="Arial"/>
          <w:b/>
          <w:bCs/>
          <w:color w:val="FF0000"/>
          <w:sz w:val="28"/>
          <w:szCs w:val="28"/>
          <w:lang w:eastAsia="en-GB"/>
        </w:rPr>
        <w:t xml:space="preserve"> </w:t>
      </w:r>
    </w:p>
    <w:p w:rsidRPr="00487B3C" w:rsidR="0AB56D53" w:rsidP="00CA1EA0" w:rsidRDefault="00CA1EA0" w14:paraId="1F14F5F7" w14:textId="014527D6">
      <w:pPr>
        <w:spacing w:before="525" w:after="0" w:line="257" w:lineRule="auto"/>
        <w:contextualSpacing/>
        <w:jc w:val="both"/>
        <w:rPr>
          <w:rFonts w:ascii="Arial" w:hAnsi="Arial" w:eastAsia="Times New Roman" w:cs="Arial"/>
          <w:color w:val="0070C0"/>
          <w:szCs w:val="24"/>
          <w:lang w:eastAsia="en-GB"/>
        </w:rPr>
      </w:pPr>
      <w:r w:rsidRPr="00487B3C">
        <w:rPr>
          <w:szCs w:val="24"/>
        </w:rPr>
        <w:t>SYJS remains an integral member of the countywide multi-agency group responsible for overseeing the implementation of the serious violence duty as outlined in the Police, Crime, Sentencing and Courts Act 2022. Additionally, SYJS hosts the Criminal Exploitation (CE) Hubs, which are pivotal to the countywide response to exploitation in Suffolk. SYJS is a permanent member of Suffolk’s Multi-Agency Criminal Exploitation (MACE) panels and makes referrals to MACE. Staff from the CE Hubs are also key stakeholders at monthly MACE meetings.</w:t>
      </w:r>
      <w:r w:rsidRPr="00487B3C" w:rsidR="61394BD4">
        <w:rPr>
          <w:rFonts w:ascii="Arial" w:hAnsi="Arial" w:eastAsia="Times New Roman" w:cs="Arial"/>
          <w:color w:val="0070C0"/>
          <w:szCs w:val="24"/>
          <w:lang w:eastAsia="en-GB"/>
        </w:rPr>
        <w:t xml:space="preserve"> </w:t>
      </w:r>
      <w:r w:rsidRPr="00487B3C" w:rsidR="61394BD4">
        <w:rPr>
          <w:rFonts w:eastAsia="Arial" w:cstheme="minorHAnsi"/>
          <w:color w:val="2B2B00"/>
          <w:szCs w:val="24"/>
        </w:rPr>
        <w:t xml:space="preserve">As a first responder, </w:t>
      </w:r>
      <w:r w:rsidRPr="00487B3C" w:rsidR="12F2B6CA">
        <w:rPr>
          <w:rFonts w:eastAsia="Arial" w:cstheme="minorHAnsi"/>
          <w:color w:val="2B2B00"/>
          <w:szCs w:val="24"/>
        </w:rPr>
        <w:t>SYJS works with</w:t>
      </w:r>
      <w:r w:rsidRPr="00487B3C" w:rsidR="61394BD4">
        <w:rPr>
          <w:rFonts w:eastAsia="Arial" w:cstheme="minorHAnsi"/>
          <w:color w:val="2B2B00"/>
          <w:szCs w:val="24"/>
        </w:rPr>
        <w:t xml:space="preserve"> partners to ensure that a National Referral Mechanism is submitted if a child is suspected to be a victim of modern-day slavery</w:t>
      </w:r>
      <w:r w:rsidRPr="00487B3C" w:rsidR="37B85DBF">
        <w:rPr>
          <w:rFonts w:eastAsia="Arial" w:cstheme="minorHAnsi"/>
          <w:color w:val="2B2B00"/>
          <w:szCs w:val="24"/>
        </w:rPr>
        <w:t xml:space="preserve"> and has close links with the MAPPA co-ordinator. </w:t>
      </w:r>
    </w:p>
    <w:p w:rsidRPr="00487B3C" w:rsidR="0AB56D53" w:rsidP="19F7E95D" w:rsidRDefault="0AB56D53" w14:paraId="5A4BD61E" w14:textId="4E986F33">
      <w:pPr>
        <w:shd w:val="clear" w:color="auto" w:fill="FFFFFF" w:themeFill="background1"/>
        <w:spacing w:before="525" w:after="0"/>
        <w:contextualSpacing/>
        <w:rPr>
          <w:rFonts w:ascii="Arial" w:hAnsi="Arial" w:eastAsia="Arial" w:cs="Arial"/>
          <w:color w:val="0070C0"/>
          <w:szCs w:val="24"/>
        </w:rPr>
      </w:pPr>
    </w:p>
    <w:p w:rsidRPr="00487B3C" w:rsidR="0AB56D53" w:rsidP="00DA7CD3" w:rsidRDefault="4031B1D8" w14:paraId="6A7DACBC" w14:textId="1E0B14F8">
      <w:pPr>
        <w:shd w:val="clear" w:color="auto" w:fill="FFFFFF" w:themeFill="background1"/>
        <w:spacing w:before="525" w:after="0"/>
        <w:contextualSpacing/>
        <w:jc w:val="both"/>
        <w:rPr>
          <w:rFonts w:ascii="Arial" w:hAnsi="Arial" w:eastAsia="Times New Roman" w:cs="Arial"/>
          <w:color w:val="2B2B00"/>
          <w:szCs w:val="24"/>
          <w:lang w:eastAsia="en-GB"/>
        </w:rPr>
      </w:pPr>
      <w:r w:rsidRPr="00487B3C">
        <w:rPr>
          <w:rFonts w:ascii="Arial" w:hAnsi="Arial" w:eastAsia="Arial" w:cs="Arial"/>
          <w:color w:val="2B2B00"/>
        </w:rPr>
        <w:t>In</w:t>
      </w:r>
      <w:r w:rsidRPr="00487B3C" w:rsidR="75A23D60">
        <w:rPr>
          <w:rFonts w:ascii="Arial" w:hAnsi="Arial" w:eastAsia="Arial" w:cs="Arial"/>
          <w:color w:val="2B2B00"/>
        </w:rPr>
        <w:t xml:space="preserve"> 2024-</w:t>
      </w:r>
      <w:r w:rsidR="00DA7CD3">
        <w:rPr>
          <w:rFonts w:ascii="Arial" w:hAnsi="Arial" w:eastAsia="Arial" w:cs="Arial"/>
          <w:color w:val="2B2B00"/>
        </w:rPr>
        <w:t>20</w:t>
      </w:r>
      <w:r w:rsidRPr="00487B3C" w:rsidR="75A23D60">
        <w:rPr>
          <w:rFonts w:ascii="Arial" w:hAnsi="Arial" w:eastAsia="Arial" w:cs="Arial"/>
          <w:color w:val="2B2B00"/>
        </w:rPr>
        <w:t xml:space="preserve">25 the </w:t>
      </w:r>
      <w:r w:rsidRPr="00487B3C" w:rsidR="7F2B0DFD">
        <w:rPr>
          <w:rFonts w:ascii="Arial" w:hAnsi="Arial" w:eastAsia="Times New Roman" w:cs="Arial"/>
          <w:color w:val="2B2B00"/>
          <w:szCs w:val="24"/>
          <w:lang w:eastAsia="en-GB"/>
        </w:rPr>
        <w:t xml:space="preserve">CE </w:t>
      </w:r>
      <w:r w:rsidRPr="00487B3C" w:rsidR="049FC0CD">
        <w:rPr>
          <w:rFonts w:ascii="Arial" w:hAnsi="Arial" w:eastAsia="Times New Roman" w:cs="Arial"/>
          <w:color w:val="2B2B00"/>
          <w:szCs w:val="24"/>
          <w:lang w:eastAsia="en-GB"/>
        </w:rPr>
        <w:t xml:space="preserve">Hubs </w:t>
      </w:r>
      <w:r w:rsidRPr="00487B3C" w:rsidR="5B18979A">
        <w:rPr>
          <w:rFonts w:ascii="Arial" w:hAnsi="Arial" w:eastAsia="Times New Roman" w:cs="Arial"/>
          <w:color w:val="2B2B00"/>
          <w:szCs w:val="24"/>
          <w:lang w:eastAsia="en-GB"/>
        </w:rPr>
        <w:t xml:space="preserve">developed </w:t>
      </w:r>
      <w:r w:rsidRPr="00487B3C" w:rsidR="46630D92">
        <w:rPr>
          <w:rFonts w:ascii="Arial" w:hAnsi="Arial" w:eastAsia="Times New Roman" w:cs="Arial"/>
          <w:color w:val="2B2B00"/>
          <w:szCs w:val="24"/>
          <w:lang w:eastAsia="en-GB"/>
        </w:rPr>
        <w:t xml:space="preserve">an educational programme </w:t>
      </w:r>
      <w:r w:rsidRPr="00487B3C" w:rsidR="047DE93C">
        <w:rPr>
          <w:rFonts w:ascii="Arial" w:hAnsi="Arial" w:eastAsia="Times New Roman" w:cs="Arial"/>
          <w:color w:val="2B2B00"/>
          <w:szCs w:val="24"/>
          <w:lang w:eastAsia="en-GB"/>
        </w:rPr>
        <w:t>designed</w:t>
      </w:r>
      <w:r w:rsidRPr="00487B3C" w:rsidR="46630D92">
        <w:rPr>
          <w:rFonts w:ascii="Arial" w:hAnsi="Arial" w:eastAsia="Times New Roman" w:cs="Arial"/>
          <w:color w:val="2B2B00"/>
          <w:szCs w:val="24"/>
          <w:lang w:eastAsia="en-GB"/>
        </w:rPr>
        <w:t xml:space="preserve"> to empower children to identify signs of </w:t>
      </w:r>
      <w:r w:rsidRPr="00487B3C" w:rsidR="5229CBDB">
        <w:rPr>
          <w:rFonts w:ascii="Arial" w:hAnsi="Arial" w:eastAsia="Times New Roman" w:cs="Arial"/>
          <w:color w:val="2B2B00"/>
          <w:szCs w:val="24"/>
          <w:lang w:eastAsia="en-GB"/>
        </w:rPr>
        <w:t xml:space="preserve">criminal exploitation </w:t>
      </w:r>
      <w:r w:rsidRPr="00487B3C" w:rsidR="46630D92">
        <w:rPr>
          <w:rFonts w:ascii="Arial" w:hAnsi="Arial" w:eastAsia="Times New Roman" w:cs="Arial"/>
          <w:color w:val="2B2B00"/>
          <w:szCs w:val="24"/>
          <w:lang w:eastAsia="en-GB"/>
        </w:rPr>
        <w:t xml:space="preserve">and </w:t>
      </w:r>
      <w:r w:rsidRPr="00487B3C" w:rsidR="7857F012">
        <w:rPr>
          <w:rFonts w:ascii="Arial" w:hAnsi="Arial" w:eastAsia="Times New Roman" w:cs="Arial"/>
          <w:color w:val="2B2B00"/>
          <w:szCs w:val="24"/>
          <w:lang w:eastAsia="en-GB"/>
        </w:rPr>
        <w:t>how to respond safely</w:t>
      </w:r>
      <w:r w:rsidRPr="00487B3C" w:rsidR="7DE76796">
        <w:rPr>
          <w:rFonts w:ascii="Arial" w:hAnsi="Arial" w:eastAsia="Times New Roman" w:cs="Arial"/>
          <w:color w:val="2B2B00"/>
          <w:szCs w:val="24"/>
          <w:lang w:eastAsia="en-GB"/>
        </w:rPr>
        <w:t xml:space="preserve">. This </w:t>
      </w:r>
      <w:r w:rsidRPr="00487B3C" w:rsidR="2A078ECC">
        <w:rPr>
          <w:rFonts w:ascii="Arial" w:hAnsi="Arial" w:eastAsia="Times New Roman" w:cs="Arial"/>
          <w:color w:val="2B2B00"/>
          <w:szCs w:val="24"/>
          <w:lang w:eastAsia="en-GB"/>
        </w:rPr>
        <w:t xml:space="preserve">has </w:t>
      </w:r>
      <w:r w:rsidRPr="00487B3C" w:rsidR="7857F012">
        <w:rPr>
          <w:rFonts w:ascii="Arial" w:hAnsi="Arial" w:eastAsia="Times New Roman" w:cs="Arial"/>
          <w:color w:val="2B2B00"/>
          <w:szCs w:val="24"/>
          <w:lang w:eastAsia="en-GB"/>
        </w:rPr>
        <w:t>been</w:t>
      </w:r>
      <w:r w:rsidRPr="00487B3C" w:rsidR="03A5F827">
        <w:rPr>
          <w:rFonts w:ascii="Arial" w:hAnsi="Arial" w:eastAsia="Times New Roman" w:cs="Arial"/>
          <w:color w:val="2B2B00"/>
          <w:szCs w:val="24"/>
          <w:lang w:eastAsia="en-GB"/>
        </w:rPr>
        <w:t xml:space="preserve"> presented </w:t>
      </w:r>
      <w:r w:rsidRPr="00487B3C" w:rsidR="5CEFF1E4">
        <w:rPr>
          <w:rFonts w:ascii="Arial" w:hAnsi="Arial" w:eastAsia="Times New Roman" w:cs="Arial"/>
          <w:color w:val="2B2B00"/>
          <w:szCs w:val="24"/>
          <w:lang w:eastAsia="en-GB"/>
        </w:rPr>
        <w:t>in Suffolk sch</w:t>
      </w:r>
      <w:r w:rsidRPr="00487B3C" w:rsidR="7857F012">
        <w:rPr>
          <w:rFonts w:ascii="Arial" w:hAnsi="Arial" w:eastAsia="Times New Roman" w:cs="Arial"/>
          <w:color w:val="2B2B00"/>
          <w:szCs w:val="24"/>
          <w:lang w:eastAsia="en-GB"/>
        </w:rPr>
        <w:t>ools</w:t>
      </w:r>
      <w:r w:rsidRPr="00487B3C" w:rsidR="4F8A1635">
        <w:rPr>
          <w:rFonts w:ascii="Arial" w:hAnsi="Arial" w:eastAsia="Times New Roman" w:cs="Arial"/>
          <w:color w:val="2B2B00"/>
          <w:szCs w:val="24"/>
          <w:lang w:eastAsia="en-GB"/>
        </w:rPr>
        <w:t xml:space="preserve">, reaching over 800 students in the first month. </w:t>
      </w:r>
    </w:p>
    <w:p w:rsidRPr="00487B3C" w:rsidR="0AB56D53" w:rsidP="00DA7CD3" w:rsidRDefault="67F3D10B" w14:paraId="4E0459A9" w14:textId="16283152">
      <w:pPr>
        <w:shd w:val="clear" w:color="auto" w:fill="FFFFFF" w:themeFill="background1"/>
        <w:spacing w:before="525" w:after="0"/>
        <w:contextualSpacing/>
        <w:jc w:val="both"/>
        <w:rPr>
          <w:rFonts w:ascii="Arial" w:hAnsi="Arial" w:eastAsia="Times New Roman" w:cs="Arial"/>
          <w:color w:val="2B2B00"/>
          <w:szCs w:val="24"/>
          <w:lang w:eastAsia="en-GB"/>
        </w:rPr>
      </w:pPr>
      <w:r w:rsidRPr="00487B3C">
        <w:rPr>
          <w:rFonts w:ascii="Arial" w:hAnsi="Arial" w:eastAsia="Times New Roman" w:cs="Arial"/>
          <w:color w:val="2B2B00"/>
          <w:szCs w:val="24"/>
          <w:lang w:eastAsia="en-GB"/>
        </w:rPr>
        <w:t>In 2025–</w:t>
      </w:r>
      <w:r w:rsidR="00DA7CD3">
        <w:rPr>
          <w:rFonts w:ascii="Arial" w:hAnsi="Arial" w:eastAsia="Times New Roman" w:cs="Arial"/>
          <w:color w:val="2B2B00"/>
          <w:szCs w:val="24"/>
          <w:lang w:eastAsia="en-GB"/>
        </w:rPr>
        <w:t>20</w:t>
      </w:r>
      <w:r w:rsidRPr="00487B3C">
        <w:rPr>
          <w:rFonts w:ascii="Arial" w:hAnsi="Arial" w:eastAsia="Times New Roman" w:cs="Arial"/>
          <w:color w:val="2B2B00"/>
          <w:szCs w:val="24"/>
          <w:lang w:eastAsia="en-GB"/>
        </w:rPr>
        <w:t xml:space="preserve">26 this will be rolled out </w:t>
      </w:r>
      <w:r w:rsidRPr="00487B3C" w:rsidR="27A4F9AC">
        <w:rPr>
          <w:rFonts w:ascii="Arial" w:hAnsi="Arial" w:eastAsia="Times New Roman" w:cs="Arial"/>
          <w:color w:val="2B2B00"/>
          <w:szCs w:val="24"/>
          <w:lang w:eastAsia="en-GB"/>
        </w:rPr>
        <w:t xml:space="preserve">more widely in </w:t>
      </w:r>
      <w:r w:rsidRPr="00487B3C">
        <w:rPr>
          <w:rFonts w:ascii="Arial" w:hAnsi="Arial" w:eastAsia="Times New Roman" w:cs="Arial"/>
          <w:color w:val="2B2B00"/>
          <w:szCs w:val="24"/>
          <w:lang w:eastAsia="en-GB"/>
        </w:rPr>
        <w:t>schools</w:t>
      </w:r>
      <w:r w:rsidRPr="00487B3C" w:rsidR="4F09B236">
        <w:rPr>
          <w:rFonts w:ascii="Arial" w:hAnsi="Arial" w:eastAsia="Times New Roman" w:cs="Arial"/>
          <w:color w:val="2B2B00"/>
          <w:szCs w:val="24"/>
          <w:lang w:eastAsia="en-GB"/>
        </w:rPr>
        <w:t xml:space="preserve"> and the </w:t>
      </w:r>
      <w:r w:rsidRPr="00487B3C" w:rsidR="7857F012">
        <w:rPr>
          <w:rFonts w:ascii="Arial" w:hAnsi="Arial" w:eastAsia="Times New Roman" w:cs="Arial"/>
          <w:color w:val="2B2B00"/>
          <w:szCs w:val="24"/>
          <w:lang w:eastAsia="en-GB"/>
        </w:rPr>
        <w:t xml:space="preserve">roll out will see Suffolk Police </w:t>
      </w:r>
      <w:r w:rsidRPr="00487B3C" w:rsidR="00F2CD62">
        <w:rPr>
          <w:rFonts w:ascii="Arial" w:hAnsi="Arial" w:eastAsia="Times New Roman" w:cs="Arial"/>
          <w:color w:val="2B2B00"/>
          <w:szCs w:val="24"/>
          <w:lang w:eastAsia="en-GB"/>
        </w:rPr>
        <w:t xml:space="preserve">working in collaboration with the CE Hubs </w:t>
      </w:r>
      <w:r w:rsidRPr="00487B3C" w:rsidR="1FFC16B6">
        <w:rPr>
          <w:rFonts w:ascii="Arial" w:hAnsi="Arial" w:eastAsia="Times New Roman" w:cs="Arial"/>
          <w:color w:val="2B2B00"/>
          <w:szCs w:val="24"/>
          <w:lang w:eastAsia="en-GB"/>
        </w:rPr>
        <w:t xml:space="preserve">to </w:t>
      </w:r>
      <w:r w:rsidRPr="00487B3C" w:rsidR="3FBA8754">
        <w:rPr>
          <w:rFonts w:ascii="Arial" w:hAnsi="Arial" w:eastAsia="Times New Roman" w:cs="Arial"/>
          <w:color w:val="2B2B00"/>
          <w:szCs w:val="24"/>
          <w:lang w:eastAsia="en-GB"/>
        </w:rPr>
        <w:t>present the programme</w:t>
      </w:r>
      <w:r w:rsidRPr="00487B3C" w:rsidR="0CA7BD78">
        <w:rPr>
          <w:rFonts w:ascii="Arial" w:hAnsi="Arial" w:eastAsia="Times New Roman" w:cs="Arial"/>
          <w:color w:val="2B2B00"/>
          <w:szCs w:val="24"/>
          <w:lang w:eastAsia="en-GB"/>
        </w:rPr>
        <w:t xml:space="preserve">. </w:t>
      </w:r>
    </w:p>
    <w:p w:rsidR="19F7E95D" w:rsidP="19F7E95D" w:rsidRDefault="19F7E95D" w14:paraId="4FB3431D" w14:textId="309BEC14">
      <w:pPr>
        <w:spacing w:after="160" w:line="259" w:lineRule="auto"/>
        <w:contextualSpacing/>
        <w:rPr>
          <w:rFonts w:ascii="Arial" w:hAnsi="Arial" w:cs="Arial"/>
          <w:b/>
          <w:bCs/>
          <w:color w:val="0070C0"/>
          <w:sz w:val="28"/>
          <w:szCs w:val="28"/>
        </w:rPr>
      </w:pPr>
    </w:p>
    <w:p w:rsidRPr="00487B3C" w:rsidR="0090429B" w:rsidP="71B97410" w:rsidRDefault="0090429B" w14:paraId="5E890978" w14:textId="71558CFC">
      <w:pPr>
        <w:spacing w:after="160" w:line="259" w:lineRule="auto"/>
        <w:contextualSpacing/>
        <w:rPr>
          <w:rFonts w:ascii="Arial" w:hAnsi="Arial" w:cs="Arial"/>
          <w:b/>
          <w:bCs/>
          <w:color w:val="002060"/>
          <w:sz w:val="28"/>
          <w:szCs w:val="28"/>
        </w:rPr>
      </w:pPr>
      <w:r w:rsidRPr="00487B3C">
        <w:rPr>
          <w:rFonts w:ascii="Arial" w:hAnsi="Arial" w:cs="Arial"/>
          <w:b/>
          <w:bCs/>
          <w:color w:val="002060"/>
          <w:sz w:val="28"/>
          <w:szCs w:val="28"/>
        </w:rPr>
        <w:t>Detention in police custody</w:t>
      </w:r>
      <w:r w:rsidRPr="00487B3C" w:rsidR="02CAD130">
        <w:rPr>
          <w:rFonts w:ascii="Arial" w:hAnsi="Arial" w:cs="Arial"/>
          <w:b/>
          <w:bCs/>
          <w:color w:val="002060"/>
          <w:sz w:val="28"/>
          <w:szCs w:val="28"/>
        </w:rPr>
        <w:t xml:space="preserve"> </w:t>
      </w:r>
    </w:p>
    <w:p w:rsidRPr="00955532" w:rsidR="0090429B" w:rsidP="19F7E95D" w:rsidRDefault="0090429B" w14:paraId="4A3D2AB1" w14:textId="77777777">
      <w:pPr>
        <w:rPr>
          <w:rFonts w:ascii="Arial" w:hAnsi="Arial" w:cs="Arial"/>
          <w:b/>
          <w:bCs/>
          <w:color w:val="0070C0"/>
          <w:sz w:val="4"/>
          <w:szCs w:val="4"/>
        </w:rPr>
      </w:pPr>
    </w:p>
    <w:p w:rsidR="00F07077" w:rsidP="00497E37" w:rsidRDefault="00487B3C" w14:paraId="59FDCA10" w14:textId="77777777">
      <w:pPr>
        <w:jc w:val="both"/>
      </w:pPr>
      <w:r w:rsidRPr="00487B3C">
        <w:t>In collaboration with Norfolk Youth Justice Service, SYJS will continue to co-chair regular meetings with police custody staff, fostering and adoption services, and emergency out-of-hours duty services. These meetings will review the cases of all children eligible for transfer to local authority accommodation under PACE regulations and address other safeguarding issues in police custody. We have observed a continued reduction in the number of children being remanded in police custody overnight decreasing from 41 in 2023/24 to 21 in 2024/25.</w:t>
      </w:r>
      <w:r w:rsidRPr="19F7E95D" w:rsidR="5E8380C1">
        <w:t xml:space="preserve"> </w:t>
      </w:r>
    </w:p>
    <w:p w:rsidR="0090429B" w:rsidP="00497E37" w:rsidRDefault="5E8380C1" w14:paraId="4B73C18F" w14:textId="47F9ECCA">
      <w:pPr>
        <w:jc w:val="both"/>
      </w:pPr>
      <w:r w:rsidRPr="19F7E95D">
        <w:t xml:space="preserve">  </w:t>
      </w:r>
    </w:p>
    <w:p w:rsidR="0066288A" w:rsidP="0066288A" w:rsidRDefault="0069AD75" w14:paraId="0CB31DC6" w14:textId="77777777">
      <w:pPr>
        <w:jc w:val="both"/>
      </w:pPr>
      <w:r>
        <w:rPr>
          <w:noProof/>
        </w:rPr>
        <w:drawing>
          <wp:inline distT="0" distB="0" distL="0" distR="0" wp14:anchorId="5ECD6CCA" wp14:editId="63D7A9DB">
            <wp:extent cx="6181724" cy="1933575"/>
            <wp:effectExtent l="0" t="0" r="0" b="0"/>
            <wp:docPr id="584511779" name="Picture 58451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181724" cy="1933575"/>
                    </a:xfrm>
                    <a:prstGeom prst="rect">
                      <a:avLst/>
                    </a:prstGeom>
                  </pic:spPr>
                </pic:pic>
              </a:graphicData>
            </a:graphic>
          </wp:inline>
        </w:drawing>
      </w:r>
    </w:p>
    <w:p w:rsidR="00F07077" w:rsidP="0066288A" w:rsidRDefault="00F07077" w14:paraId="708908AA" w14:textId="77777777">
      <w:pPr>
        <w:jc w:val="both"/>
        <w:rPr>
          <w:rFonts w:ascii="Arial" w:hAnsi="Arial" w:cs="Arial"/>
          <w:b/>
          <w:bCs/>
          <w:color w:val="002060"/>
          <w:sz w:val="28"/>
          <w:szCs w:val="28"/>
        </w:rPr>
      </w:pPr>
    </w:p>
    <w:p w:rsidRPr="0066288A" w:rsidR="0090429B" w:rsidP="0066288A" w:rsidRDefault="6F1A9A2F" w14:paraId="5D901B64" w14:textId="783DA8FE">
      <w:pPr>
        <w:jc w:val="both"/>
      </w:pPr>
      <w:r w:rsidRPr="19F7E95D">
        <w:rPr>
          <w:rFonts w:ascii="Arial" w:hAnsi="Arial" w:cs="Arial"/>
          <w:b/>
          <w:bCs/>
          <w:color w:val="002060"/>
          <w:sz w:val="28"/>
          <w:szCs w:val="28"/>
        </w:rPr>
        <w:t xml:space="preserve">Remands </w:t>
      </w:r>
    </w:p>
    <w:p w:rsidRPr="00497E37" w:rsidR="662FBA2B" w:rsidP="19F7E95D" w:rsidRDefault="662FBA2B" w14:paraId="2F949DFA" w14:textId="74D8EB07">
      <w:pPr>
        <w:spacing w:after="0"/>
        <w:jc w:val="both"/>
        <w:rPr>
          <w:rFonts w:ascii="Arial" w:hAnsi="Arial" w:eastAsia="Arial" w:cs="Arial"/>
        </w:rPr>
      </w:pPr>
      <w:r w:rsidRPr="00497E37">
        <w:rPr>
          <w:rFonts w:ascii="Arial" w:hAnsi="Arial" w:eastAsia="Arial" w:cs="Arial"/>
        </w:rPr>
        <w:t>In 2024-2025 a</w:t>
      </w:r>
      <w:r w:rsidRPr="00497E37" w:rsidR="3F6805B4">
        <w:rPr>
          <w:rFonts w:ascii="Arial" w:hAnsi="Arial" w:eastAsia="Arial" w:cs="Arial"/>
        </w:rPr>
        <w:t xml:space="preserve"> </w:t>
      </w:r>
      <w:r w:rsidRPr="00497E37" w:rsidR="1D7EDF57">
        <w:rPr>
          <w:rFonts w:ascii="Arial" w:hAnsi="Arial" w:eastAsia="Arial" w:cs="Arial"/>
        </w:rPr>
        <w:t xml:space="preserve">new </w:t>
      </w:r>
      <w:r w:rsidRPr="00497E37" w:rsidR="3F6805B4">
        <w:rPr>
          <w:rFonts w:ascii="Arial" w:hAnsi="Arial" w:eastAsia="Arial" w:cs="Arial"/>
        </w:rPr>
        <w:t xml:space="preserve">Bail and Remand Policy </w:t>
      </w:r>
      <w:r w:rsidRPr="00497E37" w:rsidR="710BAC8A">
        <w:rPr>
          <w:rFonts w:ascii="Arial" w:hAnsi="Arial" w:eastAsia="Arial" w:cs="Arial"/>
        </w:rPr>
        <w:t>was</w:t>
      </w:r>
      <w:r w:rsidRPr="00497E37" w:rsidR="3F6805B4">
        <w:rPr>
          <w:rFonts w:ascii="Arial" w:hAnsi="Arial" w:eastAsia="Arial" w:cs="Arial"/>
        </w:rPr>
        <w:t xml:space="preserve"> </w:t>
      </w:r>
      <w:r w:rsidRPr="00497E37" w:rsidR="0201D14E">
        <w:rPr>
          <w:rFonts w:ascii="Arial" w:hAnsi="Arial" w:eastAsia="Arial" w:cs="Arial"/>
        </w:rPr>
        <w:t>introduced</w:t>
      </w:r>
      <w:r w:rsidRPr="00497E37" w:rsidR="0B281501">
        <w:rPr>
          <w:rFonts w:ascii="Arial" w:hAnsi="Arial" w:eastAsia="Arial" w:cs="Arial"/>
        </w:rPr>
        <w:t xml:space="preserve"> in Suffolk</w:t>
      </w:r>
      <w:r w:rsidRPr="00497E37" w:rsidR="0201D14E">
        <w:rPr>
          <w:rFonts w:ascii="Arial" w:hAnsi="Arial" w:eastAsia="Arial" w:cs="Arial"/>
        </w:rPr>
        <w:t xml:space="preserve">, </w:t>
      </w:r>
      <w:r w:rsidRPr="00497E37" w:rsidR="31151339">
        <w:rPr>
          <w:rFonts w:ascii="Arial" w:hAnsi="Arial" w:eastAsia="Arial" w:cs="Arial"/>
        </w:rPr>
        <w:t>following agreement with the</w:t>
      </w:r>
      <w:r w:rsidRPr="00497E37" w:rsidR="599CE7A6">
        <w:rPr>
          <w:rFonts w:ascii="Arial" w:hAnsi="Arial" w:eastAsia="Arial" w:cs="Arial"/>
        </w:rPr>
        <w:t xml:space="preserve"> Heads of Service from</w:t>
      </w:r>
      <w:r w:rsidRPr="00497E37" w:rsidR="0201D14E">
        <w:rPr>
          <w:rFonts w:ascii="Arial" w:hAnsi="Arial" w:eastAsia="Arial" w:cs="Arial"/>
        </w:rPr>
        <w:t xml:space="preserve"> </w:t>
      </w:r>
      <w:r w:rsidRPr="00497E37" w:rsidR="5F893C6F">
        <w:rPr>
          <w:rFonts w:ascii="Arial" w:hAnsi="Arial" w:eastAsia="Arial" w:cs="Arial"/>
        </w:rPr>
        <w:t xml:space="preserve">Children in Care, MASH </w:t>
      </w:r>
      <w:r w:rsidRPr="00497E37" w:rsidR="600917B0">
        <w:rPr>
          <w:rFonts w:ascii="Arial" w:hAnsi="Arial" w:eastAsia="Arial" w:cs="Arial"/>
        </w:rPr>
        <w:t>and Social Care Fieldwork</w:t>
      </w:r>
      <w:r w:rsidRPr="00497E37" w:rsidR="1D477E4D">
        <w:rPr>
          <w:rFonts w:ascii="Arial" w:hAnsi="Arial" w:eastAsia="Arial" w:cs="Arial"/>
        </w:rPr>
        <w:t xml:space="preserve">. </w:t>
      </w:r>
      <w:r w:rsidRPr="00497E37" w:rsidR="61BBF084">
        <w:rPr>
          <w:rFonts w:ascii="Arial" w:hAnsi="Arial" w:eastAsia="Arial" w:cs="Arial"/>
        </w:rPr>
        <w:t>It has</w:t>
      </w:r>
      <w:r w:rsidRPr="00497E37" w:rsidR="05D6B85D">
        <w:rPr>
          <w:rFonts w:ascii="Arial" w:hAnsi="Arial" w:eastAsia="Arial" w:cs="Arial"/>
        </w:rPr>
        <w:t xml:space="preserve"> been developed </w:t>
      </w:r>
      <w:r w:rsidRPr="00497E37" w:rsidR="51163123">
        <w:rPr>
          <w:rFonts w:ascii="Arial" w:hAnsi="Arial" w:eastAsia="Arial" w:cs="Arial"/>
        </w:rPr>
        <w:t>with the</w:t>
      </w:r>
      <w:r w:rsidRPr="00497E37" w:rsidR="600917B0">
        <w:rPr>
          <w:rFonts w:ascii="Arial" w:hAnsi="Arial" w:eastAsia="Arial" w:cs="Arial"/>
        </w:rPr>
        <w:t xml:space="preserve"> recommendations from </w:t>
      </w:r>
      <w:r w:rsidRPr="00497E37" w:rsidR="3B388F9A">
        <w:rPr>
          <w:rFonts w:ascii="Arial" w:hAnsi="Arial" w:eastAsia="Arial" w:cs="Arial"/>
        </w:rPr>
        <w:t>the joint</w:t>
      </w:r>
      <w:r w:rsidRPr="00497E37" w:rsidR="5F622C9F">
        <w:rPr>
          <w:rFonts w:ascii="Arial" w:hAnsi="Arial" w:eastAsia="Arial" w:cs="Arial"/>
          <w:szCs w:val="24"/>
        </w:rPr>
        <w:t xml:space="preserve"> thematic inspection of work with children subject to remand in youth detention</w:t>
      </w:r>
      <w:r w:rsidRPr="00497E37" w:rsidR="7BA1F689">
        <w:rPr>
          <w:rFonts w:ascii="Arial" w:hAnsi="Arial" w:eastAsia="Arial" w:cs="Arial"/>
          <w:szCs w:val="24"/>
        </w:rPr>
        <w:t xml:space="preserve"> in mind</w:t>
      </w:r>
      <w:r w:rsidRPr="00497E37" w:rsidR="28DFAA51">
        <w:rPr>
          <w:rFonts w:ascii="Arial" w:hAnsi="Arial" w:eastAsia="Arial" w:cs="Arial"/>
          <w:szCs w:val="24"/>
        </w:rPr>
        <w:t xml:space="preserve"> and </w:t>
      </w:r>
      <w:r w:rsidRPr="00497E37" w:rsidR="28DFAA51">
        <w:rPr>
          <w:rFonts w:ascii="Arial" w:hAnsi="Arial" w:eastAsia="Arial" w:cs="Arial"/>
        </w:rPr>
        <w:t xml:space="preserve">encompasses the rights and entitlements for children remanded to youth detention </w:t>
      </w:r>
      <w:r w:rsidRPr="00497E37" w:rsidR="435CA342">
        <w:rPr>
          <w:rFonts w:ascii="Arial" w:hAnsi="Arial" w:eastAsia="Arial" w:cs="Arial"/>
        </w:rPr>
        <w:t>accommodation (Y</w:t>
      </w:r>
      <w:r w:rsidRPr="00497E37" w:rsidR="28DFAA51">
        <w:rPr>
          <w:rFonts w:ascii="Arial" w:hAnsi="Arial" w:eastAsia="Arial" w:cs="Arial"/>
        </w:rPr>
        <w:t>DA</w:t>
      </w:r>
      <w:r w:rsidRPr="00497E37" w:rsidR="493FE569">
        <w:rPr>
          <w:rFonts w:ascii="Arial" w:hAnsi="Arial" w:eastAsia="Arial" w:cs="Arial"/>
        </w:rPr>
        <w:t>)</w:t>
      </w:r>
      <w:r w:rsidRPr="00497E37" w:rsidR="28DFAA51">
        <w:rPr>
          <w:rFonts w:ascii="Arial" w:hAnsi="Arial" w:eastAsia="Arial" w:cs="Arial"/>
        </w:rPr>
        <w:t xml:space="preserve"> or </w:t>
      </w:r>
      <w:r w:rsidRPr="00497E37" w:rsidR="03566F37">
        <w:rPr>
          <w:rFonts w:ascii="Arial" w:hAnsi="Arial" w:eastAsia="Arial" w:cs="Arial"/>
        </w:rPr>
        <w:t>remanded</w:t>
      </w:r>
      <w:r w:rsidRPr="00497E37" w:rsidR="56657910">
        <w:rPr>
          <w:rFonts w:ascii="Arial" w:hAnsi="Arial" w:eastAsia="Arial" w:cs="Arial"/>
        </w:rPr>
        <w:t xml:space="preserve"> to local authority accommodation (</w:t>
      </w:r>
      <w:r w:rsidRPr="00497E37" w:rsidR="28DFAA51">
        <w:rPr>
          <w:rFonts w:ascii="Arial" w:hAnsi="Arial" w:eastAsia="Arial" w:cs="Arial"/>
        </w:rPr>
        <w:t>RLAA</w:t>
      </w:r>
      <w:r w:rsidRPr="00497E37" w:rsidR="78FCA44B">
        <w:rPr>
          <w:rFonts w:ascii="Arial" w:hAnsi="Arial" w:eastAsia="Arial" w:cs="Arial"/>
        </w:rPr>
        <w:t>)</w:t>
      </w:r>
      <w:r w:rsidRPr="00497E37" w:rsidR="28DFAA51">
        <w:rPr>
          <w:rFonts w:ascii="Arial" w:hAnsi="Arial" w:eastAsia="Arial" w:cs="Arial"/>
        </w:rPr>
        <w:t xml:space="preserve">. </w:t>
      </w:r>
    </w:p>
    <w:p w:rsidRPr="00497E37" w:rsidR="19F7E95D" w:rsidP="19F7E95D" w:rsidRDefault="19F7E95D" w14:paraId="365653EB" w14:textId="5E018887">
      <w:pPr>
        <w:spacing w:after="0"/>
        <w:jc w:val="both"/>
        <w:rPr>
          <w:rFonts w:ascii="Arial" w:hAnsi="Arial" w:eastAsia="Arial" w:cs="Arial"/>
        </w:rPr>
      </w:pPr>
    </w:p>
    <w:p w:rsidR="1D143404" w:rsidP="19F7E95D" w:rsidRDefault="34FF5B8F" w14:paraId="6829DEA5" w14:textId="1363FFA4">
      <w:pPr>
        <w:spacing w:after="0"/>
        <w:jc w:val="both"/>
        <w:rPr>
          <w:rFonts w:ascii="Arial" w:hAnsi="Arial" w:eastAsia="Arial" w:cs="Arial"/>
        </w:rPr>
      </w:pPr>
      <w:r w:rsidRPr="00497E37">
        <w:rPr>
          <w:rFonts w:ascii="Arial" w:hAnsi="Arial" w:eastAsia="Arial" w:cs="Arial"/>
        </w:rPr>
        <w:t xml:space="preserve">The policy introduces a new process </w:t>
      </w:r>
      <w:r w:rsidRPr="00497E37" w:rsidR="0B41C9E1">
        <w:rPr>
          <w:rFonts w:ascii="Arial" w:hAnsi="Arial" w:eastAsia="Arial" w:cs="Arial"/>
        </w:rPr>
        <w:t xml:space="preserve">so that </w:t>
      </w:r>
      <w:r w:rsidRPr="00497E37">
        <w:rPr>
          <w:rFonts w:ascii="Arial" w:hAnsi="Arial" w:eastAsia="Arial" w:cs="Arial"/>
        </w:rPr>
        <w:t>once</w:t>
      </w:r>
      <w:r w:rsidRPr="00497E37" w:rsidR="5C6E0F85">
        <w:rPr>
          <w:rFonts w:ascii="Arial" w:hAnsi="Arial" w:eastAsia="Arial" w:cs="Arial"/>
        </w:rPr>
        <w:t xml:space="preserve"> it is identified </w:t>
      </w:r>
      <w:r w:rsidRPr="00497E37" w:rsidR="5485A94A">
        <w:rPr>
          <w:rFonts w:ascii="Arial" w:hAnsi="Arial" w:eastAsia="Arial" w:cs="Arial"/>
        </w:rPr>
        <w:t>that a</w:t>
      </w:r>
      <w:r w:rsidRPr="00497E37">
        <w:rPr>
          <w:rFonts w:ascii="Arial" w:hAnsi="Arial" w:eastAsia="Arial" w:cs="Arial"/>
        </w:rPr>
        <w:t xml:space="preserve"> child </w:t>
      </w:r>
      <w:r w:rsidRPr="00497E37" w:rsidR="319C5679">
        <w:rPr>
          <w:rFonts w:ascii="Arial" w:hAnsi="Arial" w:eastAsia="Arial" w:cs="Arial"/>
        </w:rPr>
        <w:t xml:space="preserve">or children </w:t>
      </w:r>
      <w:r w:rsidRPr="00497E37" w:rsidR="4929ACD4">
        <w:rPr>
          <w:rFonts w:ascii="Arial" w:hAnsi="Arial" w:eastAsia="Arial" w:cs="Arial"/>
        </w:rPr>
        <w:t>are</w:t>
      </w:r>
      <w:r w:rsidRPr="00497E37">
        <w:rPr>
          <w:rFonts w:ascii="Arial" w:hAnsi="Arial" w:eastAsia="Arial" w:cs="Arial"/>
        </w:rPr>
        <w:t xml:space="preserve"> </w:t>
      </w:r>
      <w:r w:rsidRPr="00497E37" w:rsidR="788F3C6A">
        <w:rPr>
          <w:rFonts w:ascii="Arial" w:hAnsi="Arial" w:eastAsia="Arial" w:cs="Arial"/>
        </w:rPr>
        <w:t xml:space="preserve">at </w:t>
      </w:r>
      <w:r w:rsidRPr="00497E37">
        <w:rPr>
          <w:rFonts w:ascii="Arial" w:hAnsi="Arial" w:eastAsia="Arial" w:cs="Arial"/>
        </w:rPr>
        <w:t>risk of remand</w:t>
      </w:r>
      <w:r w:rsidRPr="00497E37" w:rsidR="35A9873E">
        <w:rPr>
          <w:rFonts w:ascii="Arial" w:hAnsi="Arial" w:eastAsia="Arial" w:cs="Arial"/>
        </w:rPr>
        <w:t xml:space="preserve"> to youth detentio</w:t>
      </w:r>
      <w:r w:rsidRPr="00497E37" w:rsidR="75BF5B67">
        <w:rPr>
          <w:rFonts w:ascii="Arial" w:hAnsi="Arial" w:eastAsia="Arial" w:cs="Arial"/>
        </w:rPr>
        <w:t>n</w:t>
      </w:r>
      <w:r w:rsidRPr="00497E37">
        <w:rPr>
          <w:rFonts w:ascii="Arial" w:hAnsi="Arial" w:eastAsia="Arial" w:cs="Arial"/>
        </w:rPr>
        <w:t xml:space="preserve"> </w:t>
      </w:r>
      <w:r w:rsidRPr="00497E37" w:rsidR="423709D8">
        <w:rPr>
          <w:rFonts w:ascii="Arial" w:hAnsi="Arial" w:eastAsia="Arial" w:cs="Arial"/>
        </w:rPr>
        <w:t>a</w:t>
      </w:r>
      <w:r w:rsidRPr="00497E37" w:rsidR="57E34EEB">
        <w:rPr>
          <w:rFonts w:ascii="Arial" w:hAnsi="Arial" w:eastAsia="Arial" w:cs="Arial"/>
        </w:rPr>
        <w:t xml:space="preserve"> </w:t>
      </w:r>
      <w:r w:rsidRPr="00497E37" w:rsidR="3B19153E">
        <w:rPr>
          <w:rFonts w:ascii="Arial" w:hAnsi="Arial" w:eastAsia="Arial" w:cs="Arial"/>
        </w:rPr>
        <w:t>professionals</w:t>
      </w:r>
      <w:r w:rsidRPr="00497E37" w:rsidR="056C4712">
        <w:rPr>
          <w:rFonts w:ascii="Arial" w:hAnsi="Arial" w:eastAsia="Arial" w:cs="Arial"/>
        </w:rPr>
        <w:t xml:space="preserve"> </w:t>
      </w:r>
      <w:r w:rsidRPr="00497E37" w:rsidR="57E34EEB">
        <w:rPr>
          <w:rFonts w:ascii="Arial" w:hAnsi="Arial" w:eastAsia="Arial" w:cs="Arial"/>
        </w:rPr>
        <w:t xml:space="preserve">meeting is convened, </w:t>
      </w:r>
      <w:r w:rsidRPr="00497E37" w:rsidR="76ADED81">
        <w:rPr>
          <w:rFonts w:ascii="Arial" w:hAnsi="Arial" w:eastAsia="Arial" w:cs="Arial"/>
        </w:rPr>
        <w:t>which includes the</w:t>
      </w:r>
      <w:r w:rsidRPr="00497E37" w:rsidR="0ACCD970">
        <w:rPr>
          <w:rFonts w:ascii="Arial" w:hAnsi="Arial" w:eastAsia="Arial" w:cs="Arial"/>
        </w:rPr>
        <w:t xml:space="preserve"> SYJS </w:t>
      </w:r>
      <w:r w:rsidRPr="00497E37" w:rsidR="57E34EEB">
        <w:rPr>
          <w:rFonts w:ascii="Arial" w:hAnsi="Arial" w:eastAsia="Arial" w:cs="Arial"/>
        </w:rPr>
        <w:t>court officer</w:t>
      </w:r>
      <w:r w:rsidRPr="00497E37" w:rsidR="7519E031">
        <w:rPr>
          <w:rFonts w:ascii="Arial" w:hAnsi="Arial" w:eastAsia="Arial" w:cs="Arial"/>
        </w:rPr>
        <w:t xml:space="preserve"> </w:t>
      </w:r>
      <w:r w:rsidRPr="00497E37" w:rsidR="085851D0">
        <w:rPr>
          <w:rFonts w:ascii="Arial" w:hAnsi="Arial" w:eastAsia="Arial" w:cs="Arial"/>
        </w:rPr>
        <w:t>and is</w:t>
      </w:r>
      <w:r w:rsidRPr="00497E37" w:rsidR="7519E031">
        <w:rPr>
          <w:rFonts w:ascii="Arial" w:hAnsi="Arial" w:eastAsia="Arial" w:cs="Arial"/>
        </w:rPr>
        <w:t xml:space="preserve"> chaired by </w:t>
      </w:r>
      <w:r w:rsidRPr="00497E37" w:rsidR="63E8E417">
        <w:rPr>
          <w:rFonts w:ascii="Arial" w:hAnsi="Arial" w:eastAsia="Arial" w:cs="Arial"/>
        </w:rPr>
        <w:t xml:space="preserve">Safeguarding. The meeting </w:t>
      </w:r>
      <w:r w:rsidRPr="00497E37" w:rsidR="0DB02D59">
        <w:rPr>
          <w:rFonts w:ascii="Arial" w:hAnsi="Arial" w:eastAsia="Arial" w:cs="Arial"/>
        </w:rPr>
        <w:t>explor</w:t>
      </w:r>
      <w:r w:rsidRPr="00497E37" w:rsidR="776BB8EE">
        <w:rPr>
          <w:rFonts w:ascii="Arial" w:hAnsi="Arial" w:eastAsia="Arial" w:cs="Arial"/>
        </w:rPr>
        <w:t>es options for bespoke</w:t>
      </w:r>
      <w:r w:rsidRPr="00497E37" w:rsidR="0DB02D59">
        <w:rPr>
          <w:rFonts w:ascii="Arial" w:hAnsi="Arial" w:eastAsia="Arial" w:cs="Arial"/>
        </w:rPr>
        <w:t xml:space="preserve"> and robust bail </w:t>
      </w:r>
      <w:r w:rsidRPr="00497E37" w:rsidR="3852A587">
        <w:rPr>
          <w:rFonts w:ascii="Arial" w:hAnsi="Arial" w:eastAsia="Arial" w:cs="Arial"/>
        </w:rPr>
        <w:t>packages</w:t>
      </w:r>
      <w:r w:rsidRPr="00497E37" w:rsidR="285A77B5">
        <w:rPr>
          <w:rFonts w:ascii="Arial" w:hAnsi="Arial" w:eastAsia="Arial" w:cs="Arial"/>
        </w:rPr>
        <w:t xml:space="preserve"> to further reduce custodial remands. The </w:t>
      </w:r>
      <w:r w:rsidRPr="00497E37" w:rsidR="00F32BD4">
        <w:rPr>
          <w:rFonts w:ascii="Arial" w:hAnsi="Arial" w:eastAsia="Arial" w:cs="Arial"/>
        </w:rPr>
        <w:t xml:space="preserve">Management </w:t>
      </w:r>
      <w:r w:rsidRPr="00497E37" w:rsidR="285A77B5">
        <w:rPr>
          <w:rFonts w:ascii="Arial" w:hAnsi="Arial" w:eastAsia="Arial" w:cs="Arial"/>
        </w:rPr>
        <w:t xml:space="preserve">Board also now </w:t>
      </w:r>
      <w:r w:rsidRPr="00497E37" w:rsidR="79F8EE79">
        <w:rPr>
          <w:rFonts w:ascii="Arial" w:hAnsi="Arial" w:eastAsia="Arial" w:cs="Arial"/>
        </w:rPr>
        <w:t xml:space="preserve">receive </w:t>
      </w:r>
      <w:r w:rsidR="00601C37">
        <w:rPr>
          <w:rFonts w:ascii="Arial" w:hAnsi="Arial" w:eastAsia="Arial" w:cs="Arial"/>
        </w:rPr>
        <w:t xml:space="preserve">additional </w:t>
      </w:r>
      <w:r w:rsidRPr="00497E37" w:rsidR="285A77B5">
        <w:rPr>
          <w:rFonts w:ascii="Arial" w:hAnsi="Arial" w:eastAsia="Arial" w:cs="Arial"/>
        </w:rPr>
        <w:t xml:space="preserve">information </w:t>
      </w:r>
      <w:r w:rsidR="00601C37">
        <w:rPr>
          <w:rFonts w:ascii="Arial" w:hAnsi="Arial" w:eastAsia="Arial" w:cs="Arial"/>
        </w:rPr>
        <w:t>about any child who has been remanded</w:t>
      </w:r>
      <w:r w:rsidRPr="00497E37" w:rsidR="00F32BD4">
        <w:rPr>
          <w:rFonts w:ascii="Arial" w:hAnsi="Arial" w:eastAsia="Arial" w:cs="Arial"/>
        </w:rPr>
        <w:t>, each quarter.</w:t>
      </w:r>
    </w:p>
    <w:p w:rsidR="002A1654" w:rsidP="19F7E95D" w:rsidRDefault="002A1654" w14:paraId="0AB0F656" w14:textId="77777777">
      <w:pPr>
        <w:spacing w:after="0"/>
        <w:jc w:val="both"/>
        <w:rPr>
          <w:rFonts w:ascii="Arial" w:hAnsi="Arial" w:eastAsia="Arial" w:cs="Arial"/>
        </w:rPr>
      </w:pPr>
    </w:p>
    <w:p w:rsidRPr="00497E37" w:rsidR="002A1654" w:rsidP="19F7E95D" w:rsidRDefault="002A1654" w14:paraId="56ED69FE" w14:textId="2F0CFE5A">
      <w:pPr>
        <w:spacing w:after="0"/>
        <w:jc w:val="both"/>
        <w:rPr>
          <w:rFonts w:ascii="Arial" w:hAnsi="Arial" w:eastAsia="Arial" w:cs="Arial"/>
        </w:rPr>
      </w:pPr>
      <w:r>
        <w:rPr>
          <w:rFonts w:ascii="Arial" w:hAnsi="Arial" w:eastAsia="Arial" w:cs="Arial"/>
        </w:rPr>
        <w:t xml:space="preserve">In </w:t>
      </w:r>
      <w:r w:rsidR="00601C37">
        <w:rPr>
          <w:rFonts w:ascii="Arial" w:hAnsi="Arial" w:eastAsia="Arial" w:cs="Arial"/>
        </w:rPr>
        <w:t>20</w:t>
      </w:r>
      <w:r>
        <w:rPr>
          <w:rFonts w:ascii="Arial" w:hAnsi="Arial" w:eastAsia="Arial" w:cs="Arial"/>
        </w:rPr>
        <w:t>25-</w:t>
      </w:r>
      <w:r w:rsidR="00601C37">
        <w:rPr>
          <w:rFonts w:ascii="Arial" w:hAnsi="Arial" w:eastAsia="Arial" w:cs="Arial"/>
        </w:rPr>
        <w:t>20</w:t>
      </w:r>
      <w:r>
        <w:rPr>
          <w:rFonts w:ascii="Arial" w:hAnsi="Arial" w:eastAsia="Arial" w:cs="Arial"/>
        </w:rPr>
        <w:t xml:space="preserve">26 </w:t>
      </w:r>
      <w:r w:rsidR="00601C37">
        <w:rPr>
          <w:rFonts w:ascii="Arial" w:hAnsi="Arial" w:eastAsia="Arial" w:cs="Arial"/>
        </w:rPr>
        <w:t>SYJS</w:t>
      </w:r>
      <w:r w:rsidR="000259D7">
        <w:rPr>
          <w:rFonts w:ascii="Arial" w:hAnsi="Arial" w:eastAsia="Arial" w:cs="Arial"/>
        </w:rPr>
        <w:t xml:space="preserve"> will </w:t>
      </w:r>
      <w:r w:rsidR="006A764D">
        <w:rPr>
          <w:rFonts w:ascii="Arial" w:hAnsi="Arial" w:eastAsia="Arial" w:cs="Arial"/>
        </w:rPr>
        <w:t>introduce a</w:t>
      </w:r>
      <w:r w:rsidR="000259D7">
        <w:rPr>
          <w:rFonts w:ascii="Arial" w:hAnsi="Arial" w:eastAsia="Arial" w:cs="Arial"/>
        </w:rPr>
        <w:t xml:space="preserve"> multiagency remand scrutiny panel. </w:t>
      </w:r>
    </w:p>
    <w:p w:rsidR="19F7E95D" w:rsidP="19F7E95D" w:rsidRDefault="19F7E95D" w14:paraId="26489A0B" w14:textId="36AA0110">
      <w:pPr>
        <w:spacing w:after="0"/>
        <w:jc w:val="both"/>
        <w:rPr>
          <w:rFonts w:ascii="Arial" w:hAnsi="Arial" w:eastAsia="Arial" w:cs="Arial"/>
          <w:color w:val="0070C0"/>
        </w:rPr>
      </w:pPr>
    </w:p>
    <w:p w:rsidR="0090429B" w:rsidP="71B97410" w:rsidRDefault="0090429B" w14:paraId="7521961A" w14:textId="28AFFD4A">
      <w:pPr>
        <w:spacing w:after="160" w:line="259" w:lineRule="auto"/>
        <w:contextualSpacing/>
        <w:rPr>
          <w:rFonts w:ascii="Arial" w:hAnsi="Arial" w:eastAsia="Times New Roman" w:cs="Arial"/>
          <w:b/>
          <w:bCs/>
          <w:color w:val="FF0000"/>
          <w:sz w:val="28"/>
          <w:szCs w:val="28"/>
          <w:lang w:eastAsia="en-GB"/>
        </w:rPr>
      </w:pPr>
      <w:r w:rsidRPr="19F7E95D">
        <w:rPr>
          <w:rFonts w:ascii="Arial" w:hAnsi="Arial" w:cs="Arial"/>
          <w:b/>
          <w:bCs/>
          <w:color w:val="002060"/>
          <w:sz w:val="28"/>
          <w:szCs w:val="28"/>
        </w:rPr>
        <w:t>Use of custody and resettlement</w:t>
      </w:r>
      <w:r w:rsidRPr="19F7E95D" w:rsidR="5EB33677">
        <w:rPr>
          <w:rFonts w:ascii="Arial" w:hAnsi="Arial" w:cs="Arial"/>
          <w:b/>
          <w:bCs/>
          <w:color w:val="002060"/>
          <w:sz w:val="28"/>
          <w:szCs w:val="28"/>
        </w:rPr>
        <w:t xml:space="preserve"> </w:t>
      </w:r>
    </w:p>
    <w:p w:rsidRPr="00D0674E" w:rsidR="00D0674E" w:rsidP="00DE3198" w:rsidRDefault="00D0674E" w14:paraId="7FE9B3D5" w14:textId="31919033">
      <w:pPr>
        <w:pStyle w:val="NormalWeb"/>
        <w:spacing w:before="75" w:beforeAutospacing="0" w:after="75" w:afterAutospacing="0" w:line="300" w:lineRule="atLeast"/>
        <w:ind w:right="75"/>
        <w:jc w:val="both"/>
        <w:rPr>
          <w:rFonts w:asciiTheme="minorHAnsi" w:hAnsiTheme="minorHAnsi" w:eastAsiaTheme="minorEastAsia" w:cstheme="minorHAnsi"/>
          <w:color w:val="000000"/>
          <w:szCs w:val="21"/>
        </w:rPr>
      </w:pPr>
      <w:r w:rsidRPr="00D0674E">
        <w:rPr>
          <w:rFonts w:asciiTheme="minorHAnsi" w:hAnsiTheme="minorHAnsi" w:cstheme="minorHAnsi"/>
          <w:color w:val="000000"/>
          <w:szCs w:val="21"/>
        </w:rPr>
        <w:t xml:space="preserve">The custody and resettlement policy </w:t>
      </w:r>
      <w:proofErr w:type="gramStart"/>
      <w:r w:rsidRPr="00D0674E">
        <w:rPr>
          <w:rFonts w:asciiTheme="minorHAnsi" w:hAnsiTheme="minorHAnsi" w:cstheme="minorHAnsi"/>
          <w:color w:val="000000"/>
          <w:szCs w:val="21"/>
        </w:rPr>
        <w:t>was</w:t>
      </w:r>
      <w:proofErr w:type="gramEnd"/>
      <w:r w:rsidRPr="00D0674E">
        <w:rPr>
          <w:rFonts w:asciiTheme="minorHAnsi" w:hAnsiTheme="minorHAnsi" w:cstheme="minorHAnsi"/>
          <w:color w:val="000000"/>
          <w:szCs w:val="21"/>
        </w:rPr>
        <w:t xml:space="preserve"> updated at the end of 2024. This policy has been </w:t>
      </w:r>
      <w:r w:rsidR="00DE3198">
        <w:rPr>
          <w:rFonts w:asciiTheme="minorHAnsi" w:hAnsiTheme="minorHAnsi" w:cstheme="minorHAnsi"/>
          <w:color w:val="000000"/>
          <w:szCs w:val="21"/>
        </w:rPr>
        <w:t xml:space="preserve">endorsed </w:t>
      </w:r>
      <w:r w:rsidRPr="00D0674E">
        <w:rPr>
          <w:rFonts w:asciiTheme="minorHAnsi" w:hAnsiTheme="minorHAnsi" w:cstheme="minorHAnsi"/>
          <w:color w:val="000000"/>
          <w:szCs w:val="21"/>
        </w:rPr>
        <w:t xml:space="preserve">by the </w:t>
      </w:r>
      <w:r w:rsidR="00DE3198">
        <w:rPr>
          <w:rFonts w:asciiTheme="minorHAnsi" w:hAnsiTheme="minorHAnsi" w:cstheme="minorHAnsi"/>
          <w:color w:val="000000"/>
          <w:szCs w:val="21"/>
        </w:rPr>
        <w:t xml:space="preserve">senior </w:t>
      </w:r>
      <w:r w:rsidRPr="00D0674E">
        <w:rPr>
          <w:rFonts w:asciiTheme="minorHAnsi" w:hAnsiTheme="minorHAnsi" w:cstheme="minorHAnsi"/>
          <w:color w:val="000000"/>
          <w:szCs w:val="21"/>
        </w:rPr>
        <w:t>leadership team in Children's Social Care.</w:t>
      </w:r>
    </w:p>
    <w:p w:rsidRPr="00D0674E" w:rsidR="00D0674E" w:rsidP="00DE3198" w:rsidRDefault="00D0674E" w14:paraId="43A4FCC6" w14:textId="4B2EC81C">
      <w:pPr>
        <w:pStyle w:val="NormalWeb"/>
        <w:spacing w:before="75" w:beforeAutospacing="0" w:after="75" w:afterAutospacing="0" w:line="300" w:lineRule="atLeast"/>
        <w:ind w:right="75"/>
        <w:jc w:val="both"/>
        <w:rPr>
          <w:rFonts w:asciiTheme="minorHAnsi" w:hAnsiTheme="minorHAnsi" w:cstheme="minorHAnsi"/>
          <w:color w:val="000000"/>
          <w:szCs w:val="21"/>
        </w:rPr>
      </w:pPr>
      <w:r w:rsidRPr="00D0674E">
        <w:rPr>
          <w:rFonts w:asciiTheme="minorHAnsi" w:hAnsiTheme="minorHAnsi" w:cstheme="minorHAnsi"/>
          <w:color w:val="000000"/>
          <w:szCs w:val="21"/>
        </w:rPr>
        <w:t>Training on custody and resettlement will be delivered to a select number of practitioners in the year 2025</w:t>
      </w:r>
      <w:r w:rsidR="00DE3198">
        <w:rPr>
          <w:rFonts w:asciiTheme="minorHAnsi" w:hAnsiTheme="minorHAnsi" w:cstheme="minorHAnsi"/>
          <w:color w:val="000000"/>
          <w:szCs w:val="21"/>
        </w:rPr>
        <w:t>-</w:t>
      </w:r>
      <w:r w:rsidRPr="00D0674E">
        <w:rPr>
          <w:rFonts w:asciiTheme="minorHAnsi" w:hAnsiTheme="minorHAnsi" w:cstheme="minorHAnsi"/>
          <w:color w:val="000000"/>
          <w:szCs w:val="21"/>
        </w:rPr>
        <w:t>2026, with the aim of developing a core team possessing this specialised knowledge base. The seconded probation officer will be secondarily allocated to all custodial sentences, utili</w:t>
      </w:r>
      <w:r w:rsidR="008D47A0">
        <w:rPr>
          <w:rFonts w:asciiTheme="minorHAnsi" w:hAnsiTheme="minorHAnsi" w:cstheme="minorHAnsi"/>
          <w:color w:val="000000"/>
          <w:szCs w:val="21"/>
        </w:rPr>
        <w:t>s</w:t>
      </w:r>
      <w:r w:rsidRPr="00D0674E">
        <w:rPr>
          <w:rFonts w:asciiTheme="minorHAnsi" w:hAnsiTheme="minorHAnsi" w:cstheme="minorHAnsi"/>
          <w:color w:val="000000"/>
          <w:szCs w:val="21"/>
        </w:rPr>
        <w:t>ing their specialist skills and experiences.</w:t>
      </w:r>
    </w:p>
    <w:p w:rsidRPr="00D0674E" w:rsidR="0090429B" w:rsidP="00D0674E" w:rsidRDefault="00D0674E" w14:paraId="609647A8" w14:textId="1A14F41A">
      <w:pPr>
        <w:jc w:val="both"/>
        <w:rPr>
          <w:rFonts w:cstheme="minorHAnsi"/>
          <w:bCs/>
          <w:szCs w:val="24"/>
        </w:rPr>
      </w:pPr>
      <w:r w:rsidRPr="00D0674E">
        <w:rPr>
          <w:rFonts w:cstheme="minorHAnsi"/>
          <w:color w:val="000000"/>
          <w:szCs w:val="21"/>
        </w:rPr>
        <w:t xml:space="preserve">For any child remanded to </w:t>
      </w:r>
      <w:r w:rsidR="007A42A1">
        <w:rPr>
          <w:rFonts w:cstheme="minorHAnsi"/>
          <w:color w:val="000000"/>
          <w:szCs w:val="21"/>
        </w:rPr>
        <w:t>YDA</w:t>
      </w:r>
      <w:r w:rsidRPr="00D0674E">
        <w:rPr>
          <w:rFonts w:cstheme="minorHAnsi"/>
          <w:color w:val="000000"/>
          <w:szCs w:val="21"/>
        </w:rPr>
        <w:t xml:space="preserve"> or receiving a custodial sentence, progress will be discussed in the multi-agency risk panels. This will provide additional </w:t>
      </w:r>
      <w:r w:rsidR="00DE3198">
        <w:rPr>
          <w:rFonts w:cstheme="minorHAnsi"/>
          <w:color w:val="000000"/>
          <w:szCs w:val="21"/>
        </w:rPr>
        <w:t xml:space="preserve">senior management </w:t>
      </w:r>
      <w:r w:rsidRPr="00D0674E">
        <w:rPr>
          <w:rFonts w:cstheme="minorHAnsi"/>
          <w:color w:val="000000"/>
          <w:szCs w:val="21"/>
        </w:rPr>
        <w:t>oversight regarding the safety of the children and others, as well as their rights and entitlements</w:t>
      </w:r>
      <w:r w:rsidRPr="00D0674E" w:rsidR="0090429B">
        <w:rPr>
          <w:rFonts w:cstheme="minorHAnsi"/>
          <w:bCs/>
          <w:szCs w:val="24"/>
        </w:rPr>
        <w:t xml:space="preserve">  </w:t>
      </w:r>
    </w:p>
    <w:p w:rsidRPr="00955532" w:rsidR="0090429B" w:rsidP="71B97410" w:rsidRDefault="0090429B" w14:paraId="0047EAD3" w14:textId="69E63A78">
      <w:pPr>
        <w:spacing w:after="160" w:line="259" w:lineRule="auto"/>
        <w:contextualSpacing/>
        <w:rPr>
          <w:rFonts w:ascii="Arial" w:hAnsi="Arial" w:eastAsia="Times New Roman" w:cs="Arial"/>
          <w:b/>
          <w:bCs/>
          <w:color w:val="FF0000"/>
          <w:sz w:val="28"/>
          <w:szCs w:val="28"/>
          <w:lang w:eastAsia="en-GB"/>
        </w:rPr>
      </w:pPr>
      <w:r w:rsidRPr="19F7E95D">
        <w:rPr>
          <w:rFonts w:ascii="Arial" w:hAnsi="Arial" w:cs="Arial"/>
          <w:b/>
          <w:bCs/>
          <w:color w:val="002060"/>
          <w:sz w:val="28"/>
          <w:szCs w:val="28"/>
        </w:rPr>
        <w:t xml:space="preserve">Working with families </w:t>
      </w:r>
    </w:p>
    <w:p w:rsidRPr="00955532" w:rsidR="0090429B" w:rsidP="0090429B" w:rsidRDefault="0090429B" w14:paraId="62085E9E" w14:textId="77777777">
      <w:pPr>
        <w:rPr>
          <w:rFonts w:ascii="Arial" w:hAnsi="Arial" w:cs="Arial"/>
          <w:bCs/>
          <w:sz w:val="4"/>
          <w:szCs w:val="4"/>
        </w:rPr>
      </w:pPr>
    </w:p>
    <w:p w:rsidRPr="00BF5EDA" w:rsidR="00BF5EDA" w:rsidP="00BF5EDA" w:rsidRDefault="003F06FF" w14:paraId="55595EF6" w14:textId="267AEE34">
      <w:pPr>
        <w:jc w:val="both"/>
      </w:pPr>
      <w:r>
        <w:t xml:space="preserve">SYJS works with families as part of our practice model. </w:t>
      </w:r>
      <w:r w:rsidRPr="004F6AE1" w:rsidR="004F6AE1">
        <w:t xml:space="preserve">As part of our </w:t>
      </w:r>
      <w:r>
        <w:t xml:space="preserve">ongoing </w:t>
      </w:r>
      <w:r w:rsidRPr="004F6AE1" w:rsidR="004F6AE1">
        <w:t xml:space="preserve">commitment to enhancing the quality of planning, the SYJS acknowledges the significant role that parents and carers play in aiding their child's efforts to desist from offending. The RAPs also provide tailored family support to parents and caregivers in relevant cases. Furthermore, this includes </w:t>
      </w:r>
      <w:proofErr w:type="gramStart"/>
      <w:r w:rsidRPr="004F6AE1" w:rsidR="004F6AE1">
        <w:t>offering assistance to</w:t>
      </w:r>
      <w:proofErr w:type="gramEnd"/>
      <w:r w:rsidRPr="004F6AE1" w:rsidR="004F6AE1">
        <w:t xml:space="preserve"> parents whose children </w:t>
      </w:r>
      <w:r w:rsidR="004F6AE1">
        <w:t xml:space="preserve">have been affected by youth </w:t>
      </w:r>
      <w:r w:rsidRPr="004F6AE1" w:rsidR="004F6AE1">
        <w:t>crime.</w:t>
      </w:r>
      <w:r w:rsidR="004F6AE1">
        <w:t xml:space="preserve"> </w:t>
      </w:r>
      <w:r w:rsidR="00F32BD4">
        <w:t xml:space="preserve"> </w:t>
      </w:r>
    </w:p>
    <w:p w:rsidR="0090429B" w:rsidP="0090429B" w:rsidRDefault="0090429B" w14:paraId="7B4ED15C" w14:textId="77777777">
      <w:pPr>
        <w:rPr>
          <w:rFonts w:ascii="Arial" w:hAnsi="Arial" w:cs="Arial"/>
          <w:b/>
          <w:bCs/>
          <w:sz w:val="28"/>
          <w:szCs w:val="28"/>
        </w:rPr>
      </w:pPr>
      <w:r w:rsidRPr="69855833">
        <w:rPr>
          <w:rFonts w:ascii="Arial" w:hAnsi="Arial" w:cs="Arial"/>
          <w:b/>
          <w:bCs/>
          <w:sz w:val="28"/>
          <w:szCs w:val="28"/>
        </w:rPr>
        <w:t>16</w:t>
      </w:r>
      <w:r>
        <w:rPr>
          <w:rFonts w:ascii="Arial" w:hAnsi="Arial" w:cs="Arial"/>
          <w:b/>
          <w:bCs/>
          <w:sz w:val="28"/>
          <w:szCs w:val="28"/>
        </w:rPr>
        <w:t>.</w:t>
      </w:r>
      <w:r>
        <w:rPr>
          <w:rFonts w:ascii="Arial" w:hAnsi="Arial" w:cs="Arial"/>
          <w:b/>
          <w:bCs/>
          <w:sz w:val="28"/>
          <w:szCs w:val="28"/>
        </w:rPr>
        <w:tab/>
      </w:r>
      <w:r w:rsidRPr="69855833">
        <w:rPr>
          <w:rFonts w:ascii="Arial" w:hAnsi="Arial" w:cs="Arial"/>
          <w:b/>
          <w:bCs/>
          <w:sz w:val="28"/>
          <w:szCs w:val="28"/>
        </w:rPr>
        <w:t xml:space="preserve">Signature </w:t>
      </w:r>
    </w:p>
    <w:p w:rsidR="00605707" w:rsidP="0090429B" w:rsidRDefault="00605707" w14:paraId="072F33BE" w14:textId="493EBB40">
      <w:pPr>
        <w:spacing w:line="240" w:lineRule="auto"/>
        <w:jc w:val="both"/>
        <w:rPr>
          <w:rFonts w:ascii="Arial" w:hAnsi="Arial" w:cs="Arial"/>
          <w:szCs w:val="24"/>
        </w:rPr>
      </w:pPr>
      <w:r w:rsidRPr="00C66AAC">
        <w:rPr>
          <w:noProof/>
          <w:lang w:eastAsia="en-GB"/>
        </w:rPr>
        <w:drawing>
          <wp:inline distT="0" distB="0" distL="0" distR="0" wp14:anchorId="36E7E7E8" wp14:editId="2B2BC559">
            <wp:extent cx="1470074" cy="576775"/>
            <wp:effectExtent l="0" t="0" r="0" b="0"/>
            <wp:docPr id="2" name="Picture 1"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1" descr="A signature on a white background&#10;&#10;Description automatically genera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1315" cy="581185"/>
                    </a:xfrm>
                    <a:prstGeom prst="rect">
                      <a:avLst/>
                    </a:prstGeom>
                    <a:noFill/>
                    <a:ln>
                      <a:noFill/>
                    </a:ln>
                  </pic:spPr>
                </pic:pic>
              </a:graphicData>
            </a:graphic>
          </wp:inline>
        </w:drawing>
      </w:r>
    </w:p>
    <w:p w:rsidR="0090429B" w:rsidP="0090429B" w:rsidRDefault="0090429B" w14:paraId="5F0A1CAE" w14:textId="77777777">
      <w:pPr>
        <w:spacing w:line="240" w:lineRule="auto"/>
        <w:jc w:val="both"/>
        <w:rPr>
          <w:rFonts w:ascii="Arial" w:hAnsi="Arial" w:cs="Arial"/>
          <w:szCs w:val="24"/>
        </w:rPr>
      </w:pPr>
      <w:r>
        <w:rPr>
          <w:rFonts w:ascii="Arial" w:hAnsi="Arial" w:cs="Arial"/>
          <w:szCs w:val="24"/>
        </w:rPr>
        <w:t xml:space="preserve">Assistant Chief Constable Eamonn Bridger </w:t>
      </w:r>
    </w:p>
    <w:p w:rsidR="0090429B" w:rsidP="0090429B" w:rsidRDefault="0090429B" w14:paraId="21FB2138" w14:textId="77777777">
      <w:pPr>
        <w:spacing w:line="240" w:lineRule="auto"/>
        <w:jc w:val="both"/>
        <w:rPr>
          <w:rFonts w:ascii="Arial" w:hAnsi="Arial" w:cs="Arial"/>
          <w:szCs w:val="24"/>
        </w:rPr>
      </w:pPr>
      <w:r w:rsidRPr="00F822C3">
        <w:rPr>
          <w:rFonts w:ascii="Arial" w:hAnsi="Arial" w:cs="Arial"/>
          <w:szCs w:val="24"/>
        </w:rPr>
        <w:t>Suffolk Youth Justice Management Board Chair</w:t>
      </w:r>
    </w:p>
    <w:p w:rsidR="0090429B" w:rsidP="0090429B" w:rsidRDefault="0090429B" w14:paraId="54DC06F4" w14:textId="7D1EA0D9">
      <w:pPr>
        <w:rPr>
          <w:rFonts w:ascii="Arial" w:hAnsi="Arial" w:cs="Arial"/>
          <w:b/>
          <w:bCs/>
          <w:sz w:val="28"/>
          <w:szCs w:val="28"/>
        </w:rPr>
        <w:sectPr w:rsidR="0090429B" w:rsidSect="00084A96">
          <w:headerReference w:type="even" r:id="rId26"/>
          <w:headerReference w:type="default" r:id="rId27"/>
          <w:footerReference w:type="even" r:id="rId28"/>
          <w:footerReference w:type="default" r:id="rId29"/>
          <w:headerReference w:type="first" r:id="rId30"/>
          <w:footerReference w:type="first" r:id="rId31"/>
          <w:pgSz w:w="11906" w:h="16838"/>
          <w:pgMar w:top="1440" w:right="1080" w:bottom="1440" w:left="1080" w:header="709" w:footer="709" w:gutter="0"/>
          <w:pgBorders w:offsetFrom="page">
            <w:top w:val="single" w:color="auto" w:sz="4" w:space="24" w:shadow="1"/>
            <w:left w:val="single" w:color="auto" w:sz="4" w:space="24" w:shadow="1"/>
            <w:bottom w:val="single" w:color="auto" w:sz="4" w:space="24" w:shadow="1"/>
            <w:right w:val="single" w:color="auto" w:sz="4" w:space="24" w:shadow="1"/>
          </w:pgBorders>
          <w:pgNumType w:start="1"/>
          <w:cols w:space="708"/>
          <w:docGrid w:linePitch="360"/>
        </w:sectPr>
      </w:pPr>
    </w:p>
    <w:p w:rsidR="00691DD0" w:rsidP="00691DD0" w:rsidRDefault="00691DD0" w14:paraId="3A8883F2" w14:textId="3B6B1336">
      <w:pPr>
        <w:rPr>
          <w:rFonts w:ascii="Arial" w:hAnsi="Arial" w:cs="Arial"/>
          <w:b/>
          <w:bCs/>
        </w:rPr>
      </w:pPr>
      <w:r w:rsidRPr="002C700E">
        <w:rPr>
          <w:rFonts w:ascii="Arial" w:hAnsi="Arial" w:cs="Arial"/>
          <w:b/>
          <w:bCs/>
        </w:rPr>
        <w:t>Appendix 1: Management Board Membership</w:t>
      </w:r>
    </w:p>
    <w:p w:rsidR="00691DD0" w:rsidP="003634F4" w:rsidRDefault="00DB4903" w14:paraId="68B7D3DF" w14:textId="3611CC6A">
      <w:pPr>
        <w:jc w:val="center"/>
        <w:rPr>
          <w:rFonts w:ascii="Arial" w:hAnsi="Arial" w:cs="Arial"/>
          <w:b/>
          <w:bCs/>
        </w:rPr>
      </w:pPr>
      <w:r>
        <w:rPr>
          <w:noProof/>
        </w:rPr>
        <w:drawing>
          <wp:inline distT="0" distB="0" distL="0" distR="0" wp14:anchorId="63DBBFB2" wp14:editId="00A0CB08">
            <wp:extent cx="8515350" cy="5279541"/>
            <wp:effectExtent l="0" t="0" r="0" b="0"/>
            <wp:docPr id="126269186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691860"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8525184" cy="5285638"/>
                    </a:xfrm>
                    <a:prstGeom prst="rect">
                      <a:avLst/>
                    </a:prstGeom>
                  </pic:spPr>
                </pic:pic>
              </a:graphicData>
            </a:graphic>
          </wp:inline>
        </w:drawing>
      </w:r>
    </w:p>
    <w:p w:rsidRPr="003D614C" w:rsidR="00691DD0" w:rsidP="00691DD0" w:rsidRDefault="00691DD0" w14:paraId="3302D41E" w14:textId="7487C0D2">
      <w:pPr>
        <w:rPr>
          <w:rFonts w:ascii="Arial" w:hAnsi="Arial" w:cs="Arial"/>
          <w:b/>
          <w:bCs/>
          <w:color w:val="EE0000"/>
        </w:rPr>
      </w:pPr>
      <w:bookmarkStart w:name="_Hlk196825801" w:id="3"/>
      <w:r w:rsidRPr="002C700E">
        <w:rPr>
          <w:rFonts w:ascii="Arial" w:hAnsi="Arial" w:cs="Arial"/>
          <w:b/>
          <w:bCs/>
        </w:rPr>
        <w:t>Appendix 2: Staffing Structure</w:t>
      </w:r>
    </w:p>
    <w:bookmarkEnd w:id="3"/>
    <w:p w:rsidR="0090429B" w:rsidP="0090429B" w:rsidRDefault="0085290F" w14:paraId="3170DF17" w14:textId="643C6B95">
      <w:pPr>
        <w:rPr>
          <w:rFonts w:ascii="Arial" w:hAnsi="Arial" w:cs="Arial"/>
          <w:b/>
          <w:bCs/>
        </w:rPr>
      </w:pPr>
      <w:r>
        <w:rPr>
          <w:noProof/>
        </w:rPr>
        <w:drawing>
          <wp:inline distT="0" distB="0" distL="0" distR="0" wp14:anchorId="423A8497" wp14:editId="169166A5">
            <wp:extent cx="7226300" cy="4889500"/>
            <wp:effectExtent l="0" t="0" r="0" b="6350"/>
            <wp:docPr id="11581325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26300" cy="4889500"/>
                    </a:xfrm>
                    <a:prstGeom prst="rect">
                      <a:avLst/>
                    </a:prstGeom>
                    <a:noFill/>
                    <a:ln>
                      <a:noFill/>
                    </a:ln>
                  </pic:spPr>
                </pic:pic>
              </a:graphicData>
            </a:graphic>
          </wp:inline>
        </w:drawing>
      </w:r>
    </w:p>
    <w:p w:rsidR="0090429B" w:rsidP="0090429B" w:rsidRDefault="0090429B" w14:paraId="00FCCDD8" w14:textId="4C140F1F">
      <w:r>
        <w:rPr>
          <w:rFonts w:ascii="Arial" w:hAnsi="Arial" w:cs="Arial"/>
          <w:b/>
          <w:bCs/>
        </w:rPr>
        <w:br w:type="page"/>
      </w:r>
      <w:r w:rsidR="001E5027">
        <w:rPr>
          <w:noProof/>
        </w:rPr>
        <w:drawing>
          <wp:inline distT="0" distB="0" distL="0" distR="0" wp14:anchorId="25AB9501" wp14:editId="78DC3D61">
            <wp:extent cx="6940550" cy="5035550"/>
            <wp:effectExtent l="0" t="0" r="0" b="0"/>
            <wp:docPr id="646128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40550" cy="5035550"/>
                    </a:xfrm>
                    <a:prstGeom prst="rect">
                      <a:avLst/>
                    </a:prstGeom>
                    <a:noFill/>
                    <a:ln>
                      <a:noFill/>
                    </a:ln>
                  </pic:spPr>
                </pic:pic>
              </a:graphicData>
            </a:graphic>
          </wp:inline>
        </w:drawing>
      </w:r>
    </w:p>
    <w:p w:rsidR="0090429B" w:rsidP="0090429B" w:rsidRDefault="0090429B" w14:paraId="7D7178CF" w14:textId="77777777">
      <w:pPr>
        <w:rPr>
          <w:rFonts w:ascii="Arial" w:hAnsi="Arial" w:cs="Arial"/>
        </w:rPr>
      </w:pPr>
    </w:p>
    <w:p w:rsidR="00841F9D" w:rsidP="0090429B" w:rsidRDefault="00841F9D" w14:paraId="5DF57D70" w14:textId="77777777">
      <w:pPr>
        <w:rPr>
          <w:rFonts w:ascii="Arial" w:hAnsi="Arial" w:cs="Arial"/>
          <w:b/>
          <w:bCs/>
        </w:rPr>
      </w:pPr>
    </w:p>
    <w:p w:rsidRPr="003F145F" w:rsidR="0090429B" w:rsidP="0090429B" w:rsidRDefault="0090429B" w14:paraId="3EFEDD57" w14:textId="55B23D46">
      <w:pPr>
        <w:rPr>
          <w:rFonts w:ascii="Arial" w:hAnsi="Arial" w:cs="Arial"/>
          <w:b/>
          <w:bCs/>
        </w:rPr>
      </w:pPr>
      <w:r w:rsidRPr="002C700E">
        <w:rPr>
          <w:rFonts w:ascii="Arial" w:hAnsi="Arial" w:cs="Arial"/>
          <w:b/>
          <w:bCs/>
        </w:rPr>
        <w:t xml:space="preserve">Appendix </w:t>
      </w:r>
      <w:r w:rsidRPr="002C700E" w:rsidR="00691DD0">
        <w:rPr>
          <w:rFonts w:ascii="Arial" w:hAnsi="Arial" w:cs="Arial"/>
          <w:b/>
          <w:bCs/>
        </w:rPr>
        <w:t>3</w:t>
      </w:r>
      <w:r w:rsidRPr="002C700E">
        <w:rPr>
          <w:rFonts w:ascii="Arial" w:hAnsi="Arial" w:cs="Arial"/>
          <w:b/>
          <w:bCs/>
        </w:rPr>
        <w:t>: Budget costs and contributions</w:t>
      </w:r>
    </w:p>
    <w:p w:rsidRPr="003F145F" w:rsidR="0090429B" w:rsidP="0090429B" w:rsidRDefault="0090429B" w14:paraId="527E3822" w14:textId="77777777">
      <w:pPr>
        <w:rPr>
          <w:rFonts w:ascii="Arial" w:hAnsi="Arial" w:cs="Arial"/>
          <w:b/>
          <w:sz w:val="20"/>
          <w:szCs w:val="20"/>
        </w:rPr>
      </w:pPr>
    </w:p>
    <w:p w:rsidR="0090429B" w:rsidP="0090429B" w:rsidRDefault="00F6535B" w14:paraId="4F3C4EE9" w14:textId="5EC6AE9F">
      <w:pPr>
        <w:rPr>
          <w:rFonts w:ascii="Arial" w:hAnsi="Arial" w:cs="Arial"/>
          <w:color w:val="FF0000"/>
        </w:rPr>
        <w:sectPr w:rsidR="0090429B" w:rsidSect="0090429B">
          <w:headerReference w:type="even" r:id="rId36"/>
          <w:headerReference w:type="default" r:id="rId37"/>
          <w:headerReference w:type="first" r:id="rId38"/>
          <w:pgSz w:w="16838" w:h="11906" w:orient="landscape"/>
          <w:pgMar w:top="1440" w:right="1440" w:bottom="1440" w:left="1440" w:header="709" w:footer="709" w:gutter="0"/>
          <w:pgBorders w:offsetFrom="page">
            <w:top w:val="single" w:color="auto" w:sz="4" w:space="24" w:shadow="1"/>
            <w:left w:val="single" w:color="auto" w:sz="4" w:space="24" w:shadow="1"/>
            <w:bottom w:val="single" w:color="auto" w:sz="4" w:space="24" w:shadow="1"/>
            <w:right w:val="single" w:color="auto" w:sz="4" w:space="24" w:shadow="1"/>
          </w:pgBorders>
          <w:cols w:space="708"/>
          <w:docGrid w:linePitch="360"/>
        </w:sectPr>
      </w:pPr>
      <w:r>
        <w:rPr>
          <w:noProof/>
        </w:rPr>
        <w:drawing>
          <wp:inline distT="0" distB="0" distL="0" distR="0" wp14:anchorId="6ABD6EC6" wp14:editId="2B7E8718">
            <wp:extent cx="8863330" cy="2279015"/>
            <wp:effectExtent l="0" t="0" r="0" b="6985"/>
            <wp:docPr id="1191588393"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88393" name="Picture 3" descr="A screenshot of a computer&#10;&#10;AI-generated content may be incorre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63330" cy="2279015"/>
                    </a:xfrm>
                    <a:prstGeom prst="rect">
                      <a:avLst/>
                    </a:prstGeom>
                    <a:noFill/>
                    <a:ln>
                      <a:noFill/>
                    </a:ln>
                  </pic:spPr>
                </pic:pic>
              </a:graphicData>
            </a:graphic>
          </wp:inline>
        </w:drawing>
      </w:r>
    </w:p>
    <w:p w:rsidR="0090429B" w:rsidP="0090429B" w:rsidRDefault="0090429B" w14:paraId="033CEA60" w14:textId="47D687FB">
      <w:pPr>
        <w:rPr>
          <w:rFonts w:ascii="Arial" w:hAnsi="Arial" w:cs="Arial"/>
          <w:b/>
          <w:bCs/>
          <w:color w:val="ED0000"/>
          <w:szCs w:val="24"/>
        </w:rPr>
      </w:pPr>
      <w:r w:rsidRPr="002C700E">
        <w:rPr>
          <w:rFonts w:ascii="Arial" w:hAnsi="Arial" w:cs="Arial"/>
          <w:b/>
          <w:bCs/>
          <w:szCs w:val="24"/>
        </w:rPr>
        <w:t xml:space="preserve">Appendix </w:t>
      </w:r>
      <w:r w:rsidRPr="002C700E" w:rsidR="00691DD0">
        <w:rPr>
          <w:rFonts w:ascii="Arial" w:hAnsi="Arial" w:cs="Arial"/>
          <w:b/>
          <w:bCs/>
          <w:szCs w:val="24"/>
        </w:rPr>
        <w:t>4</w:t>
      </w:r>
      <w:r w:rsidRPr="002C700E">
        <w:rPr>
          <w:rFonts w:ascii="Arial" w:hAnsi="Arial" w:cs="Arial"/>
          <w:b/>
          <w:bCs/>
          <w:szCs w:val="24"/>
        </w:rPr>
        <w:t>: Ethnicity, Sex and Disabilit</w:t>
      </w:r>
      <w:r w:rsidRPr="002C700E" w:rsidR="00D60691">
        <w:rPr>
          <w:rFonts w:ascii="Arial" w:hAnsi="Arial" w:cs="Arial"/>
          <w:b/>
          <w:bCs/>
          <w:szCs w:val="24"/>
        </w:rPr>
        <w:t>y</w:t>
      </w:r>
    </w:p>
    <w:p w:rsidR="00EC7E53" w:rsidP="0090429B" w:rsidRDefault="00EC7E53" w14:paraId="26C9054B" w14:textId="77777777">
      <w:pPr>
        <w:rPr>
          <w:rFonts w:ascii="Arial" w:hAnsi="Arial" w:cs="Arial"/>
          <w:b/>
          <w:bCs/>
          <w:color w:val="ED0000"/>
          <w:szCs w:val="24"/>
        </w:rPr>
      </w:pPr>
    </w:p>
    <w:p w:rsidR="00D60691" w:rsidP="00D60691" w:rsidRDefault="00D60691" w14:paraId="4BB0DA14" w14:textId="77777777">
      <w:pPr>
        <w:pStyle w:val="NormalWeb"/>
      </w:pPr>
      <w:r>
        <w:rPr>
          <w:noProof/>
        </w:rPr>
        <w:drawing>
          <wp:inline distT="0" distB="0" distL="0" distR="0" wp14:anchorId="5AAB106C" wp14:editId="0A23E091">
            <wp:extent cx="9058910" cy="1836751"/>
            <wp:effectExtent l="0" t="0" r="0" b="0"/>
            <wp:docPr id="868166995"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66995" name="Picture 2" descr="A screenshot of a computer&#10;&#10;AI-generated content may be incorrec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78849" cy="1861069"/>
                    </a:xfrm>
                    <a:prstGeom prst="rect">
                      <a:avLst/>
                    </a:prstGeom>
                    <a:noFill/>
                    <a:ln>
                      <a:noFill/>
                    </a:ln>
                  </pic:spPr>
                </pic:pic>
              </a:graphicData>
            </a:graphic>
          </wp:inline>
        </w:drawing>
      </w:r>
    </w:p>
    <w:p w:rsidRPr="0036116E" w:rsidR="00EC7E53" w:rsidP="0090429B" w:rsidRDefault="00EC7E53" w14:paraId="01D40976" w14:textId="07EAAEFB">
      <w:pPr>
        <w:rPr>
          <w:rFonts w:ascii="Arial" w:hAnsi="Arial" w:cs="Arial"/>
          <w:b/>
          <w:bCs/>
        </w:rPr>
        <w:sectPr w:rsidRPr="0036116E" w:rsidR="00EC7E53" w:rsidSect="0090429B">
          <w:headerReference w:type="even" r:id="rId41"/>
          <w:headerReference w:type="default" r:id="rId42"/>
          <w:headerReference w:type="first" r:id="rId43"/>
          <w:pgSz w:w="16838" w:h="11906" w:orient="landscape" w:code="9"/>
          <w:pgMar w:top="1440" w:right="1440" w:bottom="1440" w:left="1440" w:header="709" w:footer="709" w:gutter="0"/>
          <w:pgBorders w:offsetFrom="page">
            <w:top w:val="single" w:color="auto" w:sz="4" w:space="24" w:shadow="1"/>
            <w:left w:val="single" w:color="auto" w:sz="4" w:space="24" w:shadow="1"/>
            <w:bottom w:val="single" w:color="auto" w:sz="4" w:space="24" w:shadow="1"/>
            <w:right w:val="single" w:color="auto" w:sz="4" w:space="24" w:shadow="1"/>
          </w:pgBorders>
          <w:cols w:space="708"/>
          <w:docGrid w:linePitch="360"/>
        </w:sectPr>
      </w:pPr>
    </w:p>
    <w:p w:rsidRPr="00A71358" w:rsidR="0090429B" w:rsidP="0090429B" w:rsidRDefault="0090429B" w14:paraId="3E7BB355" w14:textId="77777777">
      <w:pPr>
        <w:jc w:val="center"/>
        <w:rPr>
          <w:rFonts w:ascii="Arial" w:hAnsi="Arial" w:cs="Arial"/>
        </w:rPr>
      </w:pPr>
      <w:r>
        <w:rPr>
          <w:rFonts w:ascii="Arial" w:hAnsi="Arial" w:cs="Arial"/>
        </w:rPr>
        <w:t>End of Document</w:t>
      </w:r>
    </w:p>
    <w:p w:rsidR="0090429B" w:rsidRDefault="0090429B" w14:paraId="23E7EA9A" w14:textId="77777777"/>
    <w:p w:rsidR="0090429B" w:rsidRDefault="0090429B" w14:paraId="47874E80" w14:textId="77777777"/>
    <w:p w:rsidR="0090429B" w:rsidRDefault="0090429B" w14:paraId="74213F68" w14:textId="77777777"/>
    <w:p w:rsidR="0090429B" w:rsidRDefault="0090429B" w14:paraId="6D6A0C0D" w14:textId="77777777"/>
    <w:p w:rsidR="0090429B" w:rsidRDefault="0090429B" w14:paraId="4EC94A7F" w14:textId="77777777"/>
    <w:p w:rsidR="0090429B" w:rsidRDefault="0090429B" w14:paraId="5FD4343D" w14:textId="77777777"/>
    <w:p w:rsidR="0090429B" w:rsidRDefault="0090429B" w14:paraId="6D70A11F" w14:textId="77777777"/>
    <w:p w:rsidR="0090429B" w:rsidRDefault="0090429B" w14:paraId="404B9842" w14:textId="77777777"/>
    <w:p w:rsidR="0090429B" w:rsidRDefault="0090429B" w14:paraId="0237E552" w14:textId="77777777"/>
    <w:p w:rsidR="0090429B" w:rsidRDefault="0090429B" w14:paraId="06A10D63" w14:textId="77777777"/>
    <w:p w:rsidR="0090429B" w:rsidRDefault="0090429B" w14:paraId="5B215C76" w14:textId="77777777"/>
    <w:p w:rsidR="0090429B" w:rsidRDefault="0090429B" w14:paraId="4EB21F41" w14:textId="77777777"/>
    <w:p w:rsidR="0090429B" w:rsidRDefault="0090429B" w14:paraId="395A9BBA" w14:textId="77777777"/>
    <w:p w:rsidR="0090429B" w:rsidRDefault="0090429B" w14:paraId="13B18FAF" w14:textId="77777777"/>
    <w:p w:rsidR="0090429B" w:rsidRDefault="0090429B" w14:paraId="0014C51A" w14:textId="77777777"/>
    <w:p w:rsidR="0090429B" w:rsidRDefault="0090429B" w14:paraId="477B94ED" w14:textId="77777777"/>
    <w:p w:rsidR="0090429B" w:rsidRDefault="0090429B" w14:paraId="708E54DC" w14:textId="77777777"/>
    <w:p w:rsidR="0090429B" w:rsidRDefault="0090429B" w14:paraId="6A33CD95" w14:textId="77777777"/>
    <w:p w:rsidR="0090429B" w:rsidRDefault="0090429B" w14:paraId="45195957" w14:textId="77777777"/>
    <w:sectPr w:rsidR="0090429B" w:rsidSect="001677A8">
      <w:headerReference w:type="even" r:id="rId44"/>
      <w:headerReference w:type="default" r:id="rId45"/>
      <w:footerReference w:type="default" r:id="rId46"/>
      <w:headerReference w:type="first" r:id="rId4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51D0A" w14:textId="77777777" w:rsidR="00F47D92" w:rsidRDefault="00F47D92" w:rsidP="001677A8">
      <w:pPr>
        <w:spacing w:after="0" w:line="240" w:lineRule="auto"/>
      </w:pPr>
      <w:r>
        <w:separator/>
      </w:r>
    </w:p>
  </w:endnote>
  <w:endnote w:type="continuationSeparator" w:id="0">
    <w:p w14:paraId="32E8E107" w14:textId="77777777" w:rsidR="00F47D92" w:rsidRDefault="00F47D92" w:rsidP="0016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mn-e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57C2" w14:textId="77777777" w:rsidR="009D0EA2" w:rsidRDefault="009D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68731"/>
      <w:docPartObj>
        <w:docPartGallery w:val="Page Numbers (Bottom of Page)"/>
        <w:docPartUnique/>
      </w:docPartObj>
    </w:sdtPr>
    <w:sdtEndPr>
      <w:rPr>
        <w:noProof/>
      </w:rPr>
    </w:sdtEndPr>
    <w:sdtContent>
      <w:p w14:paraId="56BCA95E" w14:textId="76E438A3" w:rsidR="00CE18AC" w:rsidRDefault="00CE18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F01287" w14:textId="77777777" w:rsidR="00CE18AC" w:rsidRDefault="00CE1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4FCC" w14:textId="77777777" w:rsidR="009D0EA2" w:rsidRDefault="009D0E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349209"/>
      <w:docPartObj>
        <w:docPartGallery w:val="Page Numbers (Bottom of Page)"/>
        <w:docPartUnique/>
      </w:docPartObj>
    </w:sdtPr>
    <w:sdtEndPr>
      <w:rPr>
        <w:noProof/>
      </w:rPr>
    </w:sdtEndPr>
    <w:sdtContent>
      <w:p w14:paraId="39A568BC" w14:textId="77777777" w:rsidR="001677A8" w:rsidRDefault="001677A8" w:rsidP="00846196">
        <w:pPr>
          <w:pStyle w:val="Footer"/>
          <w:jc w:val="center"/>
        </w:pPr>
        <w:r>
          <w:fldChar w:fldCharType="begin"/>
        </w:r>
        <w:r>
          <w:instrText xml:space="preserve"> PAGE   \* MERGEFORMAT </w:instrText>
        </w:r>
        <w:r>
          <w:fldChar w:fldCharType="separate"/>
        </w:r>
        <w:r w:rsidR="00113816">
          <w:rPr>
            <w:noProof/>
          </w:rPr>
          <w:t>2</w:t>
        </w:r>
        <w:r>
          <w:rPr>
            <w:noProof/>
          </w:rPr>
          <w:fldChar w:fldCharType="end"/>
        </w:r>
      </w:p>
    </w:sdtContent>
  </w:sdt>
  <w:p w14:paraId="00ED8D60" w14:textId="77777777" w:rsidR="008F6410" w:rsidRDefault="008F6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BFB4" w14:textId="77777777" w:rsidR="00F47D92" w:rsidRDefault="00F47D92" w:rsidP="001677A8">
      <w:pPr>
        <w:spacing w:after="0" w:line="240" w:lineRule="auto"/>
      </w:pPr>
      <w:r>
        <w:separator/>
      </w:r>
    </w:p>
  </w:footnote>
  <w:footnote w:type="continuationSeparator" w:id="0">
    <w:p w14:paraId="0EB09F2A" w14:textId="77777777" w:rsidR="00F47D92" w:rsidRDefault="00F47D92" w:rsidP="00167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AC96" w14:textId="1F214741" w:rsidR="009D0EA2" w:rsidRDefault="009D0E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68BD" w14:textId="48C853A7" w:rsidR="00510DD3" w:rsidRDefault="00510DD3">
    <w:pPr>
      <w:pStyle w:val="Header"/>
    </w:pPr>
  </w:p>
  <w:p w14:paraId="3845D443" w14:textId="77777777" w:rsidR="008F6410" w:rsidRDefault="008F641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61C9" w14:textId="483E1B83" w:rsidR="00510DD3" w:rsidRDefault="00510DD3">
    <w:pPr>
      <w:pStyle w:val="Header"/>
    </w:pPr>
  </w:p>
  <w:p w14:paraId="667DB3F4" w14:textId="77777777" w:rsidR="008F6410" w:rsidRDefault="008F641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954C" w14:textId="41FE0310" w:rsidR="009D0EA2" w:rsidRDefault="009D0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1B97410" w14:paraId="2A85F5F8" w14:textId="77777777" w:rsidTr="71B97410">
      <w:trPr>
        <w:trHeight w:val="300"/>
      </w:trPr>
      <w:tc>
        <w:tcPr>
          <w:tcW w:w="3005" w:type="dxa"/>
        </w:tcPr>
        <w:p w14:paraId="520C3A99" w14:textId="67BEEA3E" w:rsidR="71B97410" w:rsidRDefault="71B97410" w:rsidP="71B97410">
          <w:pPr>
            <w:pStyle w:val="Header"/>
            <w:ind w:left="-115"/>
          </w:pPr>
        </w:p>
      </w:tc>
      <w:tc>
        <w:tcPr>
          <w:tcW w:w="3005" w:type="dxa"/>
        </w:tcPr>
        <w:p w14:paraId="373B4DDA" w14:textId="35BE167E" w:rsidR="71B97410" w:rsidRDefault="71B97410" w:rsidP="71B97410">
          <w:pPr>
            <w:pStyle w:val="Header"/>
            <w:jc w:val="center"/>
          </w:pPr>
        </w:p>
      </w:tc>
      <w:tc>
        <w:tcPr>
          <w:tcW w:w="3005" w:type="dxa"/>
        </w:tcPr>
        <w:p w14:paraId="1EC11585" w14:textId="7B170619" w:rsidR="71B97410" w:rsidRDefault="71B97410" w:rsidP="71B97410">
          <w:pPr>
            <w:pStyle w:val="Header"/>
            <w:ind w:right="-115"/>
            <w:jc w:val="right"/>
          </w:pPr>
        </w:p>
      </w:tc>
    </w:tr>
  </w:tbl>
  <w:p w14:paraId="2CD99128" w14:textId="5AB73D49" w:rsidR="71B97410" w:rsidRDefault="71B97410" w:rsidP="71B97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CE44" w14:textId="69C3FF2D" w:rsidR="009D0EA2" w:rsidRDefault="009D0E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872C" w14:textId="039F5430" w:rsidR="009D0EA2" w:rsidRDefault="009D0E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1B97410" w14:paraId="2AFF7A8C" w14:textId="77777777" w:rsidTr="71B97410">
      <w:trPr>
        <w:trHeight w:val="300"/>
      </w:trPr>
      <w:tc>
        <w:tcPr>
          <w:tcW w:w="4650" w:type="dxa"/>
        </w:tcPr>
        <w:p w14:paraId="541DEB18" w14:textId="74316215" w:rsidR="71B97410" w:rsidRDefault="71B97410" w:rsidP="71B97410">
          <w:pPr>
            <w:pStyle w:val="Header"/>
            <w:ind w:left="-115"/>
          </w:pPr>
        </w:p>
      </w:tc>
      <w:tc>
        <w:tcPr>
          <w:tcW w:w="4650" w:type="dxa"/>
        </w:tcPr>
        <w:p w14:paraId="21C437C7" w14:textId="6602DC8B" w:rsidR="71B97410" w:rsidRDefault="71B97410" w:rsidP="71B97410">
          <w:pPr>
            <w:pStyle w:val="Header"/>
            <w:jc w:val="center"/>
          </w:pPr>
        </w:p>
      </w:tc>
      <w:tc>
        <w:tcPr>
          <w:tcW w:w="4650" w:type="dxa"/>
        </w:tcPr>
        <w:p w14:paraId="3792C773" w14:textId="615E7B7E" w:rsidR="71B97410" w:rsidRDefault="71B97410" w:rsidP="71B97410">
          <w:pPr>
            <w:pStyle w:val="Header"/>
            <w:ind w:right="-115"/>
            <w:jc w:val="right"/>
          </w:pPr>
        </w:p>
      </w:tc>
    </w:tr>
  </w:tbl>
  <w:p w14:paraId="20265130" w14:textId="126D634C" w:rsidR="71B97410" w:rsidRDefault="71B97410" w:rsidP="71B974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69E4" w14:textId="42B70DF5" w:rsidR="009D0EA2" w:rsidRDefault="009D0E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93AB4" w14:textId="1E25A8CE" w:rsidR="009D0EA2" w:rsidRDefault="009D0E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90429B" w14:paraId="219442B5" w14:textId="77777777" w:rsidTr="00133D49">
      <w:trPr>
        <w:trHeight w:val="300"/>
      </w:trPr>
      <w:tc>
        <w:tcPr>
          <w:tcW w:w="4650" w:type="dxa"/>
        </w:tcPr>
        <w:p w14:paraId="709D933F" w14:textId="77777777" w:rsidR="0090429B" w:rsidRDefault="0090429B" w:rsidP="00133D49">
          <w:pPr>
            <w:pStyle w:val="Header"/>
            <w:ind w:left="-115"/>
          </w:pPr>
        </w:p>
      </w:tc>
      <w:tc>
        <w:tcPr>
          <w:tcW w:w="4650" w:type="dxa"/>
        </w:tcPr>
        <w:p w14:paraId="6826CF3F" w14:textId="77777777" w:rsidR="0090429B" w:rsidRDefault="0090429B" w:rsidP="00133D49">
          <w:pPr>
            <w:pStyle w:val="Header"/>
            <w:jc w:val="center"/>
          </w:pPr>
        </w:p>
      </w:tc>
      <w:tc>
        <w:tcPr>
          <w:tcW w:w="4650" w:type="dxa"/>
        </w:tcPr>
        <w:p w14:paraId="33E98B5D" w14:textId="77777777" w:rsidR="0090429B" w:rsidRDefault="0090429B" w:rsidP="00133D49">
          <w:pPr>
            <w:pStyle w:val="Header"/>
            <w:ind w:right="-115"/>
            <w:jc w:val="right"/>
          </w:pPr>
        </w:p>
      </w:tc>
    </w:tr>
  </w:tbl>
  <w:p w14:paraId="4FCFDE03" w14:textId="25C998F7" w:rsidR="0090429B" w:rsidRDefault="0090429B" w:rsidP="00133D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EBAF" w14:textId="09871462" w:rsidR="009D0EA2" w:rsidRDefault="009D0EA2">
    <w:pPr>
      <w:pStyle w:val="Header"/>
    </w:pPr>
  </w:p>
</w:hdr>
</file>

<file path=word/intelligence2.xml><?xml version="1.0" encoding="utf-8"?>
<int2:intelligence xmlns:int2="http://schemas.microsoft.com/office/intelligence/2020/intelligence" xmlns:oel="http://schemas.microsoft.com/office/2019/extlst">
  <int2:observations>
    <int2:textHash int2:hashCode="ePJpp3uUBiTTxC" int2:id="stVyo0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2C7"/>
    <w:multiLevelType w:val="hybridMultilevel"/>
    <w:tmpl w:val="6344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70A0"/>
    <w:multiLevelType w:val="hybridMultilevel"/>
    <w:tmpl w:val="D4D2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E4DDF"/>
    <w:multiLevelType w:val="hybridMultilevel"/>
    <w:tmpl w:val="D90E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0FEF"/>
    <w:multiLevelType w:val="hybridMultilevel"/>
    <w:tmpl w:val="F788C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17851"/>
    <w:multiLevelType w:val="hybridMultilevel"/>
    <w:tmpl w:val="128C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1507C"/>
    <w:multiLevelType w:val="hybridMultilevel"/>
    <w:tmpl w:val="F050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2344F"/>
    <w:multiLevelType w:val="hybridMultilevel"/>
    <w:tmpl w:val="9D7E7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187E6A"/>
    <w:multiLevelType w:val="hybridMultilevel"/>
    <w:tmpl w:val="6B60C542"/>
    <w:lvl w:ilvl="0" w:tplc="5E9E4300">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E0139"/>
    <w:multiLevelType w:val="hybridMultilevel"/>
    <w:tmpl w:val="1AC44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A24F7"/>
    <w:multiLevelType w:val="hybridMultilevel"/>
    <w:tmpl w:val="054ED67A"/>
    <w:lvl w:ilvl="0" w:tplc="79A05862">
      <w:numFmt w:val="bullet"/>
      <w:lvlText w:val=""/>
      <w:lvlJc w:val="left"/>
      <w:pPr>
        <w:ind w:left="398" w:hanging="360"/>
      </w:pPr>
      <w:rPr>
        <w:rFonts w:ascii="Wingdings" w:eastAsia="Times New Roman" w:hAnsi="Wingdings" w:cs="Aria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0" w15:restartNumberingAfterBreak="0">
    <w:nsid w:val="2AE2696D"/>
    <w:multiLevelType w:val="hybridMultilevel"/>
    <w:tmpl w:val="A6B03FD6"/>
    <w:lvl w:ilvl="0" w:tplc="42122754">
      <w:start w:val="1"/>
      <w:numFmt w:val="bullet"/>
      <w:lvlText w:val=""/>
      <w:lvlJc w:val="left"/>
      <w:pPr>
        <w:ind w:left="720" w:hanging="360"/>
      </w:pPr>
      <w:rPr>
        <w:rFonts w:ascii="Symbol" w:hAnsi="Symbol"/>
      </w:rPr>
    </w:lvl>
    <w:lvl w:ilvl="1" w:tplc="2278C13E">
      <w:start w:val="1"/>
      <w:numFmt w:val="bullet"/>
      <w:lvlText w:val=""/>
      <w:lvlJc w:val="left"/>
      <w:pPr>
        <w:ind w:left="720" w:hanging="360"/>
      </w:pPr>
      <w:rPr>
        <w:rFonts w:ascii="Symbol" w:hAnsi="Symbol"/>
      </w:rPr>
    </w:lvl>
    <w:lvl w:ilvl="2" w:tplc="E66A2D20">
      <w:start w:val="1"/>
      <w:numFmt w:val="bullet"/>
      <w:lvlText w:val=""/>
      <w:lvlJc w:val="left"/>
      <w:pPr>
        <w:ind w:left="720" w:hanging="360"/>
      </w:pPr>
      <w:rPr>
        <w:rFonts w:ascii="Symbol" w:hAnsi="Symbol"/>
      </w:rPr>
    </w:lvl>
    <w:lvl w:ilvl="3" w:tplc="9CF62D9C">
      <w:start w:val="1"/>
      <w:numFmt w:val="bullet"/>
      <w:lvlText w:val=""/>
      <w:lvlJc w:val="left"/>
      <w:pPr>
        <w:ind w:left="720" w:hanging="360"/>
      </w:pPr>
      <w:rPr>
        <w:rFonts w:ascii="Symbol" w:hAnsi="Symbol"/>
      </w:rPr>
    </w:lvl>
    <w:lvl w:ilvl="4" w:tplc="47C02120">
      <w:start w:val="1"/>
      <w:numFmt w:val="bullet"/>
      <w:lvlText w:val=""/>
      <w:lvlJc w:val="left"/>
      <w:pPr>
        <w:ind w:left="720" w:hanging="360"/>
      </w:pPr>
      <w:rPr>
        <w:rFonts w:ascii="Symbol" w:hAnsi="Symbol"/>
      </w:rPr>
    </w:lvl>
    <w:lvl w:ilvl="5" w:tplc="43AECB54">
      <w:start w:val="1"/>
      <w:numFmt w:val="bullet"/>
      <w:lvlText w:val=""/>
      <w:lvlJc w:val="left"/>
      <w:pPr>
        <w:ind w:left="720" w:hanging="360"/>
      </w:pPr>
      <w:rPr>
        <w:rFonts w:ascii="Symbol" w:hAnsi="Symbol"/>
      </w:rPr>
    </w:lvl>
    <w:lvl w:ilvl="6" w:tplc="FF7CF850">
      <w:start w:val="1"/>
      <w:numFmt w:val="bullet"/>
      <w:lvlText w:val=""/>
      <w:lvlJc w:val="left"/>
      <w:pPr>
        <w:ind w:left="720" w:hanging="360"/>
      </w:pPr>
      <w:rPr>
        <w:rFonts w:ascii="Symbol" w:hAnsi="Symbol"/>
      </w:rPr>
    </w:lvl>
    <w:lvl w:ilvl="7" w:tplc="BFA0111A">
      <w:start w:val="1"/>
      <w:numFmt w:val="bullet"/>
      <w:lvlText w:val=""/>
      <w:lvlJc w:val="left"/>
      <w:pPr>
        <w:ind w:left="720" w:hanging="360"/>
      </w:pPr>
      <w:rPr>
        <w:rFonts w:ascii="Symbol" w:hAnsi="Symbol"/>
      </w:rPr>
    </w:lvl>
    <w:lvl w:ilvl="8" w:tplc="64E07A86">
      <w:start w:val="1"/>
      <w:numFmt w:val="bullet"/>
      <w:lvlText w:val=""/>
      <w:lvlJc w:val="left"/>
      <w:pPr>
        <w:ind w:left="720" w:hanging="360"/>
      </w:pPr>
      <w:rPr>
        <w:rFonts w:ascii="Symbol" w:hAnsi="Symbol"/>
      </w:rPr>
    </w:lvl>
  </w:abstractNum>
  <w:abstractNum w:abstractNumId="11" w15:restartNumberingAfterBreak="0">
    <w:nsid w:val="2B0B7C49"/>
    <w:multiLevelType w:val="hybridMultilevel"/>
    <w:tmpl w:val="B09C01EA"/>
    <w:lvl w:ilvl="0" w:tplc="E90ADB26">
      <w:start w:val="1"/>
      <w:numFmt w:val="bullet"/>
      <w:lvlText w:val="•"/>
      <w:lvlJc w:val="left"/>
      <w:pPr>
        <w:tabs>
          <w:tab w:val="num" w:pos="720"/>
        </w:tabs>
        <w:ind w:left="720" w:hanging="360"/>
      </w:pPr>
      <w:rPr>
        <w:rFonts w:ascii="Arial" w:hAnsi="Arial" w:hint="default"/>
      </w:rPr>
    </w:lvl>
    <w:lvl w:ilvl="1" w:tplc="F4E6A906" w:tentative="1">
      <w:start w:val="1"/>
      <w:numFmt w:val="bullet"/>
      <w:lvlText w:val="•"/>
      <w:lvlJc w:val="left"/>
      <w:pPr>
        <w:tabs>
          <w:tab w:val="num" w:pos="1440"/>
        </w:tabs>
        <w:ind w:left="1440" w:hanging="360"/>
      </w:pPr>
      <w:rPr>
        <w:rFonts w:ascii="Arial" w:hAnsi="Arial" w:hint="default"/>
      </w:rPr>
    </w:lvl>
    <w:lvl w:ilvl="2" w:tplc="E2CC7130" w:tentative="1">
      <w:start w:val="1"/>
      <w:numFmt w:val="bullet"/>
      <w:lvlText w:val="•"/>
      <w:lvlJc w:val="left"/>
      <w:pPr>
        <w:tabs>
          <w:tab w:val="num" w:pos="2160"/>
        </w:tabs>
        <w:ind w:left="2160" w:hanging="360"/>
      </w:pPr>
      <w:rPr>
        <w:rFonts w:ascii="Arial" w:hAnsi="Arial" w:hint="default"/>
      </w:rPr>
    </w:lvl>
    <w:lvl w:ilvl="3" w:tplc="D6308D2C" w:tentative="1">
      <w:start w:val="1"/>
      <w:numFmt w:val="bullet"/>
      <w:lvlText w:val="•"/>
      <w:lvlJc w:val="left"/>
      <w:pPr>
        <w:tabs>
          <w:tab w:val="num" w:pos="2880"/>
        </w:tabs>
        <w:ind w:left="2880" w:hanging="360"/>
      </w:pPr>
      <w:rPr>
        <w:rFonts w:ascii="Arial" w:hAnsi="Arial" w:hint="default"/>
      </w:rPr>
    </w:lvl>
    <w:lvl w:ilvl="4" w:tplc="32844950" w:tentative="1">
      <w:start w:val="1"/>
      <w:numFmt w:val="bullet"/>
      <w:lvlText w:val="•"/>
      <w:lvlJc w:val="left"/>
      <w:pPr>
        <w:tabs>
          <w:tab w:val="num" w:pos="3600"/>
        </w:tabs>
        <w:ind w:left="3600" w:hanging="360"/>
      </w:pPr>
      <w:rPr>
        <w:rFonts w:ascii="Arial" w:hAnsi="Arial" w:hint="default"/>
      </w:rPr>
    </w:lvl>
    <w:lvl w:ilvl="5" w:tplc="093A6D8C" w:tentative="1">
      <w:start w:val="1"/>
      <w:numFmt w:val="bullet"/>
      <w:lvlText w:val="•"/>
      <w:lvlJc w:val="left"/>
      <w:pPr>
        <w:tabs>
          <w:tab w:val="num" w:pos="4320"/>
        </w:tabs>
        <w:ind w:left="4320" w:hanging="360"/>
      </w:pPr>
      <w:rPr>
        <w:rFonts w:ascii="Arial" w:hAnsi="Arial" w:hint="default"/>
      </w:rPr>
    </w:lvl>
    <w:lvl w:ilvl="6" w:tplc="13FAA2CE" w:tentative="1">
      <w:start w:val="1"/>
      <w:numFmt w:val="bullet"/>
      <w:lvlText w:val="•"/>
      <w:lvlJc w:val="left"/>
      <w:pPr>
        <w:tabs>
          <w:tab w:val="num" w:pos="5040"/>
        </w:tabs>
        <w:ind w:left="5040" w:hanging="360"/>
      </w:pPr>
      <w:rPr>
        <w:rFonts w:ascii="Arial" w:hAnsi="Arial" w:hint="default"/>
      </w:rPr>
    </w:lvl>
    <w:lvl w:ilvl="7" w:tplc="2484394A" w:tentative="1">
      <w:start w:val="1"/>
      <w:numFmt w:val="bullet"/>
      <w:lvlText w:val="•"/>
      <w:lvlJc w:val="left"/>
      <w:pPr>
        <w:tabs>
          <w:tab w:val="num" w:pos="5760"/>
        </w:tabs>
        <w:ind w:left="5760" w:hanging="360"/>
      </w:pPr>
      <w:rPr>
        <w:rFonts w:ascii="Arial" w:hAnsi="Arial" w:hint="default"/>
      </w:rPr>
    </w:lvl>
    <w:lvl w:ilvl="8" w:tplc="56B49E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EF1141"/>
    <w:multiLevelType w:val="hybridMultilevel"/>
    <w:tmpl w:val="207C81AA"/>
    <w:lvl w:ilvl="0" w:tplc="CEE82B2E">
      <w:start w:val="1"/>
      <w:numFmt w:val="bullet"/>
      <w:lvlText w:val="•"/>
      <w:lvlJc w:val="left"/>
      <w:pPr>
        <w:tabs>
          <w:tab w:val="num" w:pos="720"/>
        </w:tabs>
        <w:ind w:left="720" w:hanging="360"/>
      </w:pPr>
      <w:rPr>
        <w:rFonts w:ascii="Arial" w:hAnsi="Arial" w:hint="default"/>
      </w:rPr>
    </w:lvl>
    <w:lvl w:ilvl="1" w:tplc="E09EAADA" w:tentative="1">
      <w:start w:val="1"/>
      <w:numFmt w:val="bullet"/>
      <w:lvlText w:val="•"/>
      <w:lvlJc w:val="left"/>
      <w:pPr>
        <w:tabs>
          <w:tab w:val="num" w:pos="1440"/>
        </w:tabs>
        <w:ind w:left="1440" w:hanging="360"/>
      </w:pPr>
      <w:rPr>
        <w:rFonts w:ascii="Arial" w:hAnsi="Arial" w:hint="default"/>
      </w:rPr>
    </w:lvl>
    <w:lvl w:ilvl="2" w:tplc="17D6D68E" w:tentative="1">
      <w:start w:val="1"/>
      <w:numFmt w:val="bullet"/>
      <w:lvlText w:val="•"/>
      <w:lvlJc w:val="left"/>
      <w:pPr>
        <w:tabs>
          <w:tab w:val="num" w:pos="2160"/>
        </w:tabs>
        <w:ind w:left="2160" w:hanging="360"/>
      </w:pPr>
      <w:rPr>
        <w:rFonts w:ascii="Arial" w:hAnsi="Arial" w:hint="default"/>
      </w:rPr>
    </w:lvl>
    <w:lvl w:ilvl="3" w:tplc="C40A27B0" w:tentative="1">
      <w:start w:val="1"/>
      <w:numFmt w:val="bullet"/>
      <w:lvlText w:val="•"/>
      <w:lvlJc w:val="left"/>
      <w:pPr>
        <w:tabs>
          <w:tab w:val="num" w:pos="2880"/>
        </w:tabs>
        <w:ind w:left="2880" w:hanging="360"/>
      </w:pPr>
      <w:rPr>
        <w:rFonts w:ascii="Arial" w:hAnsi="Arial" w:hint="default"/>
      </w:rPr>
    </w:lvl>
    <w:lvl w:ilvl="4" w:tplc="CE52C2EA" w:tentative="1">
      <w:start w:val="1"/>
      <w:numFmt w:val="bullet"/>
      <w:lvlText w:val="•"/>
      <w:lvlJc w:val="left"/>
      <w:pPr>
        <w:tabs>
          <w:tab w:val="num" w:pos="3600"/>
        </w:tabs>
        <w:ind w:left="3600" w:hanging="360"/>
      </w:pPr>
      <w:rPr>
        <w:rFonts w:ascii="Arial" w:hAnsi="Arial" w:hint="default"/>
      </w:rPr>
    </w:lvl>
    <w:lvl w:ilvl="5" w:tplc="01CC69B8" w:tentative="1">
      <w:start w:val="1"/>
      <w:numFmt w:val="bullet"/>
      <w:lvlText w:val="•"/>
      <w:lvlJc w:val="left"/>
      <w:pPr>
        <w:tabs>
          <w:tab w:val="num" w:pos="4320"/>
        </w:tabs>
        <w:ind w:left="4320" w:hanging="360"/>
      </w:pPr>
      <w:rPr>
        <w:rFonts w:ascii="Arial" w:hAnsi="Arial" w:hint="default"/>
      </w:rPr>
    </w:lvl>
    <w:lvl w:ilvl="6" w:tplc="10E449C4" w:tentative="1">
      <w:start w:val="1"/>
      <w:numFmt w:val="bullet"/>
      <w:lvlText w:val="•"/>
      <w:lvlJc w:val="left"/>
      <w:pPr>
        <w:tabs>
          <w:tab w:val="num" w:pos="5040"/>
        </w:tabs>
        <w:ind w:left="5040" w:hanging="360"/>
      </w:pPr>
      <w:rPr>
        <w:rFonts w:ascii="Arial" w:hAnsi="Arial" w:hint="default"/>
      </w:rPr>
    </w:lvl>
    <w:lvl w:ilvl="7" w:tplc="6E760878" w:tentative="1">
      <w:start w:val="1"/>
      <w:numFmt w:val="bullet"/>
      <w:lvlText w:val="•"/>
      <w:lvlJc w:val="left"/>
      <w:pPr>
        <w:tabs>
          <w:tab w:val="num" w:pos="5760"/>
        </w:tabs>
        <w:ind w:left="5760" w:hanging="360"/>
      </w:pPr>
      <w:rPr>
        <w:rFonts w:ascii="Arial" w:hAnsi="Arial" w:hint="default"/>
      </w:rPr>
    </w:lvl>
    <w:lvl w:ilvl="8" w:tplc="34F2A0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F7498B"/>
    <w:multiLevelType w:val="hybridMultilevel"/>
    <w:tmpl w:val="4DCE54C2"/>
    <w:lvl w:ilvl="0" w:tplc="B968556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849B3"/>
    <w:multiLevelType w:val="hybridMultilevel"/>
    <w:tmpl w:val="47422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0E7364"/>
    <w:multiLevelType w:val="multilevel"/>
    <w:tmpl w:val="3D1E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10211"/>
    <w:multiLevelType w:val="hybridMultilevel"/>
    <w:tmpl w:val="D5FE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1740E"/>
    <w:multiLevelType w:val="hybridMultilevel"/>
    <w:tmpl w:val="35AA4A38"/>
    <w:lvl w:ilvl="0" w:tplc="A942D8DA">
      <w:start w:val="1"/>
      <w:numFmt w:val="bullet"/>
      <w:lvlText w:val=""/>
      <w:lvlJc w:val="left"/>
      <w:pPr>
        <w:ind w:left="720" w:hanging="360"/>
      </w:pPr>
      <w:rPr>
        <w:rFonts w:ascii="Symbol" w:hAnsi="Symbol"/>
      </w:rPr>
    </w:lvl>
    <w:lvl w:ilvl="1" w:tplc="C5665E50">
      <w:start w:val="1"/>
      <w:numFmt w:val="bullet"/>
      <w:lvlText w:val=""/>
      <w:lvlJc w:val="left"/>
      <w:pPr>
        <w:ind w:left="720" w:hanging="360"/>
      </w:pPr>
      <w:rPr>
        <w:rFonts w:ascii="Symbol" w:hAnsi="Symbol"/>
      </w:rPr>
    </w:lvl>
    <w:lvl w:ilvl="2" w:tplc="B00AE334">
      <w:start w:val="1"/>
      <w:numFmt w:val="bullet"/>
      <w:lvlText w:val=""/>
      <w:lvlJc w:val="left"/>
      <w:pPr>
        <w:ind w:left="720" w:hanging="360"/>
      </w:pPr>
      <w:rPr>
        <w:rFonts w:ascii="Symbol" w:hAnsi="Symbol"/>
      </w:rPr>
    </w:lvl>
    <w:lvl w:ilvl="3" w:tplc="01183724">
      <w:start w:val="1"/>
      <w:numFmt w:val="bullet"/>
      <w:lvlText w:val=""/>
      <w:lvlJc w:val="left"/>
      <w:pPr>
        <w:ind w:left="720" w:hanging="360"/>
      </w:pPr>
      <w:rPr>
        <w:rFonts w:ascii="Symbol" w:hAnsi="Symbol"/>
      </w:rPr>
    </w:lvl>
    <w:lvl w:ilvl="4" w:tplc="A8B222B2">
      <w:start w:val="1"/>
      <w:numFmt w:val="bullet"/>
      <w:lvlText w:val=""/>
      <w:lvlJc w:val="left"/>
      <w:pPr>
        <w:ind w:left="720" w:hanging="360"/>
      </w:pPr>
      <w:rPr>
        <w:rFonts w:ascii="Symbol" w:hAnsi="Symbol"/>
      </w:rPr>
    </w:lvl>
    <w:lvl w:ilvl="5" w:tplc="8302757E">
      <w:start w:val="1"/>
      <w:numFmt w:val="bullet"/>
      <w:lvlText w:val=""/>
      <w:lvlJc w:val="left"/>
      <w:pPr>
        <w:ind w:left="720" w:hanging="360"/>
      </w:pPr>
      <w:rPr>
        <w:rFonts w:ascii="Symbol" w:hAnsi="Symbol"/>
      </w:rPr>
    </w:lvl>
    <w:lvl w:ilvl="6" w:tplc="BF6053B6">
      <w:start w:val="1"/>
      <w:numFmt w:val="bullet"/>
      <w:lvlText w:val=""/>
      <w:lvlJc w:val="left"/>
      <w:pPr>
        <w:ind w:left="720" w:hanging="360"/>
      </w:pPr>
      <w:rPr>
        <w:rFonts w:ascii="Symbol" w:hAnsi="Symbol"/>
      </w:rPr>
    </w:lvl>
    <w:lvl w:ilvl="7" w:tplc="F47A7762">
      <w:start w:val="1"/>
      <w:numFmt w:val="bullet"/>
      <w:lvlText w:val=""/>
      <w:lvlJc w:val="left"/>
      <w:pPr>
        <w:ind w:left="720" w:hanging="360"/>
      </w:pPr>
      <w:rPr>
        <w:rFonts w:ascii="Symbol" w:hAnsi="Symbol"/>
      </w:rPr>
    </w:lvl>
    <w:lvl w:ilvl="8" w:tplc="47027834">
      <w:start w:val="1"/>
      <w:numFmt w:val="bullet"/>
      <w:lvlText w:val=""/>
      <w:lvlJc w:val="left"/>
      <w:pPr>
        <w:ind w:left="720" w:hanging="360"/>
      </w:pPr>
      <w:rPr>
        <w:rFonts w:ascii="Symbol" w:hAnsi="Symbol"/>
      </w:rPr>
    </w:lvl>
  </w:abstractNum>
  <w:abstractNum w:abstractNumId="18" w15:restartNumberingAfterBreak="0">
    <w:nsid w:val="42CB2604"/>
    <w:multiLevelType w:val="multilevel"/>
    <w:tmpl w:val="5C6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8796B"/>
    <w:multiLevelType w:val="hybridMultilevel"/>
    <w:tmpl w:val="BA5856F4"/>
    <w:lvl w:ilvl="0" w:tplc="48E83E7C">
      <w:start w:val="1"/>
      <w:numFmt w:val="bullet"/>
      <w:lvlText w:val="•"/>
      <w:lvlJc w:val="left"/>
      <w:pPr>
        <w:tabs>
          <w:tab w:val="num" w:pos="720"/>
        </w:tabs>
        <w:ind w:left="720" w:hanging="360"/>
      </w:pPr>
      <w:rPr>
        <w:rFonts w:ascii="Arial" w:hAnsi="Arial" w:hint="default"/>
      </w:rPr>
    </w:lvl>
    <w:lvl w:ilvl="1" w:tplc="8E40B670" w:tentative="1">
      <w:start w:val="1"/>
      <w:numFmt w:val="bullet"/>
      <w:lvlText w:val="•"/>
      <w:lvlJc w:val="left"/>
      <w:pPr>
        <w:tabs>
          <w:tab w:val="num" w:pos="1440"/>
        </w:tabs>
        <w:ind w:left="1440" w:hanging="360"/>
      </w:pPr>
      <w:rPr>
        <w:rFonts w:ascii="Arial" w:hAnsi="Arial" w:hint="default"/>
      </w:rPr>
    </w:lvl>
    <w:lvl w:ilvl="2" w:tplc="98404880" w:tentative="1">
      <w:start w:val="1"/>
      <w:numFmt w:val="bullet"/>
      <w:lvlText w:val="•"/>
      <w:lvlJc w:val="left"/>
      <w:pPr>
        <w:tabs>
          <w:tab w:val="num" w:pos="2160"/>
        </w:tabs>
        <w:ind w:left="2160" w:hanging="360"/>
      </w:pPr>
      <w:rPr>
        <w:rFonts w:ascii="Arial" w:hAnsi="Arial" w:hint="default"/>
      </w:rPr>
    </w:lvl>
    <w:lvl w:ilvl="3" w:tplc="CBC2553C" w:tentative="1">
      <w:start w:val="1"/>
      <w:numFmt w:val="bullet"/>
      <w:lvlText w:val="•"/>
      <w:lvlJc w:val="left"/>
      <w:pPr>
        <w:tabs>
          <w:tab w:val="num" w:pos="2880"/>
        </w:tabs>
        <w:ind w:left="2880" w:hanging="360"/>
      </w:pPr>
      <w:rPr>
        <w:rFonts w:ascii="Arial" w:hAnsi="Arial" w:hint="default"/>
      </w:rPr>
    </w:lvl>
    <w:lvl w:ilvl="4" w:tplc="783AA45E" w:tentative="1">
      <w:start w:val="1"/>
      <w:numFmt w:val="bullet"/>
      <w:lvlText w:val="•"/>
      <w:lvlJc w:val="left"/>
      <w:pPr>
        <w:tabs>
          <w:tab w:val="num" w:pos="3600"/>
        </w:tabs>
        <w:ind w:left="3600" w:hanging="360"/>
      </w:pPr>
      <w:rPr>
        <w:rFonts w:ascii="Arial" w:hAnsi="Arial" w:hint="default"/>
      </w:rPr>
    </w:lvl>
    <w:lvl w:ilvl="5" w:tplc="5ABC45C8" w:tentative="1">
      <w:start w:val="1"/>
      <w:numFmt w:val="bullet"/>
      <w:lvlText w:val="•"/>
      <w:lvlJc w:val="left"/>
      <w:pPr>
        <w:tabs>
          <w:tab w:val="num" w:pos="4320"/>
        </w:tabs>
        <w:ind w:left="4320" w:hanging="360"/>
      </w:pPr>
      <w:rPr>
        <w:rFonts w:ascii="Arial" w:hAnsi="Arial" w:hint="default"/>
      </w:rPr>
    </w:lvl>
    <w:lvl w:ilvl="6" w:tplc="9D86C5DC" w:tentative="1">
      <w:start w:val="1"/>
      <w:numFmt w:val="bullet"/>
      <w:lvlText w:val="•"/>
      <w:lvlJc w:val="left"/>
      <w:pPr>
        <w:tabs>
          <w:tab w:val="num" w:pos="5040"/>
        </w:tabs>
        <w:ind w:left="5040" w:hanging="360"/>
      </w:pPr>
      <w:rPr>
        <w:rFonts w:ascii="Arial" w:hAnsi="Arial" w:hint="default"/>
      </w:rPr>
    </w:lvl>
    <w:lvl w:ilvl="7" w:tplc="20E65B46" w:tentative="1">
      <w:start w:val="1"/>
      <w:numFmt w:val="bullet"/>
      <w:lvlText w:val="•"/>
      <w:lvlJc w:val="left"/>
      <w:pPr>
        <w:tabs>
          <w:tab w:val="num" w:pos="5760"/>
        </w:tabs>
        <w:ind w:left="5760" w:hanging="360"/>
      </w:pPr>
      <w:rPr>
        <w:rFonts w:ascii="Arial" w:hAnsi="Arial" w:hint="default"/>
      </w:rPr>
    </w:lvl>
    <w:lvl w:ilvl="8" w:tplc="E2264D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390977"/>
    <w:multiLevelType w:val="hybridMultilevel"/>
    <w:tmpl w:val="67629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F3B02"/>
    <w:multiLevelType w:val="hybridMultilevel"/>
    <w:tmpl w:val="0A32751C"/>
    <w:lvl w:ilvl="0" w:tplc="A7283A52">
      <w:start w:val="1"/>
      <w:numFmt w:val="decimal"/>
      <w:pStyle w:val="Appendix"/>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FD3DB5"/>
    <w:multiLevelType w:val="multilevel"/>
    <w:tmpl w:val="0CF217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E267F96"/>
    <w:multiLevelType w:val="hybridMultilevel"/>
    <w:tmpl w:val="E5741F32"/>
    <w:lvl w:ilvl="0" w:tplc="08090001">
      <w:start w:val="1"/>
      <w:numFmt w:val="bullet"/>
      <w:lvlText w:val=""/>
      <w:lvlJc w:val="left"/>
      <w:pPr>
        <w:tabs>
          <w:tab w:val="num" w:pos="567"/>
        </w:tabs>
        <w:ind w:left="567" w:hanging="567"/>
      </w:pPr>
      <w:rPr>
        <w:rFonts w:ascii="Symbol" w:hAnsi="Symbol" w:hint="default"/>
        <w:color w:val="000000" w:themeColor="text1"/>
        <w:sz w:val="24"/>
        <w:szCs w:val="24"/>
      </w:rPr>
    </w:lvl>
    <w:lvl w:ilvl="1" w:tplc="D5F00DDE">
      <w:start w:val="1"/>
      <w:numFmt w:val="lowerLetter"/>
      <w:pStyle w:val="Listlevel1"/>
      <w:lvlText w:val="%2)"/>
      <w:lvlJc w:val="left"/>
      <w:pPr>
        <w:tabs>
          <w:tab w:val="num" w:pos="567"/>
        </w:tabs>
        <w:ind w:left="567" w:hanging="567"/>
      </w:pPr>
      <w:rPr>
        <w:rFonts w:hint="default"/>
      </w:rPr>
    </w:lvl>
    <w:lvl w:ilvl="2" w:tplc="01F2F1E4">
      <w:start w:val="1"/>
      <w:numFmt w:val="lowerRoman"/>
      <w:pStyle w:val="Listlevel2"/>
      <w:lvlText w:val="%3)"/>
      <w:lvlJc w:val="left"/>
      <w:pPr>
        <w:tabs>
          <w:tab w:val="num" w:pos="1134"/>
        </w:tabs>
        <w:ind w:left="1134" w:hanging="567"/>
      </w:pPr>
      <w:rPr>
        <w:rFonts w:hint="default"/>
      </w:rPr>
    </w:lvl>
    <w:lvl w:ilvl="3" w:tplc="253600F2">
      <w:start w:val="1"/>
      <w:numFmt w:val="lowerRoman"/>
      <w:lvlText w:val="%4)"/>
      <w:lvlJc w:val="left"/>
      <w:pPr>
        <w:tabs>
          <w:tab w:val="num" w:pos="1701"/>
        </w:tabs>
        <w:ind w:left="1701" w:hanging="567"/>
      </w:pPr>
      <w:rPr>
        <w:rFonts w:hint="default"/>
      </w:rPr>
    </w:lvl>
    <w:lvl w:ilvl="4" w:tplc="063ED59E">
      <w:start w:val="1"/>
      <w:numFmt w:val="lowerLetter"/>
      <w:lvlText w:val="%5)"/>
      <w:lvlJc w:val="left"/>
      <w:pPr>
        <w:tabs>
          <w:tab w:val="num" w:pos="567"/>
        </w:tabs>
        <w:ind w:left="567" w:hanging="567"/>
      </w:pPr>
      <w:rPr>
        <w:rFonts w:hint="default"/>
      </w:rPr>
    </w:lvl>
    <w:lvl w:ilvl="5" w:tplc="E2068A86">
      <w:start w:val="1"/>
      <w:numFmt w:val="lowerRoman"/>
      <w:lvlText w:val="%6)"/>
      <w:lvlJc w:val="left"/>
      <w:pPr>
        <w:tabs>
          <w:tab w:val="num" w:pos="1134"/>
        </w:tabs>
        <w:ind w:left="567" w:firstLine="0"/>
      </w:pPr>
      <w:rPr>
        <w:rFonts w:hint="default"/>
      </w:rPr>
    </w:lvl>
    <w:lvl w:ilvl="6" w:tplc="0BEA8432">
      <w:start w:val="1"/>
      <w:numFmt w:val="decimal"/>
      <w:lvlText w:val="%7)"/>
      <w:lvlJc w:val="left"/>
      <w:pPr>
        <w:tabs>
          <w:tab w:val="num" w:pos="1701"/>
        </w:tabs>
        <w:ind w:left="1701" w:hanging="567"/>
      </w:pPr>
      <w:rPr>
        <w:rFonts w:hint="default"/>
      </w:r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6FCA66E0"/>
    <w:multiLevelType w:val="hybridMultilevel"/>
    <w:tmpl w:val="C120596A"/>
    <w:lvl w:ilvl="0" w:tplc="8C529EA4">
      <w:start w:val="1"/>
      <w:numFmt w:val="bullet"/>
      <w:lvlText w:val="•"/>
      <w:lvlJc w:val="left"/>
      <w:pPr>
        <w:tabs>
          <w:tab w:val="num" w:pos="720"/>
        </w:tabs>
        <w:ind w:left="720" w:hanging="360"/>
      </w:pPr>
      <w:rPr>
        <w:rFonts w:ascii="Arial" w:hAnsi="Arial" w:hint="default"/>
      </w:rPr>
    </w:lvl>
    <w:lvl w:ilvl="1" w:tplc="7A5E09F0">
      <w:numFmt w:val="bullet"/>
      <w:lvlText w:val="•"/>
      <w:lvlJc w:val="left"/>
      <w:pPr>
        <w:tabs>
          <w:tab w:val="num" w:pos="1440"/>
        </w:tabs>
        <w:ind w:left="1440" w:hanging="360"/>
      </w:pPr>
      <w:rPr>
        <w:rFonts w:ascii="Arial" w:hAnsi="Arial" w:hint="default"/>
      </w:rPr>
    </w:lvl>
    <w:lvl w:ilvl="2" w:tplc="7FB850EC" w:tentative="1">
      <w:start w:val="1"/>
      <w:numFmt w:val="bullet"/>
      <w:lvlText w:val="•"/>
      <w:lvlJc w:val="left"/>
      <w:pPr>
        <w:tabs>
          <w:tab w:val="num" w:pos="2160"/>
        </w:tabs>
        <w:ind w:left="2160" w:hanging="360"/>
      </w:pPr>
      <w:rPr>
        <w:rFonts w:ascii="Arial" w:hAnsi="Arial" w:hint="default"/>
      </w:rPr>
    </w:lvl>
    <w:lvl w:ilvl="3" w:tplc="D24646B2" w:tentative="1">
      <w:start w:val="1"/>
      <w:numFmt w:val="bullet"/>
      <w:lvlText w:val="•"/>
      <w:lvlJc w:val="left"/>
      <w:pPr>
        <w:tabs>
          <w:tab w:val="num" w:pos="2880"/>
        </w:tabs>
        <w:ind w:left="2880" w:hanging="360"/>
      </w:pPr>
      <w:rPr>
        <w:rFonts w:ascii="Arial" w:hAnsi="Arial" w:hint="default"/>
      </w:rPr>
    </w:lvl>
    <w:lvl w:ilvl="4" w:tplc="82B029B2" w:tentative="1">
      <w:start w:val="1"/>
      <w:numFmt w:val="bullet"/>
      <w:lvlText w:val="•"/>
      <w:lvlJc w:val="left"/>
      <w:pPr>
        <w:tabs>
          <w:tab w:val="num" w:pos="3600"/>
        </w:tabs>
        <w:ind w:left="3600" w:hanging="360"/>
      </w:pPr>
      <w:rPr>
        <w:rFonts w:ascii="Arial" w:hAnsi="Arial" w:hint="default"/>
      </w:rPr>
    </w:lvl>
    <w:lvl w:ilvl="5" w:tplc="D9DC543A" w:tentative="1">
      <w:start w:val="1"/>
      <w:numFmt w:val="bullet"/>
      <w:lvlText w:val="•"/>
      <w:lvlJc w:val="left"/>
      <w:pPr>
        <w:tabs>
          <w:tab w:val="num" w:pos="4320"/>
        </w:tabs>
        <w:ind w:left="4320" w:hanging="360"/>
      </w:pPr>
      <w:rPr>
        <w:rFonts w:ascii="Arial" w:hAnsi="Arial" w:hint="default"/>
      </w:rPr>
    </w:lvl>
    <w:lvl w:ilvl="6" w:tplc="AEC08FAA" w:tentative="1">
      <w:start w:val="1"/>
      <w:numFmt w:val="bullet"/>
      <w:lvlText w:val="•"/>
      <w:lvlJc w:val="left"/>
      <w:pPr>
        <w:tabs>
          <w:tab w:val="num" w:pos="5040"/>
        </w:tabs>
        <w:ind w:left="5040" w:hanging="360"/>
      </w:pPr>
      <w:rPr>
        <w:rFonts w:ascii="Arial" w:hAnsi="Arial" w:hint="default"/>
      </w:rPr>
    </w:lvl>
    <w:lvl w:ilvl="7" w:tplc="D42E886A" w:tentative="1">
      <w:start w:val="1"/>
      <w:numFmt w:val="bullet"/>
      <w:lvlText w:val="•"/>
      <w:lvlJc w:val="left"/>
      <w:pPr>
        <w:tabs>
          <w:tab w:val="num" w:pos="5760"/>
        </w:tabs>
        <w:ind w:left="5760" w:hanging="360"/>
      </w:pPr>
      <w:rPr>
        <w:rFonts w:ascii="Arial" w:hAnsi="Arial" w:hint="default"/>
      </w:rPr>
    </w:lvl>
    <w:lvl w:ilvl="8" w:tplc="BC5A67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E44393"/>
    <w:multiLevelType w:val="hybridMultilevel"/>
    <w:tmpl w:val="6EB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92A04"/>
    <w:multiLevelType w:val="hybridMultilevel"/>
    <w:tmpl w:val="335A8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01B0E"/>
    <w:multiLevelType w:val="hybridMultilevel"/>
    <w:tmpl w:val="2A4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32250"/>
    <w:multiLevelType w:val="hybridMultilevel"/>
    <w:tmpl w:val="E2A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811081">
    <w:abstractNumId w:val="23"/>
  </w:num>
  <w:num w:numId="2" w16cid:durableId="1620841724">
    <w:abstractNumId w:val="7"/>
  </w:num>
  <w:num w:numId="3" w16cid:durableId="1394232080">
    <w:abstractNumId w:val="21"/>
  </w:num>
  <w:num w:numId="4" w16cid:durableId="1923024294">
    <w:abstractNumId w:val="18"/>
  </w:num>
  <w:num w:numId="5" w16cid:durableId="2094429944">
    <w:abstractNumId w:val="22"/>
  </w:num>
  <w:num w:numId="6" w16cid:durableId="1989741362">
    <w:abstractNumId w:val="6"/>
  </w:num>
  <w:num w:numId="7" w16cid:durableId="802188664">
    <w:abstractNumId w:val="25"/>
  </w:num>
  <w:num w:numId="8" w16cid:durableId="772897500">
    <w:abstractNumId w:val="2"/>
  </w:num>
  <w:num w:numId="9" w16cid:durableId="1957564174">
    <w:abstractNumId w:val="20"/>
  </w:num>
  <w:num w:numId="10" w16cid:durableId="418136121">
    <w:abstractNumId w:val="1"/>
  </w:num>
  <w:num w:numId="11" w16cid:durableId="1227572089">
    <w:abstractNumId w:val="16"/>
  </w:num>
  <w:num w:numId="12" w16cid:durableId="471562574">
    <w:abstractNumId w:val="0"/>
  </w:num>
  <w:num w:numId="13" w16cid:durableId="36273444">
    <w:abstractNumId w:val="8"/>
  </w:num>
  <w:num w:numId="14" w16cid:durableId="2054386485">
    <w:abstractNumId w:val="4"/>
  </w:num>
  <w:num w:numId="15" w16cid:durableId="1452170809">
    <w:abstractNumId w:val="26"/>
  </w:num>
  <w:num w:numId="16" w16cid:durableId="768626213">
    <w:abstractNumId w:val="5"/>
  </w:num>
  <w:num w:numId="17" w16cid:durableId="1079332261">
    <w:abstractNumId w:val="27"/>
  </w:num>
  <w:num w:numId="18" w16cid:durableId="19551917">
    <w:abstractNumId w:val="15"/>
  </w:num>
  <w:num w:numId="19" w16cid:durableId="79376149">
    <w:abstractNumId w:val="12"/>
  </w:num>
  <w:num w:numId="20" w16cid:durableId="66466512">
    <w:abstractNumId w:val="24"/>
  </w:num>
  <w:num w:numId="21" w16cid:durableId="482235468">
    <w:abstractNumId w:val="19"/>
  </w:num>
  <w:num w:numId="22" w16cid:durableId="974800898">
    <w:abstractNumId w:val="11"/>
  </w:num>
  <w:num w:numId="23" w16cid:durableId="2088764071">
    <w:abstractNumId w:val="13"/>
  </w:num>
  <w:num w:numId="24" w16cid:durableId="1725908886">
    <w:abstractNumId w:val="28"/>
  </w:num>
  <w:num w:numId="25" w16cid:durableId="1672441341">
    <w:abstractNumId w:val="17"/>
  </w:num>
  <w:num w:numId="26" w16cid:durableId="2049182000">
    <w:abstractNumId w:val="10"/>
  </w:num>
  <w:num w:numId="27" w16cid:durableId="1887377072">
    <w:abstractNumId w:val="3"/>
  </w:num>
  <w:num w:numId="28" w16cid:durableId="1191605790">
    <w:abstractNumId w:val="9"/>
  </w:num>
  <w:num w:numId="29" w16cid:durableId="109906080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6F"/>
    <w:rsid w:val="0000678A"/>
    <w:rsid w:val="00012E6F"/>
    <w:rsid w:val="00023A95"/>
    <w:rsid w:val="00023CC0"/>
    <w:rsid w:val="0002488C"/>
    <w:rsid w:val="000259D7"/>
    <w:rsid w:val="00035EF8"/>
    <w:rsid w:val="00037131"/>
    <w:rsid w:val="00041F52"/>
    <w:rsid w:val="00050869"/>
    <w:rsid w:val="0005201D"/>
    <w:rsid w:val="00061456"/>
    <w:rsid w:val="00061F74"/>
    <w:rsid w:val="00072214"/>
    <w:rsid w:val="00075E18"/>
    <w:rsid w:val="00084305"/>
    <w:rsid w:val="00084A96"/>
    <w:rsid w:val="00091FEA"/>
    <w:rsid w:val="00094A45"/>
    <w:rsid w:val="00094D75"/>
    <w:rsid w:val="00095CD0"/>
    <w:rsid w:val="000A7596"/>
    <w:rsid w:val="000BF166"/>
    <w:rsid w:val="000C0EAA"/>
    <w:rsid w:val="000C151A"/>
    <w:rsid w:val="000C53C1"/>
    <w:rsid w:val="000C5EF8"/>
    <w:rsid w:val="000C5F37"/>
    <w:rsid w:val="000D2A8E"/>
    <w:rsid w:val="000D5968"/>
    <w:rsid w:val="000D5C04"/>
    <w:rsid w:val="000D71CF"/>
    <w:rsid w:val="000E17CA"/>
    <w:rsid w:val="000E2387"/>
    <w:rsid w:val="000E25BA"/>
    <w:rsid w:val="000E306D"/>
    <w:rsid w:val="000F1A76"/>
    <w:rsid w:val="000F3E88"/>
    <w:rsid w:val="000F4D4B"/>
    <w:rsid w:val="000F604D"/>
    <w:rsid w:val="00100E95"/>
    <w:rsid w:val="001031CB"/>
    <w:rsid w:val="00113816"/>
    <w:rsid w:val="00117164"/>
    <w:rsid w:val="00120BFA"/>
    <w:rsid w:val="001266C1"/>
    <w:rsid w:val="001276B1"/>
    <w:rsid w:val="00133D49"/>
    <w:rsid w:val="001350CA"/>
    <w:rsid w:val="00136653"/>
    <w:rsid w:val="001456B4"/>
    <w:rsid w:val="001504B4"/>
    <w:rsid w:val="00150799"/>
    <w:rsid w:val="0015445B"/>
    <w:rsid w:val="0015654A"/>
    <w:rsid w:val="00157AAB"/>
    <w:rsid w:val="0016252D"/>
    <w:rsid w:val="001639C0"/>
    <w:rsid w:val="001677A8"/>
    <w:rsid w:val="00170CA6"/>
    <w:rsid w:val="00170F89"/>
    <w:rsid w:val="001716C4"/>
    <w:rsid w:val="00171BD8"/>
    <w:rsid w:val="001721B1"/>
    <w:rsid w:val="001731BF"/>
    <w:rsid w:val="00175AC2"/>
    <w:rsid w:val="00183D28"/>
    <w:rsid w:val="00186C28"/>
    <w:rsid w:val="00187306"/>
    <w:rsid w:val="00190918"/>
    <w:rsid w:val="001971FC"/>
    <w:rsid w:val="001A7128"/>
    <w:rsid w:val="001B311F"/>
    <w:rsid w:val="001C330D"/>
    <w:rsid w:val="001D1EB0"/>
    <w:rsid w:val="001D5215"/>
    <w:rsid w:val="001E48AF"/>
    <w:rsid w:val="001E5027"/>
    <w:rsid w:val="001F4B8B"/>
    <w:rsid w:val="002037E9"/>
    <w:rsid w:val="00207E60"/>
    <w:rsid w:val="00210B43"/>
    <w:rsid w:val="002143FA"/>
    <w:rsid w:val="00226C78"/>
    <w:rsid w:val="00230A81"/>
    <w:rsid w:val="00230B69"/>
    <w:rsid w:val="00231229"/>
    <w:rsid w:val="002466BA"/>
    <w:rsid w:val="00247801"/>
    <w:rsid w:val="00252439"/>
    <w:rsid w:val="002531D7"/>
    <w:rsid w:val="00256946"/>
    <w:rsid w:val="00261E64"/>
    <w:rsid w:val="002622CE"/>
    <w:rsid w:val="002668C3"/>
    <w:rsid w:val="00272881"/>
    <w:rsid w:val="002746E9"/>
    <w:rsid w:val="0027488C"/>
    <w:rsid w:val="00277AFD"/>
    <w:rsid w:val="00280DB4"/>
    <w:rsid w:val="00281DFE"/>
    <w:rsid w:val="002824D7"/>
    <w:rsid w:val="00282574"/>
    <w:rsid w:val="002869A6"/>
    <w:rsid w:val="00292034"/>
    <w:rsid w:val="00292F7D"/>
    <w:rsid w:val="00293BF2"/>
    <w:rsid w:val="00297C3D"/>
    <w:rsid w:val="002A1511"/>
    <w:rsid w:val="002A1654"/>
    <w:rsid w:val="002A191B"/>
    <w:rsid w:val="002A31A4"/>
    <w:rsid w:val="002A48F2"/>
    <w:rsid w:val="002B045F"/>
    <w:rsid w:val="002B5819"/>
    <w:rsid w:val="002C700E"/>
    <w:rsid w:val="002D0CAB"/>
    <w:rsid w:val="002E1C21"/>
    <w:rsid w:val="002E3F24"/>
    <w:rsid w:val="002E4198"/>
    <w:rsid w:val="002F586A"/>
    <w:rsid w:val="0031668C"/>
    <w:rsid w:val="00320DBC"/>
    <w:rsid w:val="00331C79"/>
    <w:rsid w:val="00332706"/>
    <w:rsid w:val="00334EC2"/>
    <w:rsid w:val="00335C10"/>
    <w:rsid w:val="0033773B"/>
    <w:rsid w:val="0034706B"/>
    <w:rsid w:val="00351A6C"/>
    <w:rsid w:val="00352F18"/>
    <w:rsid w:val="00357502"/>
    <w:rsid w:val="00360FE8"/>
    <w:rsid w:val="003630DA"/>
    <w:rsid w:val="003634F4"/>
    <w:rsid w:val="00370F33"/>
    <w:rsid w:val="00381BC1"/>
    <w:rsid w:val="0038573E"/>
    <w:rsid w:val="0038580D"/>
    <w:rsid w:val="00390397"/>
    <w:rsid w:val="003915AC"/>
    <w:rsid w:val="003A16C5"/>
    <w:rsid w:val="003A4A7B"/>
    <w:rsid w:val="003B13D9"/>
    <w:rsid w:val="003B7769"/>
    <w:rsid w:val="003C0AC5"/>
    <w:rsid w:val="003C2BF4"/>
    <w:rsid w:val="003C5020"/>
    <w:rsid w:val="003D25B4"/>
    <w:rsid w:val="003D3BF3"/>
    <w:rsid w:val="003D614C"/>
    <w:rsid w:val="003D62B8"/>
    <w:rsid w:val="003F06FF"/>
    <w:rsid w:val="003F3C58"/>
    <w:rsid w:val="004023BE"/>
    <w:rsid w:val="00404CB7"/>
    <w:rsid w:val="00407501"/>
    <w:rsid w:val="00410264"/>
    <w:rsid w:val="00413EFE"/>
    <w:rsid w:val="0041588C"/>
    <w:rsid w:val="00415AF3"/>
    <w:rsid w:val="0041747B"/>
    <w:rsid w:val="00417DB4"/>
    <w:rsid w:val="004208E1"/>
    <w:rsid w:val="00420DDA"/>
    <w:rsid w:val="0042283F"/>
    <w:rsid w:val="00432416"/>
    <w:rsid w:val="004333A1"/>
    <w:rsid w:val="0043542B"/>
    <w:rsid w:val="00442501"/>
    <w:rsid w:val="00454C50"/>
    <w:rsid w:val="00461953"/>
    <w:rsid w:val="00465573"/>
    <w:rsid w:val="00475ACE"/>
    <w:rsid w:val="004853E2"/>
    <w:rsid w:val="00486662"/>
    <w:rsid w:val="00487B3C"/>
    <w:rsid w:val="00496E2E"/>
    <w:rsid w:val="00497E37"/>
    <w:rsid w:val="004A1C37"/>
    <w:rsid w:val="004B0C54"/>
    <w:rsid w:val="004B18E2"/>
    <w:rsid w:val="004B20C0"/>
    <w:rsid w:val="004B2214"/>
    <w:rsid w:val="004B2271"/>
    <w:rsid w:val="004B494B"/>
    <w:rsid w:val="004C02A6"/>
    <w:rsid w:val="004C23AB"/>
    <w:rsid w:val="004C40ED"/>
    <w:rsid w:val="004C6E0E"/>
    <w:rsid w:val="004D016B"/>
    <w:rsid w:val="004D3D29"/>
    <w:rsid w:val="004D5929"/>
    <w:rsid w:val="004D6DCB"/>
    <w:rsid w:val="004E18C4"/>
    <w:rsid w:val="004E35CF"/>
    <w:rsid w:val="004E3D3A"/>
    <w:rsid w:val="004F0F72"/>
    <w:rsid w:val="004F12E0"/>
    <w:rsid w:val="004F40C4"/>
    <w:rsid w:val="004F44DC"/>
    <w:rsid w:val="004F6AE1"/>
    <w:rsid w:val="00503190"/>
    <w:rsid w:val="00503A06"/>
    <w:rsid w:val="00504C84"/>
    <w:rsid w:val="00510DD3"/>
    <w:rsid w:val="0051465B"/>
    <w:rsid w:val="005323C8"/>
    <w:rsid w:val="0054146C"/>
    <w:rsid w:val="00543D9D"/>
    <w:rsid w:val="00544444"/>
    <w:rsid w:val="005451C8"/>
    <w:rsid w:val="00555B88"/>
    <w:rsid w:val="005735E3"/>
    <w:rsid w:val="00577DEF"/>
    <w:rsid w:val="0058071F"/>
    <w:rsid w:val="0058093A"/>
    <w:rsid w:val="00584AFF"/>
    <w:rsid w:val="005942C1"/>
    <w:rsid w:val="00594670"/>
    <w:rsid w:val="00595B3E"/>
    <w:rsid w:val="005A01AC"/>
    <w:rsid w:val="005A3AF8"/>
    <w:rsid w:val="005A503A"/>
    <w:rsid w:val="005B77E7"/>
    <w:rsid w:val="005B78DD"/>
    <w:rsid w:val="005D6A38"/>
    <w:rsid w:val="005D6C63"/>
    <w:rsid w:val="005E4404"/>
    <w:rsid w:val="005F1A66"/>
    <w:rsid w:val="005F1EF4"/>
    <w:rsid w:val="005F23F3"/>
    <w:rsid w:val="005F3E28"/>
    <w:rsid w:val="005F4250"/>
    <w:rsid w:val="005F6B70"/>
    <w:rsid w:val="005F9FC4"/>
    <w:rsid w:val="00601C37"/>
    <w:rsid w:val="006032BA"/>
    <w:rsid w:val="00605707"/>
    <w:rsid w:val="00606748"/>
    <w:rsid w:val="00607F75"/>
    <w:rsid w:val="00611295"/>
    <w:rsid w:val="006128ED"/>
    <w:rsid w:val="006130E7"/>
    <w:rsid w:val="00613E0E"/>
    <w:rsid w:val="0061660E"/>
    <w:rsid w:val="0062010C"/>
    <w:rsid w:val="00622833"/>
    <w:rsid w:val="00622C71"/>
    <w:rsid w:val="00623C7C"/>
    <w:rsid w:val="00627254"/>
    <w:rsid w:val="00635866"/>
    <w:rsid w:val="00636051"/>
    <w:rsid w:val="00645F73"/>
    <w:rsid w:val="00653AAD"/>
    <w:rsid w:val="00655EDE"/>
    <w:rsid w:val="0066288A"/>
    <w:rsid w:val="006720E6"/>
    <w:rsid w:val="00681120"/>
    <w:rsid w:val="00683948"/>
    <w:rsid w:val="00691DD0"/>
    <w:rsid w:val="00693161"/>
    <w:rsid w:val="00694EFF"/>
    <w:rsid w:val="00697FD0"/>
    <w:rsid w:val="0069AD75"/>
    <w:rsid w:val="006A764D"/>
    <w:rsid w:val="006B0601"/>
    <w:rsid w:val="006B0759"/>
    <w:rsid w:val="006B7CD0"/>
    <w:rsid w:val="006D0CCE"/>
    <w:rsid w:val="006D1D8F"/>
    <w:rsid w:val="006D1F36"/>
    <w:rsid w:val="006D4AE9"/>
    <w:rsid w:val="006E1C68"/>
    <w:rsid w:val="006E1C71"/>
    <w:rsid w:val="006E1EAE"/>
    <w:rsid w:val="006E620A"/>
    <w:rsid w:val="006F3CBA"/>
    <w:rsid w:val="006F67F3"/>
    <w:rsid w:val="006F7F4D"/>
    <w:rsid w:val="00701031"/>
    <w:rsid w:val="0070618B"/>
    <w:rsid w:val="007062AA"/>
    <w:rsid w:val="00707427"/>
    <w:rsid w:val="0071250F"/>
    <w:rsid w:val="0071584C"/>
    <w:rsid w:val="007167AA"/>
    <w:rsid w:val="00724FDF"/>
    <w:rsid w:val="00727DD2"/>
    <w:rsid w:val="00732F62"/>
    <w:rsid w:val="00734E58"/>
    <w:rsid w:val="00744AA6"/>
    <w:rsid w:val="007468A8"/>
    <w:rsid w:val="007477B0"/>
    <w:rsid w:val="007515A4"/>
    <w:rsid w:val="007521E4"/>
    <w:rsid w:val="0075527B"/>
    <w:rsid w:val="00762801"/>
    <w:rsid w:val="007640F3"/>
    <w:rsid w:val="00764387"/>
    <w:rsid w:val="00765142"/>
    <w:rsid w:val="0077513F"/>
    <w:rsid w:val="00775C18"/>
    <w:rsid w:val="007775A8"/>
    <w:rsid w:val="00781783"/>
    <w:rsid w:val="00787792"/>
    <w:rsid w:val="00787ED0"/>
    <w:rsid w:val="00792171"/>
    <w:rsid w:val="00794A14"/>
    <w:rsid w:val="00796DAC"/>
    <w:rsid w:val="00797958"/>
    <w:rsid w:val="007A1749"/>
    <w:rsid w:val="007A29AD"/>
    <w:rsid w:val="007A42A1"/>
    <w:rsid w:val="007C24B6"/>
    <w:rsid w:val="007C4624"/>
    <w:rsid w:val="007D2F0B"/>
    <w:rsid w:val="007D39E5"/>
    <w:rsid w:val="007D450A"/>
    <w:rsid w:val="007D4FBB"/>
    <w:rsid w:val="007D5BA5"/>
    <w:rsid w:val="007D7CB3"/>
    <w:rsid w:val="007E3FF2"/>
    <w:rsid w:val="007E6D05"/>
    <w:rsid w:val="007F0237"/>
    <w:rsid w:val="007F0925"/>
    <w:rsid w:val="007F2A47"/>
    <w:rsid w:val="007F62E0"/>
    <w:rsid w:val="0080294B"/>
    <w:rsid w:val="008070CB"/>
    <w:rsid w:val="00807F49"/>
    <w:rsid w:val="00811842"/>
    <w:rsid w:val="0081527C"/>
    <w:rsid w:val="008156F0"/>
    <w:rsid w:val="00823C2E"/>
    <w:rsid w:val="00826654"/>
    <w:rsid w:val="008301B9"/>
    <w:rsid w:val="00830C41"/>
    <w:rsid w:val="00835409"/>
    <w:rsid w:val="008354E2"/>
    <w:rsid w:val="00840FF6"/>
    <w:rsid w:val="0084140A"/>
    <w:rsid w:val="00841F9D"/>
    <w:rsid w:val="00844730"/>
    <w:rsid w:val="00844D05"/>
    <w:rsid w:val="00846196"/>
    <w:rsid w:val="0085290F"/>
    <w:rsid w:val="0086542D"/>
    <w:rsid w:val="00865AC5"/>
    <w:rsid w:val="00873C6C"/>
    <w:rsid w:val="008741EC"/>
    <w:rsid w:val="00874CE6"/>
    <w:rsid w:val="00874EB6"/>
    <w:rsid w:val="008821BA"/>
    <w:rsid w:val="008826C0"/>
    <w:rsid w:val="00887026"/>
    <w:rsid w:val="008937A2"/>
    <w:rsid w:val="00897A0C"/>
    <w:rsid w:val="008A3655"/>
    <w:rsid w:val="008A6650"/>
    <w:rsid w:val="008B055D"/>
    <w:rsid w:val="008B14DB"/>
    <w:rsid w:val="008B3092"/>
    <w:rsid w:val="008C2737"/>
    <w:rsid w:val="008C533B"/>
    <w:rsid w:val="008D47A0"/>
    <w:rsid w:val="008E46A5"/>
    <w:rsid w:val="008E5057"/>
    <w:rsid w:val="008E734B"/>
    <w:rsid w:val="008F2DFC"/>
    <w:rsid w:val="008F457F"/>
    <w:rsid w:val="008F6410"/>
    <w:rsid w:val="008F68D3"/>
    <w:rsid w:val="00901B65"/>
    <w:rsid w:val="0090429B"/>
    <w:rsid w:val="009060A5"/>
    <w:rsid w:val="00906FA1"/>
    <w:rsid w:val="0091197D"/>
    <w:rsid w:val="00915194"/>
    <w:rsid w:val="00921681"/>
    <w:rsid w:val="009250BB"/>
    <w:rsid w:val="0092A5E2"/>
    <w:rsid w:val="00930C3C"/>
    <w:rsid w:val="0093175E"/>
    <w:rsid w:val="0093712F"/>
    <w:rsid w:val="0093743C"/>
    <w:rsid w:val="00950A07"/>
    <w:rsid w:val="009533A4"/>
    <w:rsid w:val="009623D2"/>
    <w:rsid w:val="00962709"/>
    <w:rsid w:val="0096579E"/>
    <w:rsid w:val="009668C8"/>
    <w:rsid w:val="00982005"/>
    <w:rsid w:val="0098534B"/>
    <w:rsid w:val="00994897"/>
    <w:rsid w:val="009A28E4"/>
    <w:rsid w:val="009B0C7D"/>
    <w:rsid w:val="009B1865"/>
    <w:rsid w:val="009B2343"/>
    <w:rsid w:val="009B264C"/>
    <w:rsid w:val="009C1C0E"/>
    <w:rsid w:val="009C3CA9"/>
    <w:rsid w:val="009C4952"/>
    <w:rsid w:val="009D0EA2"/>
    <w:rsid w:val="009D60E2"/>
    <w:rsid w:val="009D77C4"/>
    <w:rsid w:val="009E02F4"/>
    <w:rsid w:val="009E4001"/>
    <w:rsid w:val="009F0106"/>
    <w:rsid w:val="009F7E37"/>
    <w:rsid w:val="00A01210"/>
    <w:rsid w:val="00A0527E"/>
    <w:rsid w:val="00A13CFF"/>
    <w:rsid w:val="00A170C2"/>
    <w:rsid w:val="00A21C0E"/>
    <w:rsid w:val="00A240DA"/>
    <w:rsid w:val="00A30D2C"/>
    <w:rsid w:val="00A53786"/>
    <w:rsid w:val="00A54675"/>
    <w:rsid w:val="00A65036"/>
    <w:rsid w:val="00A740C5"/>
    <w:rsid w:val="00A7541E"/>
    <w:rsid w:val="00A81AF0"/>
    <w:rsid w:val="00A85959"/>
    <w:rsid w:val="00A90778"/>
    <w:rsid w:val="00A9D178"/>
    <w:rsid w:val="00AA11C8"/>
    <w:rsid w:val="00AA2765"/>
    <w:rsid w:val="00AA40C3"/>
    <w:rsid w:val="00AA59EA"/>
    <w:rsid w:val="00AB1EF5"/>
    <w:rsid w:val="00AB4561"/>
    <w:rsid w:val="00AB6D6F"/>
    <w:rsid w:val="00AC5930"/>
    <w:rsid w:val="00AC6BB4"/>
    <w:rsid w:val="00AD0B56"/>
    <w:rsid w:val="00AD69A9"/>
    <w:rsid w:val="00AD79BA"/>
    <w:rsid w:val="00AF45B2"/>
    <w:rsid w:val="00AF5086"/>
    <w:rsid w:val="00AF54A4"/>
    <w:rsid w:val="00AF6D6F"/>
    <w:rsid w:val="00B0046F"/>
    <w:rsid w:val="00B15014"/>
    <w:rsid w:val="00B17B77"/>
    <w:rsid w:val="00B223E2"/>
    <w:rsid w:val="00B235DB"/>
    <w:rsid w:val="00B23731"/>
    <w:rsid w:val="00B31A2A"/>
    <w:rsid w:val="00B42387"/>
    <w:rsid w:val="00B465BD"/>
    <w:rsid w:val="00B46B65"/>
    <w:rsid w:val="00B507A3"/>
    <w:rsid w:val="00B50DF7"/>
    <w:rsid w:val="00B543B1"/>
    <w:rsid w:val="00B57523"/>
    <w:rsid w:val="00B57594"/>
    <w:rsid w:val="00B62E49"/>
    <w:rsid w:val="00B65E79"/>
    <w:rsid w:val="00B7534B"/>
    <w:rsid w:val="00B8294B"/>
    <w:rsid w:val="00B83B31"/>
    <w:rsid w:val="00B84AD1"/>
    <w:rsid w:val="00BA06C9"/>
    <w:rsid w:val="00BB2EF0"/>
    <w:rsid w:val="00BBE3E4"/>
    <w:rsid w:val="00BC6D08"/>
    <w:rsid w:val="00BD1905"/>
    <w:rsid w:val="00BD4A53"/>
    <w:rsid w:val="00BD6D27"/>
    <w:rsid w:val="00BE1023"/>
    <w:rsid w:val="00BF152D"/>
    <w:rsid w:val="00BF5EDA"/>
    <w:rsid w:val="00C01667"/>
    <w:rsid w:val="00C02D17"/>
    <w:rsid w:val="00C12940"/>
    <w:rsid w:val="00C235D6"/>
    <w:rsid w:val="00C23ABB"/>
    <w:rsid w:val="00C25399"/>
    <w:rsid w:val="00C26B59"/>
    <w:rsid w:val="00C3065F"/>
    <w:rsid w:val="00C306BA"/>
    <w:rsid w:val="00C403DA"/>
    <w:rsid w:val="00C42CAB"/>
    <w:rsid w:val="00C43BD9"/>
    <w:rsid w:val="00C46EAC"/>
    <w:rsid w:val="00C50779"/>
    <w:rsid w:val="00C51A6C"/>
    <w:rsid w:val="00C5236A"/>
    <w:rsid w:val="00C532AA"/>
    <w:rsid w:val="00C53653"/>
    <w:rsid w:val="00C5409A"/>
    <w:rsid w:val="00C5623E"/>
    <w:rsid w:val="00C734BF"/>
    <w:rsid w:val="00C73CD6"/>
    <w:rsid w:val="00C81476"/>
    <w:rsid w:val="00C81D33"/>
    <w:rsid w:val="00C82762"/>
    <w:rsid w:val="00C92B06"/>
    <w:rsid w:val="00C9641B"/>
    <w:rsid w:val="00CA1EA0"/>
    <w:rsid w:val="00CA6FB4"/>
    <w:rsid w:val="00CA7292"/>
    <w:rsid w:val="00CB37C3"/>
    <w:rsid w:val="00CC298D"/>
    <w:rsid w:val="00CD0440"/>
    <w:rsid w:val="00CD1A49"/>
    <w:rsid w:val="00CD222C"/>
    <w:rsid w:val="00CE18AC"/>
    <w:rsid w:val="00CE1F27"/>
    <w:rsid w:val="00CE29AA"/>
    <w:rsid w:val="00CE6797"/>
    <w:rsid w:val="00CF111F"/>
    <w:rsid w:val="00CF4936"/>
    <w:rsid w:val="00CF5BA9"/>
    <w:rsid w:val="00D01A1B"/>
    <w:rsid w:val="00D02183"/>
    <w:rsid w:val="00D04D1A"/>
    <w:rsid w:val="00D0674E"/>
    <w:rsid w:val="00D13F55"/>
    <w:rsid w:val="00D18FFF"/>
    <w:rsid w:val="00D42B34"/>
    <w:rsid w:val="00D43115"/>
    <w:rsid w:val="00D45B02"/>
    <w:rsid w:val="00D56317"/>
    <w:rsid w:val="00D60691"/>
    <w:rsid w:val="00D75FB9"/>
    <w:rsid w:val="00D806FB"/>
    <w:rsid w:val="00D82E35"/>
    <w:rsid w:val="00D82FB1"/>
    <w:rsid w:val="00D90105"/>
    <w:rsid w:val="00D92024"/>
    <w:rsid w:val="00D925CE"/>
    <w:rsid w:val="00D962C3"/>
    <w:rsid w:val="00DA1A42"/>
    <w:rsid w:val="00DA2688"/>
    <w:rsid w:val="00DA313A"/>
    <w:rsid w:val="00DA4385"/>
    <w:rsid w:val="00DA6203"/>
    <w:rsid w:val="00DA7CD3"/>
    <w:rsid w:val="00DB4903"/>
    <w:rsid w:val="00DD1AC5"/>
    <w:rsid w:val="00DD3193"/>
    <w:rsid w:val="00DD52DF"/>
    <w:rsid w:val="00DD7D71"/>
    <w:rsid w:val="00DE0216"/>
    <w:rsid w:val="00DE0805"/>
    <w:rsid w:val="00DE2703"/>
    <w:rsid w:val="00DE3198"/>
    <w:rsid w:val="00DF54BF"/>
    <w:rsid w:val="00E046C4"/>
    <w:rsid w:val="00E061E2"/>
    <w:rsid w:val="00E10E2C"/>
    <w:rsid w:val="00E13F01"/>
    <w:rsid w:val="00E20653"/>
    <w:rsid w:val="00E23329"/>
    <w:rsid w:val="00E2372B"/>
    <w:rsid w:val="00E244BA"/>
    <w:rsid w:val="00E24616"/>
    <w:rsid w:val="00E25F34"/>
    <w:rsid w:val="00E31B0D"/>
    <w:rsid w:val="00E3352B"/>
    <w:rsid w:val="00E36406"/>
    <w:rsid w:val="00E4079F"/>
    <w:rsid w:val="00E47EC5"/>
    <w:rsid w:val="00E515DA"/>
    <w:rsid w:val="00E602D9"/>
    <w:rsid w:val="00E60391"/>
    <w:rsid w:val="00E8450F"/>
    <w:rsid w:val="00E87842"/>
    <w:rsid w:val="00E91278"/>
    <w:rsid w:val="00E92DA0"/>
    <w:rsid w:val="00E94FBF"/>
    <w:rsid w:val="00E9770A"/>
    <w:rsid w:val="00EA0A4F"/>
    <w:rsid w:val="00EA3549"/>
    <w:rsid w:val="00EA5A12"/>
    <w:rsid w:val="00EA5DFC"/>
    <w:rsid w:val="00EA7D20"/>
    <w:rsid w:val="00EA7F78"/>
    <w:rsid w:val="00EB0239"/>
    <w:rsid w:val="00EB66F7"/>
    <w:rsid w:val="00EB7370"/>
    <w:rsid w:val="00EC0495"/>
    <w:rsid w:val="00EC33CD"/>
    <w:rsid w:val="00EC7E53"/>
    <w:rsid w:val="00EE08E3"/>
    <w:rsid w:val="00EE1AA5"/>
    <w:rsid w:val="00EE26BC"/>
    <w:rsid w:val="00EF5176"/>
    <w:rsid w:val="00F01AB3"/>
    <w:rsid w:val="00F07077"/>
    <w:rsid w:val="00F15527"/>
    <w:rsid w:val="00F160C2"/>
    <w:rsid w:val="00F20F61"/>
    <w:rsid w:val="00F2CD62"/>
    <w:rsid w:val="00F32BD4"/>
    <w:rsid w:val="00F344D3"/>
    <w:rsid w:val="00F35490"/>
    <w:rsid w:val="00F3B7E1"/>
    <w:rsid w:val="00F4316E"/>
    <w:rsid w:val="00F45100"/>
    <w:rsid w:val="00F47D92"/>
    <w:rsid w:val="00F5308C"/>
    <w:rsid w:val="00F56060"/>
    <w:rsid w:val="00F6535B"/>
    <w:rsid w:val="00F720C5"/>
    <w:rsid w:val="00F73D24"/>
    <w:rsid w:val="00F77095"/>
    <w:rsid w:val="00F80651"/>
    <w:rsid w:val="00F80AC4"/>
    <w:rsid w:val="00F81672"/>
    <w:rsid w:val="00F833BC"/>
    <w:rsid w:val="00F86CA8"/>
    <w:rsid w:val="00F90BA6"/>
    <w:rsid w:val="00F9387B"/>
    <w:rsid w:val="00F9717D"/>
    <w:rsid w:val="00FA1404"/>
    <w:rsid w:val="00FA1AB4"/>
    <w:rsid w:val="00FA420E"/>
    <w:rsid w:val="00FB0CC2"/>
    <w:rsid w:val="00FB2E21"/>
    <w:rsid w:val="00FC4E24"/>
    <w:rsid w:val="00FD33BD"/>
    <w:rsid w:val="00FD758B"/>
    <w:rsid w:val="00FE055A"/>
    <w:rsid w:val="00FE1C99"/>
    <w:rsid w:val="00FE358B"/>
    <w:rsid w:val="00FE68EA"/>
    <w:rsid w:val="00FF1E89"/>
    <w:rsid w:val="00FF4241"/>
    <w:rsid w:val="00FF6ED5"/>
    <w:rsid w:val="01078975"/>
    <w:rsid w:val="011890E5"/>
    <w:rsid w:val="0121BC10"/>
    <w:rsid w:val="0128F641"/>
    <w:rsid w:val="0137D0F7"/>
    <w:rsid w:val="013CDD37"/>
    <w:rsid w:val="01423BC0"/>
    <w:rsid w:val="01429FC2"/>
    <w:rsid w:val="0143A894"/>
    <w:rsid w:val="0145160E"/>
    <w:rsid w:val="014A807C"/>
    <w:rsid w:val="014CAEA6"/>
    <w:rsid w:val="01556BA3"/>
    <w:rsid w:val="015782B8"/>
    <w:rsid w:val="016E3F23"/>
    <w:rsid w:val="0179EB95"/>
    <w:rsid w:val="017A89EF"/>
    <w:rsid w:val="017DBCCF"/>
    <w:rsid w:val="0199469A"/>
    <w:rsid w:val="01999BF3"/>
    <w:rsid w:val="01A178B8"/>
    <w:rsid w:val="01A52CC3"/>
    <w:rsid w:val="01BC626A"/>
    <w:rsid w:val="01BDBAF3"/>
    <w:rsid w:val="01C86447"/>
    <w:rsid w:val="01D00AC3"/>
    <w:rsid w:val="01D1AE95"/>
    <w:rsid w:val="01DE987C"/>
    <w:rsid w:val="01F233FC"/>
    <w:rsid w:val="01F58106"/>
    <w:rsid w:val="0201D14E"/>
    <w:rsid w:val="02060C18"/>
    <w:rsid w:val="02063404"/>
    <w:rsid w:val="020CCC0F"/>
    <w:rsid w:val="020FAA53"/>
    <w:rsid w:val="021F081F"/>
    <w:rsid w:val="0227BDF2"/>
    <w:rsid w:val="02308A78"/>
    <w:rsid w:val="02308B03"/>
    <w:rsid w:val="023BB433"/>
    <w:rsid w:val="0241F75C"/>
    <w:rsid w:val="02493E60"/>
    <w:rsid w:val="024D9C77"/>
    <w:rsid w:val="0252E302"/>
    <w:rsid w:val="0256AD7B"/>
    <w:rsid w:val="0268DDAF"/>
    <w:rsid w:val="026938D1"/>
    <w:rsid w:val="0277FAE5"/>
    <w:rsid w:val="028CE66A"/>
    <w:rsid w:val="029F3368"/>
    <w:rsid w:val="02A832D6"/>
    <w:rsid w:val="02AEDC6B"/>
    <w:rsid w:val="02AF720B"/>
    <w:rsid w:val="02B0FBF2"/>
    <w:rsid w:val="02B3120F"/>
    <w:rsid w:val="02B385A4"/>
    <w:rsid w:val="02BB4B24"/>
    <w:rsid w:val="02C55AFD"/>
    <w:rsid w:val="02CAD130"/>
    <w:rsid w:val="02E86A70"/>
    <w:rsid w:val="02F69E16"/>
    <w:rsid w:val="02F831FA"/>
    <w:rsid w:val="03026985"/>
    <w:rsid w:val="030F2B15"/>
    <w:rsid w:val="030F4909"/>
    <w:rsid w:val="0318DE2F"/>
    <w:rsid w:val="031B07AF"/>
    <w:rsid w:val="033A6BD7"/>
    <w:rsid w:val="033D1B44"/>
    <w:rsid w:val="034331FC"/>
    <w:rsid w:val="03554C97"/>
    <w:rsid w:val="03566F37"/>
    <w:rsid w:val="035889DE"/>
    <w:rsid w:val="036DFB6D"/>
    <w:rsid w:val="0381EBB0"/>
    <w:rsid w:val="038E356D"/>
    <w:rsid w:val="03A5F827"/>
    <w:rsid w:val="03D6D99E"/>
    <w:rsid w:val="03E76CB2"/>
    <w:rsid w:val="03F9C49F"/>
    <w:rsid w:val="03FF23AA"/>
    <w:rsid w:val="040314CD"/>
    <w:rsid w:val="0403861F"/>
    <w:rsid w:val="04062769"/>
    <w:rsid w:val="0407D090"/>
    <w:rsid w:val="040BC2C9"/>
    <w:rsid w:val="0415D888"/>
    <w:rsid w:val="041A8AEB"/>
    <w:rsid w:val="041E35DA"/>
    <w:rsid w:val="042E567A"/>
    <w:rsid w:val="043E1722"/>
    <w:rsid w:val="0455CA9B"/>
    <w:rsid w:val="0458F6B2"/>
    <w:rsid w:val="045D077E"/>
    <w:rsid w:val="046AA880"/>
    <w:rsid w:val="04714825"/>
    <w:rsid w:val="047DE93C"/>
    <w:rsid w:val="048623E8"/>
    <w:rsid w:val="048A9726"/>
    <w:rsid w:val="048BA0A4"/>
    <w:rsid w:val="04994199"/>
    <w:rsid w:val="049FC0CD"/>
    <w:rsid w:val="04AF45C3"/>
    <w:rsid w:val="04C01A59"/>
    <w:rsid w:val="04C1C548"/>
    <w:rsid w:val="04C6A214"/>
    <w:rsid w:val="04D85372"/>
    <w:rsid w:val="04DBB7BC"/>
    <w:rsid w:val="04DFE763"/>
    <w:rsid w:val="04E2ADDE"/>
    <w:rsid w:val="04E6960B"/>
    <w:rsid w:val="04F44A67"/>
    <w:rsid w:val="04F52C51"/>
    <w:rsid w:val="04FEF166"/>
    <w:rsid w:val="0504691F"/>
    <w:rsid w:val="0513EB79"/>
    <w:rsid w:val="0514D1DF"/>
    <w:rsid w:val="051D5F73"/>
    <w:rsid w:val="05200297"/>
    <w:rsid w:val="0521E7FD"/>
    <w:rsid w:val="05426B50"/>
    <w:rsid w:val="0555CD87"/>
    <w:rsid w:val="05593FC2"/>
    <w:rsid w:val="056A1AAB"/>
    <w:rsid w:val="056C4712"/>
    <w:rsid w:val="0571F6BB"/>
    <w:rsid w:val="0582F495"/>
    <w:rsid w:val="0588B92C"/>
    <w:rsid w:val="0592B972"/>
    <w:rsid w:val="0597CAE8"/>
    <w:rsid w:val="059F36F6"/>
    <w:rsid w:val="05A2C006"/>
    <w:rsid w:val="05B07D78"/>
    <w:rsid w:val="05B36C2A"/>
    <w:rsid w:val="05CDC90E"/>
    <w:rsid w:val="05D6B85D"/>
    <w:rsid w:val="05DAE09C"/>
    <w:rsid w:val="05E848B8"/>
    <w:rsid w:val="05EABB3B"/>
    <w:rsid w:val="05F6D947"/>
    <w:rsid w:val="0601F17D"/>
    <w:rsid w:val="060F8E85"/>
    <w:rsid w:val="0612E10C"/>
    <w:rsid w:val="06159500"/>
    <w:rsid w:val="061ADC24"/>
    <w:rsid w:val="061E064D"/>
    <w:rsid w:val="061FE5D5"/>
    <w:rsid w:val="0620589D"/>
    <w:rsid w:val="0640CBBB"/>
    <w:rsid w:val="06463442"/>
    <w:rsid w:val="0650FAD7"/>
    <w:rsid w:val="065FF965"/>
    <w:rsid w:val="0668C337"/>
    <w:rsid w:val="0679C0DF"/>
    <w:rsid w:val="067D2F48"/>
    <w:rsid w:val="06886672"/>
    <w:rsid w:val="0689E62A"/>
    <w:rsid w:val="06A11DDE"/>
    <w:rsid w:val="06AAE2F8"/>
    <w:rsid w:val="06C14EAB"/>
    <w:rsid w:val="06CA0B11"/>
    <w:rsid w:val="06F0B7A7"/>
    <w:rsid w:val="06F785D5"/>
    <w:rsid w:val="06F89A4C"/>
    <w:rsid w:val="07014D38"/>
    <w:rsid w:val="0717B908"/>
    <w:rsid w:val="072D55EF"/>
    <w:rsid w:val="073342DB"/>
    <w:rsid w:val="074842E8"/>
    <w:rsid w:val="0748C9B2"/>
    <w:rsid w:val="07578BAF"/>
    <w:rsid w:val="075D7F46"/>
    <w:rsid w:val="07617176"/>
    <w:rsid w:val="0765003E"/>
    <w:rsid w:val="077174C6"/>
    <w:rsid w:val="0775B70A"/>
    <w:rsid w:val="077C301F"/>
    <w:rsid w:val="0787A88E"/>
    <w:rsid w:val="07A7F09A"/>
    <w:rsid w:val="07BBBAB9"/>
    <w:rsid w:val="07C27027"/>
    <w:rsid w:val="07CAC910"/>
    <w:rsid w:val="07CD21ED"/>
    <w:rsid w:val="07CDBA97"/>
    <w:rsid w:val="07D191F0"/>
    <w:rsid w:val="07DF2B2F"/>
    <w:rsid w:val="07E7A8AC"/>
    <w:rsid w:val="07E91C37"/>
    <w:rsid w:val="07ECB2D7"/>
    <w:rsid w:val="07EE9808"/>
    <w:rsid w:val="08068B65"/>
    <w:rsid w:val="080D1C4B"/>
    <w:rsid w:val="0814F988"/>
    <w:rsid w:val="08427D2A"/>
    <w:rsid w:val="084C297B"/>
    <w:rsid w:val="085851D0"/>
    <w:rsid w:val="0859617D"/>
    <w:rsid w:val="08753768"/>
    <w:rsid w:val="08796978"/>
    <w:rsid w:val="0881F3F5"/>
    <w:rsid w:val="088BF2FA"/>
    <w:rsid w:val="088E1E4A"/>
    <w:rsid w:val="08976EDE"/>
    <w:rsid w:val="089DCD1A"/>
    <w:rsid w:val="08AA9959"/>
    <w:rsid w:val="08AAFD74"/>
    <w:rsid w:val="08AEB701"/>
    <w:rsid w:val="08B93996"/>
    <w:rsid w:val="08BBFA13"/>
    <w:rsid w:val="08BD00B6"/>
    <w:rsid w:val="08C1FD67"/>
    <w:rsid w:val="08C652E4"/>
    <w:rsid w:val="08CDB4B7"/>
    <w:rsid w:val="08E22854"/>
    <w:rsid w:val="08E668E4"/>
    <w:rsid w:val="08ED2A22"/>
    <w:rsid w:val="08F8C397"/>
    <w:rsid w:val="08FEF3A8"/>
    <w:rsid w:val="09052096"/>
    <w:rsid w:val="0910418A"/>
    <w:rsid w:val="09112D08"/>
    <w:rsid w:val="0911460E"/>
    <w:rsid w:val="09143D94"/>
    <w:rsid w:val="091970A4"/>
    <w:rsid w:val="09234CEE"/>
    <w:rsid w:val="092D3546"/>
    <w:rsid w:val="093648F4"/>
    <w:rsid w:val="094E7229"/>
    <w:rsid w:val="09633BE4"/>
    <w:rsid w:val="097577A0"/>
    <w:rsid w:val="0978C3A2"/>
    <w:rsid w:val="097B696E"/>
    <w:rsid w:val="097EDA9E"/>
    <w:rsid w:val="098C6BF9"/>
    <w:rsid w:val="098EA225"/>
    <w:rsid w:val="0992C1C7"/>
    <w:rsid w:val="09B2DD25"/>
    <w:rsid w:val="09BDFB3B"/>
    <w:rsid w:val="09C40AFB"/>
    <w:rsid w:val="09C7DA8F"/>
    <w:rsid w:val="09D0E33A"/>
    <w:rsid w:val="09E5AA4A"/>
    <w:rsid w:val="09EDF671"/>
    <w:rsid w:val="09F7D7A6"/>
    <w:rsid w:val="0A0D9790"/>
    <w:rsid w:val="0A1FEF4D"/>
    <w:rsid w:val="0A379A24"/>
    <w:rsid w:val="0A41C522"/>
    <w:rsid w:val="0A5D543E"/>
    <w:rsid w:val="0A75F0AC"/>
    <w:rsid w:val="0A7A3412"/>
    <w:rsid w:val="0A8826E8"/>
    <w:rsid w:val="0A8F59C0"/>
    <w:rsid w:val="0A9D1619"/>
    <w:rsid w:val="0A9D5B65"/>
    <w:rsid w:val="0AAAA1F7"/>
    <w:rsid w:val="0AAB7455"/>
    <w:rsid w:val="0AB56D53"/>
    <w:rsid w:val="0ACBC704"/>
    <w:rsid w:val="0ACCD970"/>
    <w:rsid w:val="0AD34CD1"/>
    <w:rsid w:val="0AD967A7"/>
    <w:rsid w:val="0ADB96BC"/>
    <w:rsid w:val="0AE04E63"/>
    <w:rsid w:val="0AE31BEA"/>
    <w:rsid w:val="0AF7542D"/>
    <w:rsid w:val="0AF7E612"/>
    <w:rsid w:val="0AF8731B"/>
    <w:rsid w:val="0AFC02E2"/>
    <w:rsid w:val="0B001ED0"/>
    <w:rsid w:val="0B0D80AB"/>
    <w:rsid w:val="0B15EF69"/>
    <w:rsid w:val="0B281501"/>
    <w:rsid w:val="0B286A70"/>
    <w:rsid w:val="0B3417C1"/>
    <w:rsid w:val="0B394576"/>
    <w:rsid w:val="0B41C9E1"/>
    <w:rsid w:val="0B453283"/>
    <w:rsid w:val="0B460697"/>
    <w:rsid w:val="0B53D754"/>
    <w:rsid w:val="0B54334C"/>
    <w:rsid w:val="0B6A41DA"/>
    <w:rsid w:val="0B6C52B1"/>
    <w:rsid w:val="0B822228"/>
    <w:rsid w:val="0B8417E1"/>
    <w:rsid w:val="0B8BC73E"/>
    <w:rsid w:val="0B8C4051"/>
    <w:rsid w:val="0B8DAD80"/>
    <w:rsid w:val="0B8FB4B5"/>
    <w:rsid w:val="0B96A1AF"/>
    <w:rsid w:val="0B9ABC03"/>
    <w:rsid w:val="0BB16586"/>
    <w:rsid w:val="0BB370C9"/>
    <w:rsid w:val="0BB67781"/>
    <w:rsid w:val="0BBB29DC"/>
    <w:rsid w:val="0BC080E2"/>
    <w:rsid w:val="0BCAEFAB"/>
    <w:rsid w:val="0BFAF6F9"/>
    <w:rsid w:val="0C087B19"/>
    <w:rsid w:val="0C0D44FC"/>
    <w:rsid w:val="0C0F1FBE"/>
    <w:rsid w:val="0C1543B2"/>
    <w:rsid w:val="0C1BE206"/>
    <w:rsid w:val="0C1D448C"/>
    <w:rsid w:val="0C1F38F4"/>
    <w:rsid w:val="0C239CD1"/>
    <w:rsid w:val="0C372EF4"/>
    <w:rsid w:val="0C455B6D"/>
    <w:rsid w:val="0C472CEE"/>
    <w:rsid w:val="0C52B79A"/>
    <w:rsid w:val="0C532E34"/>
    <w:rsid w:val="0C583BA7"/>
    <w:rsid w:val="0C64A5EA"/>
    <w:rsid w:val="0C70A828"/>
    <w:rsid w:val="0C72F082"/>
    <w:rsid w:val="0C7C3278"/>
    <w:rsid w:val="0C7F5304"/>
    <w:rsid w:val="0C89DA07"/>
    <w:rsid w:val="0C8C25C3"/>
    <w:rsid w:val="0C91F541"/>
    <w:rsid w:val="0CA06622"/>
    <w:rsid w:val="0CA65300"/>
    <w:rsid w:val="0CA7BD78"/>
    <w:rsid w:val="0CAB3B64"/>
    <w:rsid w:val="0CC20162"/>
    <w:rsid w:val="0CC8AAF8"/>
    <w:rsid w:val="0CD14A7A"/>
    <w:rsid w:val="0CE48128"/>
    <w:rsid w:val="0CE5CA52"/>
    <w:rsid w:val="0CEC5FB3"/>
    <w:rsid w:val="0CF98ADF"/>
    <w:rsid w:val="0D13457C"/>
    <w:rsid w:val="0D1674F4"/>
    <w:rsid w:val="0D1EE705"/>
    <w:rsid w:val="0D264441"/>
    <w:rsid w:val="0D27E90E"/>
    <w:rsid w:val="0D32F28F"/>
    <w:rsid w:val="0D36385B"/>
    <w:rsid w:val="0D39F189"/>
    <w:rsid w:val="0D3AEDD1"/>
    <w:rsid w:val="0D3B5F6D"/>
    <w:rsid w:val="0D497605"/>
    <w:rsid w:val="0D4B2FAC"/>
    <w:rsid w:val="0D4E941E"/>
    <w:rsid w:val="0D687155"/>
    <w:rsid w:val="0D7FCCEE"/>
    <w:rsid w:val="0D9081D8"/>
    <w:rsid w:val="0D9108AC"/>
    <w:rsid w:val="0D9A6E6A"/>
    <w:rsid w:val="0D9BA0CD"/>
    <w:rsid w:val="0D9D1A11"/>
    <w:rsid w:val="0DB02D59"/>
    <w:rsid w:val="0DB2E7D7"/>
    <w:rsid w:val="0DDB8CF5"/>
    <w:rsid w:val="0DDC698A"/>
    <w:rsid w:val="0DE13535"/>
    <w:rsid w:val="0DEB1CAF"/>
    <w:rsid w:val="0DEB4C8B"/>
    <w:rsid w:val="0DF844FF"/>
    <w:rsid w:val="0DF9981A"/>
    <w:rsid w:val="0DFC56FB"/>
    <w:rsid w:val="0DFC8694"/>
    <w:rsid w:val="0E028C1E"/>
    <w:rsid w:val="0E087EE7"/>
    <w:rsid w:val="0E0C1A95"/>
    <w:rsid w:val="0E151D42"/>
    <w:rsid w:val="0E2995F0"/>
    <w:rsid w:val="0E39BF76"/>
    <w:rsid w:val="0E3BA732"/>
    <w:rsid w:val="0E419724"/>
    <w:rsid w:val="0E4AAF0C"/>
    <w:rsid w:val="0E4C46DF"/>
    <w:rsid w:val="0E50B5F9"/>
    <w:rsid w:val="0E523F81"/>
    <w:rsid w:val="0E706032"/>
    <w:rsid w:val="0E763C79"/>
    <w:rsid w:val="0E7A8A3B"/>
    <w:rsid w:val="0E7BC406"/>
    <w:rsid w:val="0E8151BF"/>
    <w:rsid w:val="0E8289F5"/>
    <w:rsid w:val="0E85BB47"/>
    <w:rsid w:val="0E9022F9"/>
    <w:rsid w:val="0E904B1C"/>
    <w:rsid w:val="0E95D5EA"/>
    <w:rsid w:val="0E9E0FA2"/>
    <w:rsid w:val="0EA8376C"/>
    <w:rsid w:val="0EAC81C4"/>
    <w:rsid w:val="0EB512C1"/>
    <w:rsid w:val="0EBA8B5B"/>
    <w:rsid w:val="0EBB7EDA"/>
    <w:rsid w:val="0EBE3E1C"/>
    <w:rsid w:val="0EC34355"/>
    <w:rsid w:val="0EC6AD5D"/>
    <w:rsid w:val="0EDEB286"/>
    <w:rsid w:val="0EE34045"/>
    <w:rsid w:val="0EE5F3E7"/>
    <w:rsid w:val="0EE99FAE"/>
    <w:rsid w:val="0EF65000"/>
    <w:rsid w:val="0EF7FD71"/>
    <w:rsid w:val="0F02F75D"/>
    <w:rsid w:val="0F037C62"/>
    <w:rsid w:val="0F07FEC8"/>
    <w:rsid w:val="0F11FAD5"/>
    <w:rsid w:val="0F1B0544"/>
    <w:rsid w:val="0F1C689F"/>
    <w:rsid w:val="0F21A2E7"/>
    <w:rsid w:val="0F24D994"/>
    <w:rsid w:val="0F2D25FE"/>
    <w:rsid w:val="0F2FF523"/>
    <w:rsid w:val="0F3E413F"/>
    <w:rsid w:val="0F4110AB"/>
    <w:rsid w:val="0F576021"/>
    <w:rsid w:val="0F645096"/>
    <w:rsid w:val="0F6671E3"/>
    <w:rsid w:val="0F66BC40"/>
    <w:rsid w:val="0F7A025A"/>
    <w:rsid w:val="0F87D7F2"/>
    <w:rsid w:val="0F8A9299"/>
    <w:rsid w:val="0F9CA361"/>
    <w:rsid w:val="0FD59FFD"/>
    <w:rsid w:val="0FE69132"/>
    <w:rsid w:val="0FE6B0A6"/>
    <w:rsid w:val="0FE8AFBF"/>
    <w:rsid w:val="0FF6FB2F"/>
    <w:rsid w:val="100C6778"/>
    <w:rsid w:val="101A0A20"/>
    <w:rsid w:val="101C8484"/>
    <w:rsid w:val="1030F87B"/>
    <w:rsid w:val="103A4EDF"/>
    <w:rsid w:val="103AF0E0"/>
    <w:rsid w:val="104535A9"/>
    <w:rsid w:val="1046FE59"/>
    <w:rsid w:val="1052A1DC"/>
    <w:rsid w:val="10583E9D"/>
    <w:rsid w:val="105C3AB3"/>
    <w:rsid w:val="105C4DC8"/>
    <w:rsid w:val="105E5644"/>
    <w:rsid w:val="105F6842"/>
    <w:rsid w:val="106645AF"/>
    <w:rsid w:val="1076D6DB"/>
    <w:rsid w:val="107A1E3F"/>
    <w:rsid w:val="108F79F5"/>
    <w:rsid w:val="1096965E"/>
    <w:rsid w:val="1099279E"/>
    <w:rsid w:val="10B46C43"/>
    <w:rsid w:val="10B4A034"/>
    <w:rsid w:val="10BE3C42"/>
    <w:rsid w:val="10C04EF7"/>
    <w:rsid w:val="10C2C63E"/>
    <w:rsid w:val="10D1E79A"/>
    <w:rsid w:val="10D73556"/>
    <w:rsid w:val="10E6F6F2"/>
    <w:rsid w:val="10E7628F"/>
    <w:rsid w:val="10F8A8E7"/>
    <w:rsid w:val="11038235"/>
    <w:rsid w:val="11146FF6"/>
    <w:rsid w:val="1118AE72"/>
    <w:rsid w:val="111BB44C"/>
    <w:rsid w:val="112252FA"/>
    <w:rsid w:val="11236DD5"/>
    <w:rsid w:val="112588D5"/>
    <w:rsid w:val="116D6757"/>
    <w:rsid w:val="1179B0BF"/>
    <w:rsid w:val="11864C29"/>
    <w:rsid w:val="118D24B7"/>
    <w:rsid w:val="1194CF88"/>
    <w:rsid w:val="119B6199"/>
    <w:rsid w:val="119C22EF"/>
    <w:rsid w:val="11A7DF24"/>
    <w:rsid w:val="11B8777A"/>
    <w:rsid w:val="11C399EC"/>
    <w:rsid w:val="11FF740E"/>
    <w:rsid w:val="12024DCA"/>
    <w:rsid w:val="120625B1"/>
    <w:rsid w:val="120FD3F5"/>
    <w:rsid w:val="12130CB7"/>
    <w:rsid w:val="1216B0DF"/>
    <w:rsid w:val="1217905C"/>
    <w:rsid w:val="124645DA"/>
    <w:rsid w:val="124C4721"/>
    <w:rsid w:val="1262FB3C"/>
    <w:rsid w:val="12699879"/>
    <w:rsid w:val="1278B48D"/>
    <w:rsid w:val="127B2C18"/>
    <w:rsid w:val="1282753A"/>
    <w:rsid w:val="12934812"/>
    <w:rsid w:val="12A49406"/>
    <w:rsid w:val="12A4ACD2"/>
    <w:rsid w:val="12AE970E"/>
    <w:rsid w:val="12B4934A"/>
    <w:rsid w:val="12BB156C"/>
    <w:rsid w:val="12C223E3"/>
    <w:rsid w:val="12D264B6"/>
    <w:rsid w:val="12DA69C2"/>
    <w:rsid w:val="12E486AB"/>
    <w:rsid w:val="12F1E46A"/>
    <w:rsid w:val="12F2B6CA"/>
    <w:rsid w:val="12F58267"/>
    <w:rsid w:val="12FC1568"/>
    <w:rsid w:val="12FD4A07"/>
    <w:rsid w:val="1305429A"/>
    <w:rsid w:val="1321E3CF"/>
    <w:rsid w:val="13365AA4"/>
    <w:rsid w:val="133A8A21"/>
    <w:rsid w:val="133C1032"/>
    <w:rsid w:val="134CA836"/>
    <w:rsid w:val="134FE5F2"/>
    <w:rsid w:val="136EB2C7"/>
    <w:rsid w:val="13720569"/>
    <w:rsid w:val="137B9F94"/>
    <w:rsid w:val="137D38DD"/>
    <w:rsid w:val="13803CD9"/>
    <w:rsid w:val="1380DD7B"/>
    <w:rsid w:val="138C7D8E"/>
    <w:rsid w:val="1396916B"/>
    <w:rsid w:val="139848A7"/>
    <w:rsid w:val="13AEA508"/>
    <w:rsid w:val="13B35CFD"/>
    <w:rsid w:val="13B5EF9F"/>
    <w:rsid w:val="13BB9463"/>
    <w:rsid w:val="13C9E017"/>
    <w:rsid w:val="13CE9E9B"/>
    <w:rsid w:val="13DDBA1F"/>
    <w:rsid w:val="13FBC059"/>
    <w:rsid w:val="140FA09E"/>
    <w:rsid w:val="141FE9E9"/>
    <w:rsid w:val="14318742"/>
    <w:rsid w:val="1435C09F"/>
    <w:rsid w:val="143E6F71"/>
    <w:rsid w:val="145B5E21"/>
    <w:rsid w:val="145FD29B"/>
    <w:rsid w:val="147A43C3"/>
    <w:rsid w:val="1485338B"/>
    <w:rsid w:val="148CF5BA"/>
    <w:rsid w:val="149A4A85"/>
    <w:rsid w:val="14B2E718"/>
    <w:rsid w:val="14B3A8D3"/>
    <w:rsid w:val="14B44279"/>
    <w:rsid w:val="14C5CDF6"/>
    <w:rsid w:val="14C6D461"/>
    <w:rsid w:val="14C97D3F"/>
    <w:rsid w:val="14D483C1"/>
    <w:rsid w:val="14DC4023"/>
    <w:rsid w:val="14F773F3"/>
    <w:rsid w:val="1502AABF"/>
    <w:rsid w:val="15169366"/>
    <w:rsid w:val="151F6E45"/>
    <w:rsid w:val="152BE22D"/>
    <w:rsid w:val="15429B09"/>
    <w:rsid w:val="157234B8"/>
    <w:rsid w:val="157C0D1D"/>
    <w:rsid w:val="157C86BC"/>
    <w:rsid w:val="15835632"/>
    <w:rsid w:val="158A55DB"/>
    <w:rsid w:val="159492C2"/>
    <w:rsid w:val="159600FE"/>
    <w:rsid w:val="159A0ED6"/>
    <w:rsid w:val="15A95237"/>
    <w:rsid w:val="15AE06AA"/>
    <w:rsid w:val="15B0FD85"/>
    <w:rsid w:val="15D581AB"/>
    <w:rsid w:val="15DE117F"/>
    <w:rsid w:val="15DE4236"/>
    <w:rsid w:val="15DF7096"/>
    <w:rsid w:val="15FA0CB9"/>
    <w:rsid w:val="1601233A"/>
    <w:rsid w:val="16069C91"/>
    <w:rsid w:val="160C94CC"/>
    <w:rsid w:val="160E2FEC"/>
    <w:rsid w:val="16189565"/>
    <w:rsid w:val="16266B24"/>
    <w:rsid w:val="1627BB77"/>
    <w:rsid w:val="1634B6A9"/>
    <w:rsid w:val="1638CD48"/>
    <w:rsid w:val="163A8848"/>
    <w:rsid w:val="167AAC83"/>
    <w:rsid w:val="1683C328"/>
    <w:rsid w:val="168B05DF"/>
    <w:rsid w:val="169BED6B"/>
    <w:rsid w:val="16B417A7"/>
    <w:rsid w:val="16B5164A"/>
    <w:rsid w:val="16B82FF2"/>
    <w:rsid w:val="16B93A9C"/>
    <w:rsid w:val="16E571F5"/>
    <w:rsid w:val="16EFB038"/>
    <w:rsid w:val="16F775B8"/>
    <w:rsid w:val="16F8C3A6"/>
    <w:rsid w:val="1725B7C2"/>
    <w:rsid w:val="1728DC7F"/>
    <w:rsid w:val="1735551C"/>
    <w:rsid w:val="1738EB0F"/>
    <w:rsid w:val="17567C2B"/>
    <w:rsid w:val="17635DF9"/>
    <w:rsid w:val="1768D9C0"/>
    <w:rsid w:val="17713BF0"/>
    <w:rsid w:val="17764276"/>
    <w:rsid w:val="17855713"/>
    <w:rsid w:val="1788D14D"/>
    <w:rsid w:val="179A7A9F"/>
    <w:rsid w:val="179AA2E9"/>
    <w:rsid w:val="17A13D63"/>
    <w:rsid w:val="17B6C8BA"/>
    <w:rsid w:val="17C3A5E6"/>
    <w:rsid w:val="17C70A2E"/>
    <w:rsid w:val="17C81154"/>
    <w:rsid w:val="17DFFEEB"/>
    <w:rsid w:val="17E23463"/>
    <w:rsid w:val="17E571EA"/>
    <w:rsid w:val="17E96AA3"/>
    <w:rsid w:val="17F23F99"/>
    <w:rsid w:val="180E8421"/>
    <w:rsid w:val="1815001B"/>
    <w:rsid w:val="181FCE48"/>
    <w:rsid w:val="1821E380"/>
    <w:rsid w:val="182BD26D"/>
    <w:rsid w:val="18357853"/>
    <w:rsid w:val="183BB667"/>
    <w:rsid w:val="1843CADD"/>
    <w:rsid w:val="18478DA4"/>
    <w:rsid w:val="185B8E80"/>
    <w:rsid w:val="1868AAA5"/>
    <w:rsid w:val="1868C5E6"/>
    <w:rsid w:val="18713ACF"/>
    <w:rsid w:val="187EC33B"/>
    <w:rsid w:val="1881AA1C"/>
    <w:rsid w:val="1884BA06"/>
    <w:rsid w:val="1887DE35"/>
    <w:rsid w:val="188ADA60"/>
    <w:rsid w:val="188EC3E4"/>
    <w:rsid w:val="1893D029"/>
    <w:rsid w:val="18A6764A"/>
    <w:rsid w:val="18A9C218"/>
    <w:rsid w:val="18D6BD19"/>
    <w:rsid w:val="18E81162"/>
    <w:rsid w:val="18F07F90"/>
    <w:rsid w:val="18FA1A49"/>
    <w:rsid w:val="1900DA5D"/>
    <w:rsid w:val="191A33AC"/>
    <w:rsid w:val="192CDE10"/>
    <w:rsid w:val="192D4B5A"/>
    <w:rsid w:val="193A0B65"/>
    <w:rsid w:val="193A7E4C"/>
    <w:rsid w:val="193D1791"/>
    <w:rsid w:val="194F713C"/>
    <w:rsid w:val="1975446C"/>
    <w:rsid w:val="197DAF73"/>
    <w:rsid w:val="1981DC2B"/>
    <w:rsid w:val="1982A776"/>
    <w:rsid w:val="1992DB06"/>
    <w:rsid w:val="199D9A5A"/>
    <w:rsid w:val="19ABE404"/>
    <w:rsid w:val="19BB9B68"/>
    <w:rsid w:val="19C2C9ED"/>
    <w:rsid w:val="19C92A5C"/>
    <w:rsid w:val="19CE1FB4"/>
    <w:rsid w:val="19D4C183"/>
    <w:rsid w:val="19DCA1C5"/>
    <w:rsid w:val="19DFEC95"/>
    <w:rsid w:val="19EB0B45"/>
    <w:rsid w:val="19EDB1A4"/>
    <w:rsid w:val="19EEB5EB"/>
    <w:rsid w:val="19F69D8F"/>
    <w:rsid w:val="19F6C398"/>
    <w:rsid w:val="19F7E95D"/>
    <w:rsid w:val="19FAD6F4"/>
    <w:rsid w:val="19FDC087"/>
    <w:rsid w:val="19FE90D0"/>
    <w:rsid w:val="1A15B2DC"/>
    <w:rsid w:val="1A1C4244"/>
    <w:rsid w:val="1A1E5EFF"/>
    <w:rsid w:val="1A2B273A"/>
    <w:rsid w:val="1A2E2153"/>
    <w:rsid w:val="1A4302A5"/>
    <w:rsid w:val="1A4DD931"/>
    <w:rsid w:val="1A5EA09D"/>
    <w:rsid w:val="1A634933"/>
    <w:rsid w:val="1A725446"/>
    <w:rsid w:val="1A7C3BE9"/>
    <w:rsid w:val="1A7CA17F"/>
    <w:rsid w:val="1A7F2075"/>
    <w:rsid w:val="1A87F1BC"/>
    <w:rsid w:val="1A8E111F"/>
    <w:rsid w:val="1A905A32"/>
    <w:rsid w:val="1A94B9E8"/>
    <w:rsid w:val="1A9AE35C"/>
    <w:rsid w:val="1AB154CC"/>
    <w:rsid w:val="1AC37059"/>
    <w:rsid w:val="1AC950DE"/>
    <w:rsid w:val="1AD15E1B"/>
    <w:rsid w:val="1AE352F7"/>
    <w:rsid w:val="1AEA015C"/>
    <w:rsid w:val="1AF47D82"/>
    <w:rsid w:val="1AF82CD2"/>
    <w:rsid w:val="1AF9CDB0"/>
    <w:rsid w:val="1AFB3E58"/>
    <w:rsid w:val="1AFBD9DA"/>
    <w:rsid w:val="1B012C81"/>
    <w:rsid w:val="1B03042F"/>
    <w:rsid w:val="1B1A1EFE"/>
    <w:rsid w:val="1B2BBB04"/>
    <w:rsid w:val="1B3036B7"/>
    <w:rsid w:val="1B38A831"/>
    <w:rsid w:val="1B3EACAC"/>
    <w:rsid w:val="1B4E03CE"/>
    <w:rsid w:val="1B56145E"/>
    <w:rsid w:val="1B6D88E3"/>
    <w:rsid w:val="1B71F0AF"/>
    <w:rsid w:val="1B8563A6"/>
    <w:rsid w:val="1B95E421"/>
    <w:rsid w:val="1B97EBD4"/>
    <w:rsid w:val="1BA6D6A8"/>
    <w:rsid w:val="1BB15074"/>
    <w:rsid w:val="1BBB7D60"/>
    <w:rsid w:val="1BF4DC69"/>
    <w:rsid w:val="1C027D72"/>
    <w:rsid w:val="1C15DCD8"/>
    <w:rsid w:val="1C184FB9"/>
    <w:rsid w:val="1C1C29CD"/>
    <w:rsid w:val="1C22A5A1"/>
    <w:rsid w:val="1C23F6EA"/>
    <w:rsid w:val="1C2758F4"/>
    <w:rsid w:val="1C2F35EC"/>
    <w:rsid w:val="1C3866C4"/>
    <w:rsid w:val="1C424E45"/>
    <w:rsid w:val="1C5F2A89"/>
    <w:rsid w:val="1C79A014"/>
    <w:rsid w:val="1C7B6A0B"/>
    <w:rsid w:val="1C7D5E65"/>
    <w:rsid w:val="1C90C48F"/>
    <w:rsid w:val="1C9C3611"/>
    <w:rsid w:val="1CB212A6"/>
    <w:rsid w:val="1CE5F1FC"/>
    <w:rsid w:val="1CE77A1A"/>
    <w:rsid w:val="1D028983"/>
    <w:rsid w:val="1D062D28"/>
    <w:rsid w:val="1D10AF6B"/>
    <w:rsid w:val="1D143404"/>
    <w:rsid w:val="1D1885D7"/>
    <w:rsid w:val="1D18CA19"/>
    <w:rsid w:val="1D1ECCEE"/>
    <w:rsid w:val="1D206006"/>
    <w:rsid w:val="1D21F883"/>
    <w:rsid w:val="1D25E88E"/>
    <w:rsid w:val="1D2B0765"/>
    <w:rsid w:val="1D2CA610"/>
    <w:rsid w:val="1D2F5AD0"/>
    <w:rsid w:val="1D32E11C"/>
    <w:rsid w:val="1D3AD1E3"/>
    <w:rsid w:val="1D415FBC"/>
    <w:rsid w:val="1D477E4D"/>
    <w:rsid w:val="1D479CF0"/>
    <w:rsid w:val="1D70082A"/>
    <w:rsid w:val="1D7EDF57"/>
    <w:rsid w:val="1D8DE06C"/>
    <w:rsid w:val="1D97C426"/>
    <w:rsid w:val="1D996384"/>
    <w:rsid w:val="1DA14E48"/>
    <w:rsid w:val="1DA69FA1"/>
    <w:rsid w:val="1DAB9A50"/>
    <w:rsid w:val="1DC00865"/>
    <w:rsid w:val="1DD14638"/>
    <w:rsid w:val="1DF411AC"/>
    <w:rsid w:val="1E083AEF"/>
    <w:rsid w:val="1E20EADE"/>
    <w:rsid w:val="1E2C061B"/>
    <w:rsid w:val="1E2E2D00"/>
    <w:rsid w:val="1E32080A"/>
    <w:rsid w:val="1E42F13C"/>
    <w:rsid w:val="1E4A5934"/>
    <w:rsid w:val="1E52AFA9"/>
    <w:rsid w:val="1E52E35A"/>
    <w:rsid w:val="1E5991BC"/>
    <w:rsid w:val="1E5F2928"/>
    <w:rsid w:val="1E5FE9A0"/>
    <w:rsid w:val="1E792E91"/>
    <w:rsid w:val="1EAB32C6"/>
    <w:rsid w:val="1EABF7FB"/>
    <w:rsid w:val="1EB28CF7"/>
    <w:rsid w:val="1EB44E7F"/>
    <w:rsid w:val="1ED5CC86"/>
    <w:rsid w:val="1EE48600"/>
    <w:rsid w:val="1EE4C89A"/>
    <w:rsid w:val="1EE8393B"/>
    <w:rsid w:val="1EF38FA8"/>
    <w:rsid w:val="1EF86C46"/>
    <w:rsid w:val="1F0ADD68"/>
    <w:rsid w:val="1F10AAB0"/>
    <w:rsid w:val="1F225962"/>
    <w:rsid w:val="1F26F737"/>
    <w:rsid w:val="1F33F69A"/>
    <w:rsid w:val="1F490444"/>
    <w:rsid w:val="1F4A6A0D"/>
    <w:rsid w:val="1F5CEE0C"/>
    <w:rsid w:val="1F6874F2"/>
    <w:rsid w:val="1F694843"/>
    <w:rsid w:val="1F79F728"/>
    <w:rsid w:val="1F7E1519"/>
    <w:rsid w:val="1F895A96"/>
    <w:rsid w:val="1F8F929D"/>
    <w:rsid w:val="1F92309C"/>
    <w:rsid w:val="1F976C9D"/>
    <w:rsid w:val="1F9FCAEB"/>
    <w:rsid w:val="1FAE9244"/>
    <w:rsid w:val="1FB1A252"/>
    <w:rsid w:val="1FBB2FBB"/>
    <w:rsid w:val="1FBC88DB"/>
    <w:rsid w:val="1FC51C0B"/>
    <w:rsid w:val="1FCA755E"/>
    <w:rsid w:val="1FD24B00"/>
    <w:rsid w:val="1FD68542"/>
    <w:rsid w:val="1FE48DD0"/>
    <w:rsid w:val="1FE57769"/>
    <w:rsid w:val="1FEAB884"/>
    <w:rsid w:val="1FF1AF45"/>
    <w:rsid w:val="1FF693C9"/>
    <w:rsid w:val="1FF7028D"/>
    <w:rsid w:val="1FF9F56D"/>
    <w:rsid w:val="1FFC16B6"/>
    <w:rsid w:val="200AFA04"/>
    <w:rsid w:val="20146E94"/>
    <w:rsid w:val="201E890B"/>
    <w:rsid w:val="203B0751"/>
    <w:rsid w:val="20418798"/>
    <w:rsid w:val="2047B59C"/>
    <w:rsid w:val="204BE903"/>
    <w:rsid w:val="2054C4B4"/>
    <w:rsid w:val="20556315"/>
    <w:rsid w:val="206DF8B7"/>
    <w:rsid w:val="207DD9B5"/>
    <w:rsid w:val="209A43AB"/>
    <w:rsid w:val="20AA48A0"/>
    <w:rsid w:val="20AF65CF"/>
    <w:rsid w:val="20BC41DE"/>
    <w:rsid w:val="20BEABA6"/>
    <w:rsid w:val="20C69A5A"/>
    <w:rsid w:val="20C8437C"/>
    <w:rsid w:val="20D0708F"/>
    <w:rsid w:val="20D528D5"/>
    <w:rsid w:val="20DBAAC5"/>
    <w:rsid w:val="20E1A64D"/>
    <w:rsid w:val="20E3853B"/>
    <w:rsid w:val="20E96071"/>
    <w:rsid w:val="20ED2FB9"/>
    <w:rsid w:val="20F51BFA"/>
    <w:rsid w:val="20F8A044"/>
    <w:rsid w:val="21058FF7"/>
    <w:rsid w:val="211CEDEE"/>
    <w:rsid w:val="212B2751"/>
    <w:rsid w:val="212EE8D1"/>
    <w:rsid w:val="2138AEF5"/>
    <w:rsid w:val="213F7C3A"/>
    <w:rsid w:val="2151C4EC"/>
    <w:rsid w:val="2153EF0D"/>
    <w:rsid w:val="21694DAB"/>
    <w:rsid w:val="21716D17"/>
    <w:rsid w:val="2177195F"/>
    <w:rsid w:val="21851D89"/>
    <w:rsid w:val="2193B240"/>
    <w:rsid w:val="2195833B"/>
    <w:rsid w:val="21A6B54D"/>
    <w:rsid w:val="21C518FB"/>
    <w:rsid w:val="21D46DBB"/>
    <w:rsid w:val="21D875F0"/>
    <w:rsid w:val="21EBF411"/>
    <w:rsid w:val="21F219F8"/>
    <w:rsid w:val="21F69200"/>
    <w:rsid w:val="21F81037"/>
    <w:rsid w:val="220B6A27"/>
    <w:rsid w:val="222D8B23"/>
    <w:rsid w:val="2231F6D2"/>
    <w:rsid w:val="2233C2A9"/>
    <w:rsid w:val="22381C9F"/>
    <w:rsid w:val="2238D9AE"/>
    <w:rsid w:val="2239C302"/>
    <w:rsid w:val="22571891"/>
    <w:rsid w:val="2263C012"/>
    <w:rsid w:val="226E0A0A"/>
    <w:rsid w:val="2274165A"/>
    <w:rsid w:val="22781821"/>
    <w:rsid w:val="227AFC69"/>
    <w:rsid w:val="22A206FE"/>
    <w:rsid w:val="22AA8CCA"/>
    <w:rsid w:val="22ADEF0D"/>
    <w:rsid w:val="22BB3FDA"/>
    <w:rsid w:val="22BD2EC6"/>
    <w:rsid w:val="22BE7D76"/>
    <w:rsid w:val="22C05760"/>
    <w:rsid w:val="22DCE11A"/>
    <w:rsid w:val="22E2C2B5"/>
    <w:rsid w:val="22E7DFF1"/>
    <w:rsid w:val="22F3C709"/>
    <w:rsid w:val="22F859BD"/>
    <w:rsid w:val="23101861"/>
    <w:rsid w:val="23145D7A"/>
    <w:rsid w:val="2315BF9A"/>
    <w:rsid w:val="2327EE91"/>
    <w:rsid w:val="232D3CA6"/>
    <w:rsid w:val="232EB2B3"/>
    <w:rsid w:val="2331B9E7"/>
    <w:rsid w:val="23330480"/>
    <w:rsid w:val="23580E62"/>
    <w:rsid w:val="23671B63"/>
    <w:rsid w:val="236AAC91"/>
    <w:rsid w:val="237152BB"/>
    <w:rsid w:val="23745E5D"/>
    <w:rsid w:val="2395E9A2"/>
    <w:rsid w:val="23A79C9C"/>
    <w:rsid w:val="23AC4744"/>
    <w:rsid w:val="23B9CEEB"/>
    <w:rsid w:val="23BB95F0"/>
    <w:rsid w:val="23E13356"/>
    <w:rsid w:val="23E22895"/>
    <w:rsid w:val="23E47BBC"/>
    <w:rsid w:val="23EC3109"/>
    <w:rsid w:val="23FB898F"/>
    <w:rsid w:val="24140311"/>
    <w:rsid w:val="241CFE82"/>
    <w:rsid w:val="2425FAD5"/>
    <w:rsid w:val="242605DC"/>
    <w:rsid w:val="2435929D"/>
    <w:rsid w:val="243B06E8"/>
    <w:rsid w:val="243E1CFD"/>
    <w:rsid w:val="2445406C"/>
    <w:rsid w:val="2447960A"/>
    <w:rsid w:val="24661CF2"/>
    <w:rsid w:val="2467F53A"/>
    <w:rsid w:val="246B7578"/>
    <w:rsid w:val="248542C1"/>
    <w:rsid w:val="249608FA"/>
    <w:rsid w:val="24998833"/>
    <w:rsid w:val="249CE5F7"/>
    <w:rsid w:val="249F2C65"/>
    <w:rsid w:val="24A32EFD"/>
    <w:rsid w:val="24ABDF0A"/>
    <w:rsid w:val="24B11EB2"/>
    <w:rsid w:val="24B202FF"/>
    <w:rsid w:val="24BA229A"/>
    <w:rsid w:val="24BAC042"/>
    <w:rsid w:val="24BDDFF8"/>
    <w:rsid w:val="24C3BEC6"/>
    <w:rsid w:val="24C6E79F"/>
    <w:rsid w:val="24C9BB72"/>
    <w:rsid w:val="24D0DCCC"/>
    <w:rsid w:val="24D5003E"/>
    <w:rsid w:val="24E8EF6A"/>
    <w:rsid w:val="24E98851"/>
    <w:rsid w:val="24EC8144"/>
    <w:rsid w:val="24F0E2CB"/>
    <w:rsid w:val="2501A61B"/>
    <w:rsid w:val="25050DDC"/>
    <w:rsid w:val="250B1485"/>
    <w:rsid w:val="25132C82"/>
    <w:rsid w:val="25146CE7"/>
    <w:rsid w:val="251A112E"/>
    <w:rsid w:val="251EFF29"/>
    <w:rsid w:val="2532AE31"/>
    <w:rsid w:val="254D216F"/>
    <w:rsid w:val="255374AF"/>
    <w:rsid w:val="256982B4"/>
    <w:rsid w:val="2576990D"/>
    <w:rsid w:val="25842DD7"/>
    <w:rsid w:val="258BFDBD"/>
    <w:rsid w:val="259E8E3A"/>
    <w:rsid w:val="25C23693"/>
    <w:rsid w:val="25C569DA"/>
    <w:rsid w:val="25C8EDD5"/>
    <w:rsid w:val="25D0BF02"/>
    <w:rsid w:val="25D33D38"/>
    <w:rsid w:val="25D5553B"/>
    <w:rsid w:val="25E38218"/>
    <w:rsid w:val="25F10000"/>
    <w:rsid w:val="25F57A2C"/>
    <w:rsid w:val="25F63957"/>
    <w:rsid w:val="25F688CB"/>
    <w:rsid w:val="25FB62B1"/>
    <w:rsid w:val="25FD6C48"/>
    <w:rsid w:val="26071323"/>
    <w:rsid w:val="26138444"/>
    <w:rsid w:val="261EB9D2"/>
    <w:rsid w:val="263B4BBD"/>
    <w:rsid w:val="263EBFF6"/>
    <w:rsid w:val="2644AE1C"/>
    <w:rsid w:val="264B0C32"/>
    <w:rsid w:val="26557F75"/>
    <w:rsid w:val="2659A741"/>
    <w:rsid w:val="266717D2"/>
    <w:rsid w:val="2676B2D8"/>
    <w:rsid w:val="267897EB"/>
    <w:rsid w:val="267EC46B"/>
    <w:rsid w:val="268C33C9"/>
    <w:rsid w:val="26B49090"/>
    <w:rsid w:val="26BAD5A5"/>
    <w:rsid w:val="26C873EA"/>
    <w:rsid w:val="26DEEEE4"/>
    <w:rsid w:val="26DFB7C1"/>
    <w:rsid w:val="26E72D74"/>
    <w:rsid w:val="26EB5827"/>
    <w:rsid w:val="26EBE0A3"/>
    <w:rsid w:val="26F20D5A"/>
    <w:rsid w:val="26F625B7"/>
    <w:rsid w:val="26FA083A"/>
    <w:rsid w:val="27107AEC"/>
    <w:rsid w:val="2718B1E6"/>
    <w:rsid w:val="2719DD88"/>
    <w:rsid w:val="2722C340"/>
    <w:rsid w:val="272B7CC9"/>
    <w:rsid w:val="2749C440"/>
    <w:rsid w:val="27699C20"/>
    <w:rsid w:val="276A08D6"/>
    <w:rsid w:val="2770751B"/>
    <w:rsid w:val="2771F400"/>
    <w:rsid w:val="2777B93A"/>
    <w:rsid w:val="277E9E84"/>
    <w:rsid w:val="2784028B"/>
    <w:rsid w:val="27876EBE"/>
    <w:rsid w:val="279BBCB4"/>
    <w:rsid w:val="279D8B94"/>
    <w:rsid w:val="27A09919"/>
    <w:rsid w:val="27A4F9AC"/>
    <w:rsid w:val="27A86ED6"/>
    <w:rsid w:val="27AA707E"/>
    <w:rsid w:val="27AE1A0D"/>
    <w:rsid w:val="27DB9BAF"/>
    <w:rsid w:val="27DC5844"/>
    <w:rsid w:val="27EE1825"/>
    <w:rsid w:val="28242588"/>
    <w:rsid w:val="2825AE39"/>
    <w:rsid w:val="2828A4F9"/>
    <w:rsid w:val="283DBC6C"/>
    <w:rsid w:val="285A77B5"/>
    <w:rsid w:val="28622E63"/>
    <w:rsid w:val="287D3829"/>
    <w:rsid w:val="287E08D6"/>
    <w:rsid w:val="287E489A"/>
    <w:rsid w:val="287E8A37"/>
    <w:rsid w:val="288A995F"/>
    <w:rsid w:val="28A11024"/>
    <w:rsid w:val="28AB37C4"/>
    <w:rsid w:val="28B55B71"/>
    <w:rsid w:val="28B64ED9"/>
    <w:rsid w:val="28B6DBF4"/>
    <w:rsid w:val="28C0FD54"/>
    <w:rsid w:val="28C4E017"/>
    <w:rsid w:val="28DB7A29"/>
    <w:rsid w:val="28DFAA51"/>
    <w:rsid w:val="2905E69B"/>
    <w:rsid w:val="2908AD1E"/>
    <w:rsid w:val="290A7017"/>
    <w:rsid w:val="290B13E7"/>
    <w:rsid w:val="290DA53E"/>
    <w:rsid w:val="29149ABB"/>
    <w:rsid w:val="291C250E"/>
    <w:rsid w:val="29244615"/>
    <w:rsid w:val="29300BCE"/>
    <w:rsid w:val="29384177"/>
    <w:rsid w:val="293941AA"/>
    <w:rsid w:val="2939E9C6"/>
    <w:rsid w:val="293D9E0C"/>
    <w:rsid w:val="295C5DE2"/>
    <w:rsid w:val="29698CF5"/>
    <w:rsid w:val="297732E3"/>
    <w:rsid w:val="297A4D77"/>
    <w:rsid w:val="29868319"/>
    <w:rsid w:val="298E1239"/>
    <w:rsid w:val="299A8526"/>
    <w:rsid w:val="299BFA12"/>
    <w:rsid w:val="29A522EB"/>
    <w:rsid w:val="29A64BCC"/>
    <w:rsid w:val="29A83F57"/>
    <w:rsid w:val="29BD7AC5"/>
    <w:rsid w:val="29C60209"/>
    <w:rsid w:val="29C99959"/>
    <w:rsid w:val="29CB2BD7"/>
    <w:rsid w:val="29E0C8B2"/>
    <w:rsid w:val="29F458EE"/>
    <w:rsid w:val="29F93E5B"/>
    <w:rsid w:val="2A078ECC"/>
    <w:rsid w:val="2A093196"/>
    <w:rsid w:val="2A175B5C"/>
    <w:rsid w:val="2A19A5D6"/>
    <w:rsid w:val="2A1F0237"/>
    <w:rsid w:val="2A1FA7E0"/>
    <w:rsid w:val="2A2C4541"/>
    <w:rsid w:val="2A2CCD55"/>
    <w:rsid w:val="2A354783"/>
    <w:rsid w:val="2A38DD89"/>
    <w:rsid w:val="2A4E4121"/>
    <w:rsid w:val="2A4FB5C5"/>
    <w:rsid w:val="2A4FBC86"/>
    <w:rsid w:val="2A531D6B"/>
    <w:rsid w:val="2A6F975F"/>
    <w:rsid w:val="2A7CB9DD"/>
    <w:rsid w:val="2A848457"/>
    <w:rsid w:val="2A849AA5"/>
    <w:rsid w:val="2A89BE0D"/>
    <w:rsid w:val="2A8A125F"/>
    <w:rsid w:val="2A9E1585"/>
    <w:rsid w:val="2AABC6A6"/>
    <w:rsid w:val="2AB12518"/>
    <w:rsid w:val="2ABA3806"/>
    <w:rsid w:val="2ABAC33E"/>
    <w:rsid w:val="2AC4338E"/>
    <w:rsid w:val="2ACBBEF6"/>
    <w:rsid w:val="2ACD3798"/>
    <w:rsid w:val="2ACD9E5A"/>
    <w:rsid w:val="2AD26D14"/>
    <w:rsid w:val="2AD4D1CC"/>
    <w:rsid w:val="2AD5A6B8"/>
    <w:rsid w:val="2ADEA714"/>
    <w:rsid w:val="2ADF630B"/>
    <w:rsid w:val="2AE689A4"/>
    <w:rsid w:val="2AE6D8D8"/>
    <w:rsid w:val="2AF5DFF2"/>
    <w:rsid w:val="2AFAFF6A"/>
    <w:rsid w:val="2AFCB612"/>
    <w:rsid w:val="2AFF00DD"/>
    <w:rsid w:val="2B03D632"/>
    <w:rsid w:val="2B13E59C"/>
    <w:rsid w:val="2B1485B2"/>
    <w:rsid w:val="2B22B78D"/>
    <w:rsid w:val="2B31CF84"/>
    <w:rsid w:val="2B35ADD4"/>
    <w:rsid w:val="2B3A7135"/>
    <w:rsid w:val="2B4B7AB6"/>
    <w:rsid w:val="2B52FC36"/>
    <w:rsid w:val="2B54C398"/>
    <w:rsid w:val="2B54CAF3"/>
    <w:rsid w:val="2B59230C"/>
    <w:rsid w:val="2B66A1C0"/>
    <w:rsid w:val="2B7BA672"/>
    <w:rsid w:val="2B82FB53"/>
    <w:rsid w:val="2B84D758"/>
    <w:rsid w:val="2B95C9B2"/>
    <w:rsid w:val="2B980F5D"/>
    <w:rsid w:val="2B9E6211"/>
    <w:rsid w:val="2BA26AE7"/>
    <w:rsid w:val="2BAA0536"/>
    <w:rsid w:val="2BAC9CDB"/>
    <w:rsid w:val="2BB47E43"/>
    <w:rsid w:val="2BB70F14"/>
    <w:rsid w:val="2BBC297E"/>
    <w:rsid w:val="2BBD2709"/>
    <w:rsid w:val="2BBEBAB7"/>
    <w:rsid w:val="2BCC8607"/>
    <w:rsid w:val="2BDAEF92"/>
    <w:rsid w:val="2BE70E48"/>
    <w:rsid w:val="2BED232B"/>
    <w:rsid w:val="2BFE05D0"/>
    <w:rsid w:val="2C00A955"/>
    <w:rsid w:val="2C1089C2"/>
    <w:rsid w:val="2C27E10A"/>
    <w:rsid w:val="2C418FDD"/>
    <w:rsid w:val="2C422378"/>
    <w:rsid w:val="2C4A78AB"/>
    <w:rsid w:val="2C5BB841"/>
    <w:rsid w:val="2C5C6157"/>
    <w:rsid w:val="2C6FB710"/>
    <w:rsid w:val="2C8A7378"/>
    <w:rsid w:val="2C90D772"/>
    <w:rsid w:val="2CA18AF2"/>
    <w:rsid w:val="2CA5A7FC"/>
    <w:rsid w:val="2CA7E407"/>
    <w:rsid w:val="2CA9B313"/>
    <w:rsid w:val="2CAD8B77"/>
    <w:rsid w:val="2CC5F22C"/>
    <w:rsid w:val="2CC9AA98"/>
    <w:rsid w:val="2CDD88C2"/>
    <w:rsid w:val="2CF684FB"/>
    <w:rsid w:val="2D0AE7D9"/>
    <w:rsid w:val="2D1E7E76"/>
    <w:rsid w:val="2D203D8A"/>
    <w:rsid w:val="2D2769C9"/>
    <w:rsid w:val="2D2E3380"/>
    <w:rsid w:val="2D3FD126"/>
    <w:rsid w:val="2D452B71"/>
    <w:rsid w:val="2D493AD2"/>
    <w:rsid w:val="2D4A06BF"/>
    <w:rsid w:val="2D60F037"/>
    <w:rsid w:val="2D62ECED"/>
    <w:rsid w:val="2D817583"/>
    <w:rsid w:val="2D8C7FFF"/>
    <w:rsid w:val="2D8F1A73"/>
    <w:rsid w:val="2D922C4E"/>
    <w:rsid w:val="2DA248B2"/>
    <w:rsid w:val="2DA2CF07"/>
    <w:rsid w:val="2DC345D0"/>
    <w:rsid w:val="2DC8AFDB"/>
    <w:rsid w:val="2DD0E162"/>
    <w:rsid w:val="2DE735A9"/>
    <w:rsid w:val="2DE7DF9F"/>
    <w:rsid w:val="2DE9DA0F"/>
    <w:rsid w:val="2DF235F0"/>
    <w:rsid w:val="2DF51AC3"/>
    <w:rsid w:val="2DF9450E"/>
    <w:rsid w:val="2DFC9C64"/>
    <w:rsid w:val="2DFE1FB2"/>
    <w:rsid w:val="2E04EACC"/>
    <w:rsid w:val="2E0A5EBD"/>
    <w:rsid w:val="2E10DA8E"/>
    <w:rsid w:val="2E189CF4"/>
    <w:rsid w:val="2E301972"/>
    <w:rsid w:val="2E39711C"/>
    <w:rsid w:val="2E43B3D0"/>
    <w:rsid w:val="2E50CAC5"/>
    <w:rsid w:val="2E76B128"/>
    <w:rsid w:val="2E7758C4"/>
    <w:rsid w:val="2E78BA94"/>
    <w:rsid w:val="2E7A0335"/>
    <w:rsid w:val="2E86606D"/>
    <w:rsid w:val="2E8E43E8"/>
    <w:rsid w:val="2E8F07B7"/>
    <w:rsid w:val="2E92CCD2"/>
    <w:rsid w:val="2EA9BC5E"/>
    <w:rsid w:val="2EB11A6A"/>
    <w:rsid w:val="2ED47E59"/>
    <w:rsid w:val="2EEF124F"/>
    <w:rsid w:val="2EF12B7E"/>
    <w:rsid w:val="2EFDBA37"/>
    <w:rsid w:val="2EFEB713"/>
    <w:rsid w:val="2F0AFD18"/>
    <w:rsid w:val="2F15C5BA"/>
    <w:rsid w:val="2F29BBA1"/>
    <w:rsid w:val="2F36429A"/>
    <w:rsid w:val="2F3C4F15"/>
    <w:rsid w:val="2F3E8CD1"/>
    <w:rsid w:val="2F4098E9"/>
    <w:rsid w:val="2F434BBB"/>
    <w:rsid w:val="2F459D2A"/>
    <w:rsid w:val="2F629FC5"/>
    <w:rsid w:val="2F6814BA"/>
    <w:rsid w:val="2F684C61"/>
    <w:rsid w:val="2F79A7CF"/>
    <w:rsid w:val="2F8C0274"/>
    <w:rsid w:val="2F951793"/>
    <w:rsid w:val="2F9F3035"/>
    <w:rsid w:val="2FA3CB55"/>
    <w:rsid w:val="2FA91EE6"/>
    <w:rsid w:val="2FB31E07"/>
    <w:rsid w:val="2FC10715"/>
    <w:rsid w:val="2FC66989"/>
    <w:rsid w:val="2FCA4BBC"/>
    <w:rsid w:val="2FCAC42B"/>
    <w:rsid w:val="2FCF0023"/>
    <w:rsid w:val="2FE4BF3C"/>
    <w:rsid w:val="300035DD"/>
    <w:rsid w:val="300A5072"/>
    <w:rsid w:val="300B817C"/>
    <w:rsid w:val="300EA89E"/>
    <w:rsid w:val="300FB720"/>
    <w:rsid w:val="30199478"/>
    <w:rsid w:val="30280A83"/>
    <w:rsid w:val="302F5F1E"/>
    <w:rsid w:val="30308486"/>
    <w:rsid w:val="304AD3DD"/>
    <w:rsid w:val="304EF67B"/>
    <w:rsid w:val="30614E8A"/>
    <w:rsid w:val="30623679"/>
    <w:rsid w:val="3075FF9D"/>
    <w:rsid w:val="30779780"/>
    <w:rsid w:val="30783EA8"/>
    <w:rsid w:val="307F798A"/>
    <w:rsid w:val="308F3175"/>
    <w:rsid w:val="30977224"/>
    <w:rsid w:val="309D829C"/>
    <w:rsid w:val="309DD62F"/>
    <w:rsid w:val="30A9A7B9"/>
    <w:rsid w:val="30A9EC40"/>
    <w:rsid w:val="30C9FF4B"/>
    <w:rsid w:val="31151339"/>
    <w:rsid w:val="31178A41"/>
    <w:rsid w:val="311B0413"/>
    <w:rsid w:val="3135411B"/>
    <w:rsid w:val="3154FB81"/>
    <w:rsid w:val="315604FA"/>
    <w:rsid w:val="316BD9F1"/>
    <w:rsid w:val="318B8140"/>
    <w:rsid w:val="318FEA20"/>
    <w:rsid w:val="3191B6BE"/>
    <w:rsid w:val="31967516"/>
    <w:rsid w:val="3196EE08"/>
    <w:rsid w:val="3199F7BE"/>
    <w:rsid w:val="319C5679"/>
    <w:rsid w:val="31A46D28"/>
    <w:rsid w:val="31AF5240"/>
    <w:rsid w:val="31C463A6"/>
    <w:rsid w:val="31C7E9CD"/>
    <w:rsid w:val="31D0FF4C"/>
    <w:rsid w:val="31EB4330"/>
    <w:rsid w:val="3206F42F"/>
    <w:rsid w:val="32118DB9"/>
    <w:rsid w:val="3213C6B5"/>
    <w:rsid w:val="3221C965"/>
    <w:rsid w:val="32249A40"/>
    <w:rsid w:val="3237DAD6"/>
    <w:rsid w:val="323CACD8"/>
    <w:rsid w:val="32400E8C"/>
    <w:rsid w:val="3253911C"/>
    <w:rsid w:val="325575B6"/>
    <w:rsid w:val="3259C6C3"/>
    <w:rsid w:val="325A829B"/>
    <w:rsid w:val="325B6562"/>
    <w:rsid w:val="325EBD63"/>
    <w:rsid w:val="3262D3A1"/>
    <w:rsid w:val="32640017"/>
    <w:rsid w:val="327F6DB3"/>
    <w:rsid w:val="328220F0"/>
    <w:rsid w:val="32942B41"/>
    <w:rsid w:val="32BC58CD"/>
    <w:rsid w:val="32CBA485"/>
    <w:rsid w:val="32CBEC13"/>
    <w:rsid w:val="32CF7936"/>
    <w:rsid w:val="32D747D0"/>
    <w:rsid w:val="32D8A53A"/>
    <w:rsid w:val="32DCE104"/>
    <w:rsid w:val="32E68E58"/>
    <w:rsid w:val="32F7366C"/>
    <w:rsid w:val="3303A4B7"/>
    <w:rsid w:val="3314A871"/>
    <w:rsid w:val="331AA9EC"/>
    <w:rsid w:val="331BC805"/>
    <w:rsid w:val="331DA8C4"/>
    <w:rsid w:val="332BD59C"/>
    <w:rsid w:val="3331D779"/>
    <w:rsid w:val="3334612D"/>
    <w:rsid w:val="33351D59"/>
    <w:rsid w:val="334306D6"/>
    <w:rsid w:val="3344BE91"/>
    <w:rsid w:val="334A487B"/>
    <w:rsid w:val="336123DA"/>
    <w:rsid w:val="336E3A51"/>
    <w:rsid w:val="33719246"/>
    <w:rsid w:val="337FAA6F"/>
    <w:rsid w:val="33863721"/>
    <w:rsid w:val="338F2EE1"/>
    <w:rsid w:val="33963AA6"/>
    <w:rsid w:val="339D7B4E"/>
    <w:rsid w:val="33AEDD97"/>
    <w:rsid w:val="33AFD1A0"/>
    <w:rsid w:val="33B83401"/>
    <w:rsid w:val="33BE5044"/>
    <w:rsid w:val="33C0F050"/>
    <w:rsid w:val="33CB0989"/>
    <w:rsid w:val="33CB58C4"/>
    <w:rsid w:val="33E47DFF"/>
    <w:rsid w:val="33F3E3C3"/>
    <w:rsid w:val="33F60DCA"/>
    <w:rsid w:val="33F86B23"/>
    <w:rsid w:val="340173AB"/>
    <w:rsid w:val="340A0ED7"/>
    <w:rsid w:val="340ECC42"/>
    <w:rsid w:val="341629CE"/>
    <w:rsid w:val="341E07F5"/>
    <w:rsid w:val="3423BBC9"/>
    <w:rsid w:val="34334A48"/>
    <w:rsid w:val="34336F15"/>
    <w:rsid w:val="3435555C"/>
    <w:rsid w:val="3458C4B1"/>
    <w:rsid w:val="34705AD1"/>
    <w:rsid w:val="3477D96F"/>
    <w:rsid w:val="3483AB45"/>
    <w:rsid w:val="34848E48"/>
    <w:rsid w:val="348B491F"/>
    <w:rsid w:val="348E35F2"/>
    <w:rsid w:val="3492960E"/>
    <w:rsid w:val="34B82BD1"/>
    <w:rsid w:val="34BDFA7F"/>
    <w:rsid w:val="34F05A7A"/>
    <w:rsid w:val="34FD3329"/>
    <w:rsid w:val="34FF5B8F"/>
    <w:rsid w:val="3510FDF9"/>
    <w:rsid w:val="3529C11F"/>
    <w:rsid w:val="352C1999"/>
    <w:rsid w:val="352DA104"/>
    <w:rsid w:val="3547F23E"/>
    <w:rsid w:val="3553BDEB"/>
    <w:rsid w:val="3569B86F"/>
    <w:rsid w:val="356B256C"/>
    <w:rsid w:val="356C9F11"/>
    <w:rsid w:val="3572C606"/>
    <w:rsid w:val="357CFD01"/>
    <w:rsid w:val="3584425A"/>
    <w:rsid w:val="35858D8F"/>
    <w:rsid w:val="358D777C"/>
    <w:rsid w:val="35A9873E"/>
    <w:rsid w:val="35CD9B2A"/>
    <w:rsid w:val="35D52D5F"/>
    <w:rsid w:val="35D67798"/>
    <w:rsid w:val="35D8159D"/>
    <w:rsid w:val="35DD7306"/>
    <w:rsid w:val="35EAF030"/>
    <w:rsid w:val="35F4FB8D"/>
    <w:rsid w:val="35FAEEB6"/>
    <w:rsid w:val="35FE4122"/>
    <w:rsid w:val="35FFBE69"/>
    <w:rsid w:val="36092322"/>
    <w:rsid w:val="36190E86"/>
    <w:rsid w:val="361B0D62"/>
    <w:rsid w:val="363430B2"/>
    <w:rsid w:val="365FD722"/>
    <w:rsid w:val="36643566"/>
    <w:rsid w:val="36791774"/>
    <w:rsid w:val="367BE432"/>
    <w:rsid w:val="367C6684"/>
    <w:rsid w:val="3692B52C"/>
    <w:rsid w:val="36960805"/>
    <w:rsid w:val="369CCE1C"/>
    <w:rsid w:val="369F964F"/>
    <w:rsid w:val="36AA313B"/>
    <w:rsid w:val="36AC74C6"/>
    <w:rsid w:val="36B0A427"/>
    <w:rsid w:val="36B71FAA"/>
    <w:rsid w:val="36D0C259"/>
    <w:rsid w:val="36D362EE"/>
    <w:rsid w:val="36D7F208"/>
    <w:rsid w:val="36DE0CAB"/>
    <w:rsid w:val="36DE8CFD"/>
    <w:rsid w:val="36E14632"/>
    <w:rsid w:val="36E2D36D"/>
    <w:rsid w:val="36F5EBFF"/>
    <w:rsid w:val="37188CDA"/>
    <w:rsid w:val="371E6EE5"/>
    <w:rsid w:val="372CED8E"/>
    <w:rsid w:val="37322B62"/>
    <w:rsid w:val="373C41DE"/>
    <w:rsid w:val="373F1155"/>
    <w:rsid w:val="373FC20B"/>
    <w:rsid w:val="37498523"/>
    <w:rsid w:val="37698822"/>
    <w:rsid w:val="376CF724"/>
    <w:rsid w:val="377E2281"/>
    <w:rsid w:val="378DAB41"/>
    <w:rsid w:val="378E62EB"/>
    <w:rsid w:val="37924256"/>
    <w:rsid w:val="37AA3570"/>
    <w:rsid w:val="37AAE72C"/>
    <w:rsid w:val="37AFC7E3"/>
    <w:rsid w:val="37B1EFAF"/>
    <w:rsid w:val="37B82F89"/>
    <w:rsid w:val="37B85DBF"/>
    <w:rsid w:val="37C18EF4"/>
    <w:rsid w:val="37C8DC79"/>
    <w:rsid w:val="37D25E53"/>
    <w:rsid w:val="37D52182"/>
    <w:rsid w:val="37E0B27C"/>
    <w:rsid w:val="37EBCE1B"/>
    <w:rsid w:val="37FE3883"/>
    <w:rsid w:val="3802C100"/>
    <w:rsid w:val="38077FA7"/>
    <w:rsid w:val="38160ED1"/>
    <w:rsid w:val="382764EF"/>
    <w:rsid w:val="382898D8"/>
    <w:rsid w:val="38361DDE"/>
    <w:rsid w:val="3840CF13"/>
    <w:rsid w:val="3844E537"/>
    <w:rsid w:val="384560F8"/>
    <w:rsid w:val="38496279"/>
    <w:rsid w:val="384DA19A"/>
    <w:rsid w:val="3852A587"/>
    <w:rsid w:val="3871FB45"/>
    <w:rsid w:val="387A9F1E"/>
    <w:rsid w:val="38886BF6"/>
    <w:rsid w:val="3892C8F0"/>
    <w:rsid w:val="38AB2053"/>
    <w:rsid w:val="38ABFE24"/>
    <w:rsid w:val="38B15A2A"/>
    <w:rsid w:val="38B31E23"/>
    <w:rsid w:val="38D61F49"/>
    <w:rsid w:val="38D73DA8"/>
    <w:rsid w:val="38DEB8D2"/>
    <w:rsid w:val="38E36067"/>
    <w:rsid w:val="38E3A84F"/>
    <w:rsid w:val="38EA4FC6"/>
    <w:rsid w:val="38F367A2"/>
    <w:rsid w:val="38F47C79"/>
    <w:rsid w:val="38F7AA27"/>
    <w:rsid w:val="38FF1688"/>
    <w:rsid w:val="39219989"/>
    <w:rsid w:val="39288CAC"/>
    <w:rsid w:val="392A23A1"/>
    <w:rsid w:val="393A6ECB"/>
    <w:rsid w:val="394D3D47"/>
    <w:rsid w:val="39578F45"/>
    <w:rsid w:val="396F706C"/>
    <w:rsid w:val="3972B155"/>
    <w:rsid w:val="39769CF1"/>
    <w:rsid w:val="399A879F"/>
    <w:rsid w:val="399CDE70"/>
    <w:rsid w:val="39BBB345"/>
    <w:rsid w:val="39BD989C"/>
    <w:rsid w:val="39C06FF4"/>
    <w:rsid w:val="39C21656"/>
    <w:rsid w:val="39C29EC5"/>
    <w:rsid w:val="39C41284"/>
    <w:rsid w:val="39D48741"/>
    <w:rsid w:val="39D54AE8"/>
    <w:rsid w:val="39D9FD15"/>
    <w:rsid w:val="39DE3E93"/>
    <w:rsid w:val="39E0DDB7"/>
    <w:rsid w:val="39F2D1EC"/>
    <w:rsid w:val="3A065269"/>
    <w:rsid w:val="3A1F5776"/>
    <w:rsid w:val="3A2C08D7"/>
    <w:rsid w:val="3A2E3301"/>
    <w:rsid w:val="3A31CAAA"/>
    <w:rsid w:val="3A4786BC"/>
    <w:rsid w:val="3A4EA95E"/>
    <w:rsid w:val="3A5B69F5"/>
    <w:rsid w:val="3A5D3F31"/>
    <w:rsid w:val="3A5DDD2C"/>
    <w:rsid w:val="3A5F9271"/>
    <w:rsid w:val="3A6057BE"/>
    <w:rsid w:val="3A684ACD"/>
    <w:rsid w:val="3A6A3B0A"/>
    <w:rsid w:val="3A6A7E80"/>
    <w:rsid w:val="3A743859"/>
    <w:rsid w:val="3A7986EC"/>
    <w:rsid w:val="3A7DB926"/>
    <w:rsid w:val="3A8F2DFA"/>
    <w:rsid w:val="3A92B1F9"/>
    <w:rsid w:val="3A931345"/>
    <w:rsid w:val="3ACCC0CC"/>
    <w:rsid w:val="3AF7CE65"/>
    <w:rsid w:val="3B026745"/>
    <w:rsid w:val="3B048C2B"/>
    <w:rsid w:val="3B19153E"/>
    <w:rsid w:val="3B207738"/>
    <w:rsid w:val="3B376B2B"/>
    <w:rsid w:val="3B388F9A"/>
    <w:rsid w:val="3B3B418E"/>
    <w:rsid w:val="3B3D2E31"/>
    <w:rsid w:val="3B3E2383"/>
    <w:rsid w:val="3B446579"/>
    <w:rsid w:val="3B4B78C8"/>
    <w:rsid w:val="3B6D0492"/>
    <w:rsid w:val="3B79EF29"/>
    <w:rsid w:val="3B7B7FBF"/>
    <w:rsid w:val="3B7D6356"/>
    <w:rsid w:val="3B8F3889"/>
    <w:rsid w:val="3B90BEAE"/>
    <w:rsid w:val="3BA97215"/>
    <w:rsid w:val="3BB37DB1"/>
    <w:rsid w:val="3BB5167E"/>
    <w:rsid w:val="3BC397AB"/>
    <w:rsid w:val="3BCC5D97"/>
    <w:rsid w:val="3BECF023"/>
    <w:rsid w:val="3C107FE3"/>
    <w:rsid w:val="3C121007"/>
    <w:rsid w:val="3C1FF396"/>
    <w:rsid w:val="3C257C39"/>
    <w:rsid w:val="3C25BF8B"/>
    <w:rsid w:val="3C2EBF9D"/>
    <w:rsid w:val="3C357D1E"/>
    <w:rsid w:val="3C363B54"/>
    <w:rsid w:val="3C4E2A1F"/>
    <w:rsid w:val="3C4FB238"/>
    <w:rsid w:val="3C5C84B1"/>
    <w:rsid w:val="3C60901A"/>
    <w:rsid w:val="3C63967B"/>
    <w:rsid w:val="3C785A87"/>
    <w:rsid w:val="3C793DA4"/>
    <w:rsid w:val="3C92CF44"/>
    <w:rsid w:val="3C972D3E"/>
    <w:rsid w:val="3C9AFC6D"/>
    <w:rsid w:val="3CAB3CEB"/>
    <w:rsid w:val="3CAD20C8"/>
    <w:rsid w:val="3CB27EF8"/>
    <w:rsid w:val="3CB96051"/>
    <w:rsid w:val="3CC39F82"/>
    <w:rsid w:val="3CCCA9D0"/>
    <w:rsid w:val="3CD23506"/>
    <w:rsid w:val="3CD840CA"/>
    <w:rsid w:val="3CD8417D"/>
    <w:rsid w:val="3CEAEFA2"/>
    <w:rsid w:val="3CEC824F"/>
    <w:rsid w:val="3CF965CB"/>
    <w:rsid w:val="3CFF4FA8"/>
    <w:rsid w:val="3D1461FA"/>
    <w:rsid w:val="3D1BF431"/>
    <w:rsid w:val="3D1D1EDA"/>
    <w:rsid w:val="3D1DD0A3"/>
    <w:rsid w:val="3D25454C"/>
    <w:rsid w:val="3D27E759"/>
    <w:rsid w:val="3D2C2790"/>
    <w:rsid w:val="3D2E6F8A"/>
    <w:rsid w:val="3D3BAEED"/>
    <w:rsid w:val="3D6DD6EC"/>
    <w:rsid w:val="3D7473E5"/>
    <w:rsid w:val="3D792E54"/>
    <w:rsid w:val="3D7ADC67"/>
    <w:rsid w:val="3D7B1F52"/>
    <w:rsid w:val="3D806BA5"/>
    <w:rsid w:val="3D8414B5"/>
    <w:rsid w:val="3D8A3DCF"/>
    <w:rsid w:val="3D92A78C"/>
    <w:rsid w:val="3D953866"/>
    <w:rsid w:val="3DB1184D"/>
    <w:rsid w:val="3DB37FAF"/>
    <w:rsid w:val="3DB3E246"/>
    <w:rsid w:val="3DBBFA60"/>
    <w:rsid w:val="3DC35560"/>
    <w:rsid w:val="3DC9DDF5"/>
    <w:rsid w:val="3DCB17D4"/>
    <w:rsid w:val="3DCDFAE8"/>
    <w:rsid w:val="3DD553BA"/>
    <w:rsid w:val="3DD6D670"/>
    <w:rsid w:val="3DDEB02E"/>
    <w:rsid w:val="3DE1B037"/>
    <w:rsid w:val="3DE1D9EE"/>
    <w:rsid w:val="3DEC8B62"/>
    <w:rsid w:val="3E051212"/>
    <w:rsid w:val="3E0D8072"/>
    <w:rsid w:val="3E0F166F"/>
    <w:rsid w:val="3E2E1A9C"/>
    <w:rsid w:val="3E2F89AA"/>
    <w:rsid w:val="3E32E2C1"/>
    <w:rsid w:val="3E35F66C"/>
    <w:rsid w:val="3E48EF51"/>
    <w:rsid w:val="3E5B0987"/>
    <w:rsid w:val="3E636B9E"/>
    <w:rsid w:val="3E663EBB"/>
    <w:rsid w:val="3E7B0941"/>
    <w:rsid w:val="3E867BD3"/>
    <w:rsid w:val="3E8A381E"/>
    <w:rsid w:val="3E96C8A7"/>
    <w:rsid w:val="3EA3ACD4"/>
    <w:rsid w:val="3EC1CF36"/>
    <w:rsid w:val="3ECE2836"/>
    <w:rsid w:val="3EE907DF"/>
    <w:rsid w:val="3EF8DD7F"/>
    <w:rsid w:val="3EFC7990"/>
    <w:rsid w:val="3F10ECF3"/>
    <w:rsid w:val="3F145DF0"/>
    <w:rsid w:val="3F2697B7"/>
    <w:rsid w:val="3F2AF09B"/>
    <w:rsid w:val="3F47C149"/>
    <w:rsid w:val="3F49EF32"/>
    <w:rsid w:val="3F658DBD"/>
    <w:rsid w:val="3F6805B4"/>
    <w:rsid w:val="3F6B76C0"/>
    <w:rsid w:val="3F6D96B5"/>
    <w:rsid w:val="3F880AD0"/>
    <w:rsid w:val="3F89083D"/>
    <w:rsid w:val="3F8DBCE8"/>
    <w:rsid w:val="3FA8BBF9"/>
    <w:rsid w:val="3FBA8754"/>
    <w:rsid w:val="3FBF9109"/>
    <w:rsid w:val="3FC1D88C"/>
    <w:rsid w:val="3FC7DA20"/>
    <w:rsid w:val="3FC7FF49"/>
    <w:rsid w:val="3FE8FBCA"/>
    <w:rsid w:val="3FEBA7A3"/>
    <w:rsid w:val="3FF95347"/>
    <w:rsid w:val="400FEF4B"/>
    <w:rsid w:val="401D3273"/>
    <w:rsid w:val="402FF3FB"/>
    <w:rsid w:val="4031B1D8"/>
    <w:rsid w:val="403E7072"/>
    <w:rsid w:val="404DFE75"/>
    <w:rsid w:val="404E1DE8"/>
    <w:rsid w:val="40606BFA"/>
    <w:rsid w:val="4065EF16"/>
    <w:rsid w:val="4076B56C"/>
    <w:rsid w:val="408233F3"/>
    <w:rsid w:val="4084896E"/>
    <w:rsid w:val="4087FD87"/>
    <w:rsid w:val="40946882"/>
    <w:rsid w:val="40D59AA8"/>
    <w:rsid w:val="40E157A8"/>
    <w:rsid w:val="40EDD97B"/>
    <w:rsid w:val="4113455C"/>
    <w:rsid w:val="411CFFAB"/>
    <w:rsid w:val="4136CE0E"/>
    <w:rsid w:val="4138223E"/>
    <w:rsid w:val="414B7C5D"/>
    <w:rsid w:val="417332E0"/>
    <w:rsid w:val="4176F3DE"/>
    <w:rsid w:val="41885A6E"/>
    <w:rsid w:val="418A4275"/>
    <w:rsid w:val="419C4F8F"/>
    <w:rsid w:val="419FF0BE"/>
    <w:rsid w:val="41B45C10"/>
    <w:rsid w:val="41C27870"/>
    <w:rsid w:val="41C96358"/>
    <w:rsid w:val="41D3F0D6"/>
    <w:rsid w:val="41D4995F"/>
    <w:rsid w:val="41E5FE72"/>
    <w:rsid w:val="41E743C0"/>
    <w:rsid w:val="41F88428"/>
    <w:rsid w:val="41FD7175"/>
    <w:rsid w:val="42030BAE"/>
    <w:rsid w:val="42084DCB"/>
    <w:rsid w:val="42087965"/>
    <w:rsid w:val="4208EAFA"/>
    <w:rsid w:val="421C7677"/>
    <w:rsid w:val="421E06A5"/>
    <w:rsid w:val="42205EA2"/>
    <w:rsid w:val="423709D8"/>
    <w:rsid w:val="423F0F25"/>
    <w:rsid w:val="4241B34F"/>
    <w:rsid w:val="42490BAD"/>
    <w:rsid w:val="425D469E"/>
    <w:rsid w:val="425D7036"/>
    <w:rsid w:val="4261FDC7"/>
    <w:rsid w:val="42691825"/>
    <w:rsid w:val="4269F350"/>
    <w:rsid w:val="427DECB6"/>
    <w:rsid w:val="42846CDB"/>
    <w:rsid w:val="42ADB28A"/>
    <w:rsid w:val="42CE0F3C"/>
    <w:rsid w:val="42ED1C76"/>
    <w:rsid w:val="4300D01A"/>
    <w:rsid w:val="430B38D0"/>
    <w:rsid w:val="431A61EB"/>
    <w:rsid w:val="432403E9"/>
    <w:rsid w:val="4329B3E2"/>
    <w:rsid w:val="433401D5"/>
    <w:rsid w:val="43504A94"/>
    <w:rsid w:val="435B0331"/>
    <w:rsid w:val="435CA342"/>
    <w:rsid w:val="4377A9C6"/>
    <w:rsid w:val="4391D3D0"/>
    <w:rsid w:val="43953FEF"/>
    <w:rsid w:val="43A07440"/>
    <w:rsid w:val="43AC0F32"/>
    <w:rsid w:val="43BC5777"/>
    <w:rsid w:val="43C0E374"/>
    <w:rsid w:val="43D33FEE"/>
    <w:rsid w:val="43DA6184"/>
    <w:rsid w:val="43DA7C7B"/>
    <w:rsid w:val="43EDBA34"/>
    <w:rsid w:val="43FA78DD"/>
    <w:rsid w:val="44040FBF"/>
    <w:rsid w:val="440E793F"/>
    <w:rsid w:val="440FCC1F"/>
    <w:rsid w:val="4416C893"/>
    <w:rsid w:val="441D33BB"/>
    <w:rsid w:val="442F6F8F"/>
    <w:rsid w:val="4433FD92"/>
    <w:rsid w:val="44603C18"/>
    <w:rsid w:val="4460AD05"/>
    <w:rsid w:val="4465D049"/>
    <w:rsid w:val="44692403"/>
    <w:rsid w:val="448F78E6"/>
    <w:rsid w:val="449F35C9"/>
    <w:rsid w:val="44B70340"/>
    <w:rsid w:val="44B80892"/>
    <w:rsid w:val="44CE33DA"/>
    <w:rsid w:val="44EDD822"/>
    <w:rsid w:val="44EF1934"/>
    <w:rsid w:val="44FE5A4A"/>
    <w:rsid w:val="44FF3C7F"/>
    <w:rsid w:val="45027027"/>
    <w:rsid w:val="4505CF67"/>
    <w:rsid w:val="4521C5C8"/>
    <w:rsid w:val="452747FA"/>
    <w:rsid w:val="452D5230"/>
    <w:rsid w:val="452E36F2"/>
    <w:rsid w:val="452FD072"/>
    <w:rsid w:val="4535D67D"/>
    <w:rsid w:val="4540D34D"/>
    <w:rsid w:val="45558C84"/>
    <w:rsid w:val="4565432B"/>
    <w:rsid w:val="456692FD"/>
    <w:rsid w:val="456C4C11"/>
    <w:rsid w:val="456E3800"/>
    <w:rsid w:val="45735E82"/>
    <w:rsid w:val="4581E4F9"/>
    <w:rsid w:val="458954BE"/>
    <w:rsid w:val="45A4C6A9"/>
    <w:rsid w:val="45B3FFF2"/>
    <w:rsid w:val="45B4E6F7"/>
    <w:rsid w:val="45B72D57"/>
    <w:rsid w:val="45C30E04"/>
    <w:rsid w:val="45C470F8"/>
    <w:rsid w:val="45CF5D38"/>
    <w:rsid w:val="45D159B0"/>
    <w:rsid w:val="45D31A09"/>
    <w:rsid w:val="45DEDCC9"/>
    <w:rsid w:val="45DFC559"/>
    <w:rsid w:val="45DFF438"/>
    <w:rsid w:val="45EF4281"/>
    <w:rsid w:val="45F8D796"/>
    <w:rsid w:val="460199E8"/>
    <w:rsid w:val="46086EDC"/>
    <w:rsid w:val="461CD2AF"/>
    <w:rsid w:val="461CFE5E"/>
    <w:rsid w:val="4622B686"/>
    <w:rsid w:val="462D1F41"/>
    <w:rsid w:val="462FEAB9"/>
    <w:rsid w:val="46306A65"/>
    <w:rsid w:val="46571E16"/>
    <w:rsid w:val="465A0FA3"/>
    <w:rsid w:val="46630D92"/>
    <w:rsid w:val="46755780"/>
    <w:rsid w:val="46769DB8"/>
    <w:rsid w:val="467ADD66"/>
    <w:rsid w:val="467F4F84"/>
    <w:rsid w:val="46816418"/>
    <w:rsid w:val="46932D14"/>
    <w:rsid w:val="46999F2E"/>
    <w:rsid w:val="46A3A63A"/>
    <w:rsid w:val="46A3ECA3"/>
    <w:rsid w:val="46A414EE"/>
    <w:rsid w:val="46B068DD"/>
    <w:rsid w:val="46B88134"/>
    <w:rsid w:val="46B9CAA0"/>
    <w:rsid w:val="46BA7676"/>
    <w:rsid w:val="46C9ABF9"/>
    <w:rsid w:val="46E5CD7B"/>
    <w:rsid w:val="46F009ED"/>
    <w:rsid w:val="46F5EB50"/>
    <w:rsid w:val="4704756F"/>
    <w:rsid w:val="4708F78B"/>
    <w:rsid w:val="470B1E95"/>
    <w:rsid w:val="470E4A5E"/>
    <w:rsid w:val="473648D4"/>
    <w:rsid w:val="473EBC21"/>
    <w:rsid w:val="47458460"/>
    <w:rsid w:val="474F373B"/>
    <w:rsid w:val="477143A7"/>
    <w:rsid w:val="4773FDDF"/>
    <w:rsid w:val="47774FB3"/>
    <w:rsid w:val="478420C3"/>
    <w:rsid w:val="478C1DAF"/>
    <w:rsid w:val="478EC1FF"/>
    <w:rsid w:val="4795BEDB"/>
    <w:rsid w:val="4795D6B6"/>
    <w:rsid w:val="479CE107"/>
    <w:rsid w:val="47A1FF6A"/>
    <w:rsid w:val="47B960C0"/>
    <w:rsid w:val="47CCA99A"/>
    <w:rsid w:val="47E5F775"/>
    <w:rsid w:val="47E6FEBE"/>
    <w:rsid w:val="47EFCAC6"/>
    <w:rsid w:val="47F6C123"/>
    <w:rsid w:val="47FD3555"/>
    <w:rsid w:val="47FFB218"/>
    <w:rsid w:val="4809EBB7"/>
    <w:rsid w:val="480D483C"/>
    <w:rsid w:val="4813EC07"/>
    <w:rsid w:val="4814DDC5"/>
    <w:rsid w:val="4818918E"/>
    <w:rsid w:val="481BA695"/>
    <w:rsid w:val="481F949D"/>
    <w:rsid w:val="4820CAEE"/>
    <w:rsid w:val="48275D45"/>
    <w:rsid w:val="48287624"/>
    <w:rsid w:val="4832C7E5"/>
    <w:rsid w:val="483AB311"/>
    <w:rsid w:val="4849FE64"/>
    <w:rsid w:val="48704473"/>
    <w:rsid w:val="4873B659"/>
    <w:rsid w:val="4877283A"/>
    <w:rsid w:val="487CEBFE"/>
    <w:rsid w:val="488F098C"/>
    <w:rsid w:val="48AC8AE0"/>
    <w:rsid w:val="48AE989A"/>
    <w:rsid w:val="48B39CF2"/>
    <w:rsid w:val="48C9DDFA"/>
    <w:rsid w:val="48D6DEE5"/>
    <w:rsid w:val="48D9595D"/>
    <w:rsid w:val="48D9945B"/>
    <w:rsid w:val="48F0C356"/>
    <w:rsid w:val="4900DCB8"/>
    <w:rsid w:val="49028877"/>
    <w:rsid w:val="4918C483"/>
    <w:rsid w:val="49265954"/>
    <w:rsid w:val="492977C2"/>
    <w:rsid w:val="4929ACD4"/>
    <w:rsid w:val="492B042C"/>
    <w:rsid w:val="4932593B"/>
    <w:rsid w:val="4936CDEF"/>
    <w:rsid w:val="4939E69E"/>
    <w:rsid w:val="493BEBCA"/>
    <w:rsid w:val="493FE569"/>
    <w:rsid w:val="4945914D"/>
    <w:rsid w:val="495048BF"/>
    <w:rsid w:val="495F493E"/>
    <w:rsid w:val="49667DC5"/>
    <w:rsid w:val="4968FF4E"/>
    <w:rsid w:val="497DCF81"/>
    <w:rsid w:val="497F5207"/>
    <w:rsid w:val="498E8ACF"/>
    <w:rsid w:val="49A6F7A8"/>
    <w:rsid w:val="49B4CCC8"/>
    <w:rsid w:val="49B87D44"/>
    <w:rsid w:val="49BB169C"/>
    <w:rsid w:val="49C70215"/>
    <w:rsid w:val="49C7E090"/>
    <w:rsid w:val="49E2ABF8"/>
    <w:rsid w:val="49E81617"/>
    <w:rsid w:val="49EB4474"/>
    <w:rsid w:val="49F4B511"/>
    <w:rsid w:val="4A09B25A"/>
    <w:rsid w:val="4A0B6986"/>
    <w:rsid w:val="4A12260F"/>
    <w:rsid w:val="4A18B02E"/>
    <w:rsid w:val="4A20D60B"/>
    <w:rsid w:val="4A26D399"/>
    <w:rsid w:val="4A27977C"/>
    <w:rsid w:val="4A2925A9"/>
    <w:rsid w:val="4A471AC8"/>
    <w:rsid w:val="4A51ECAF"/>
    <w:rsid w:val="4A5C2B1C"/>
    <w:rsid w:val="4AA03ACF"/>
    <w:rsid w:val="4AA0736A"/>
    <w:rsid w:val="4AB27AD9"/>
    <w:rsid w:val="4AB3E973"/>
    <w:rsid w:val="4ABC9E81"/>
    <w:rsid w:val="4ABE2455"/>
    <w:rsid w:val="4AC40618"/>
    <w:rsid w:val="4AD94F00"/>
    <w:rsid w:val="4AF1E798"/>
    <w:rsid w:val="4AF4109D"/>
    <w:rsid w:val="4B0AED1D"/>
    <w:rsid w:val="4B0EA10F"/>
    <w:rsid w:val="4B14E777"/>
    <w:rsid w:val="4B380336"/>
    <w:rsid w:val="4B43C73D"/>
    <w:rsid w:val="4B480610"/>
    <w:rsid w:val="4B51B955"/>
    <w:rsid w:val="4B5215EF"/>
    <w:rsid w:val="4B6E8F91"/>
    <w:rsid w:val="4B7F260C"/>
    <w:rsid w:val="4B858E61"/>
    <w:rsid w:val="4BB381CB"/>
    <w:rsid w:val="4BCDB89D"/>
    <w:rsid w:val="4BCFC7C9"/>
    <w:rsid w:val="4BD01B08"/>
    <w:rsid w:val="4BD08CCE"/>
    <w:rsid w:val="4BD50374"/>
    <w:rsid w:val="4BDCEDBE"/>
    <w:rsid w:val="4BF0DF02"/>
    <w:rsid w:val="4BFD4A0F"/>
    <w:rsid w:val="4C174222"/>
    <w:rsid w:val="4C1B4125"/>
    <w:rsid w:val="4C1CF726"/>
    <w:rsid w:val="4C1E5243"/>
    <w:rsid w:val="4C2F5115"/>
    <w:rsid w:val="4C3135AB"/>
    <w:rsid w:val="4C401628"/>
    <w:rsid w:val="4C4B99D6"/>
    <w:rsid w:val="4C580238"/>
    <w:rsid w:val="4C5D5CE4"/>
    <w:rsid w:val="4C5D87BD"/>
    <w:rsid w:val="4C676E8D"/>
    <w:rsid w:val="4C6F57B9"/>
    <w:rsid w:val="4C709591"/>
    <w:rsid w:val="4C72C6BB"/>
    <w:rsid w:val="4C7AC449"/>
    <w:rsid w:val="4C921816"/>
    <w:rsid w:val="4C9DCCAD"/>
    <w:rsid w:val="4CA154B1"/>
    <w:rsid w:val="4CADC664"/>
    <w:rsid w:val="4CB630E2"/>
    <w:rsid w:val="4CBB285E"/>
    <w:rsid w:val="4CC1D466"/>
    <w:rsid w:val="4CC51CC5"/>
    <w:rsid w:val="4CC64532"/>
    <w:rsid w:val="4CCB1E1C"/>
    <w:rsid w:val="4CE2F4A2"/>
    <w:rsid w:val="4CEA6D38"/>
    <w:rsid w:val="4CF1FA37"/>
    <w:rsid w:val="4CF76889"/>
    <w:rsid w:val="4CFD6AA4"/>
    <w:rsid w:val="4D0386A6"/>
    <w:rsid w:val="4D05BB00"/>
    <w:rsid w:val="4D298AB9"/>
    <w:rsid w:val="4D480ED4"/>
    <w:rsid w:val="4D58F822"/>
    <w:rsid w:val="4D5C7E6C"/>
    <w:rsid w:val="4D939A8F"/>
    <w:rsid w:val="4DA15552"/>
    <w:rsid w:val="4DC16B1F"/>
    <w:rsid w:val="4DD741A7"/>
    <w:rsid w:val="4DE11247"/>
    <w:rsid w:val="4DE7BCE1"/>
    <w:rsid w:val="4DFC126D"/>
    <w:rsid w:val="4E0D20DF"/>
    <w:rsid w:val="4E115ED1"/>
    <w:rsid w:val="4E1939FD"/>
    <w:rsid w:val="4E231A90"/>
    <w:rsid w:val="4E2EDD2E"/>
    <w:rsid w:val="4E43BB5B"/>
    <w:rsid w:val="4E459CDA"/>
    <w:rsid w:val="4E5BE339"/>
    <w:rsid w:val="4E64C681"/>
    <w:rsid w:val="4E89D566"/>
    <w:rsid w:val="4E90491C"/>
    <w:rsid w:val="4E974C4F"/>
    <w:rsid w:val="4E993BCE"/>
    <w:rsid w:val="4E9C4B53"/>
    <w:rsid w:val="4EA06701"/>
    <w:rsid w:val="4EA70FAB"/>
    <w:rsid w:val="4EB891CC"/>
    <w:rsid w:val="4EB8FBDB"/>
    <w:rsid w:val="4EC73942"/>
    <w:rsid w:val="4ECDCE5A"/>
    <w:rsid w:val="4EE592A3"/>
    <w:rsid w:val="4EE70D48"/>
    <w:rsid w:val="4EEBD422"/>
    <w:rsid w:val="4EEF72F8"/>
    <w:rsid w:val="4F06C927"/>
    <w:rsid w:val="4F09B236"/>
    <w:rsid w:val="4F0A680C"/>
    <w:rsid w:val="4F1C154D"/>
    <w:rsid w:val="4F23FD68"/>
    <w:rsid w:val="4F38C037"/>
    <w:rsid w:val="4F3F8990"/>
    <w:rsid w:val="4F56B9A2"/>
    <w:rsid w:val="4F646D29"/>
    <w:rsid w:val="4F6593D0"/>
    <w:rsid w:val="4F68A5FE"/>
    <w:rsid w:val="4F7757D8"/>
    <w:rsid w:val="4F7E6B8F"/>
    <w:rsid w:val="4F8A1635"/>
    <w:rsid w:val="4FAC8284"/>
    <w:rsid w:val="4FACBEA6"/>
    <w:rsid w:val="4FB00021"/>
    <w:rsid w:val="4FD60388"/>
    <w:rsid w:val="4FE80AAC"/>
    <w:rsid w:val="4FF2BDA0"/>
    <w:rsid w:val="4FF71C0B"/>
    <w:rsid w:val="4FF94B5D"/>
    <w:rsid w:val="4FF961FB"/>
    <w:rsid w:val="50123066"/>
    <w:rsid w:val="5017A515"/>
    <w:rsid w:val="5022C441"/>
    <w:rsid w:val="502C21D9"/>
    <w:rsid w:val="5039A697"/>
    <w:rsid w:val="503A088E"/>
    <w:rsid w:val="503B17C6"/>
    <w:rsid w:val="503CBBAF"/>
    <w:rsid w:val="503D962B"/>
    <w:rsid w:val="5048D284"/>
    <w:rsid w:val="504B21C6"/>
    <w:rsid w:val="505403CF"/>
    <w:rsid w:val="50647835"/>
    <w:rsid w:val="506A139A"/>
    <w:rsid w:val="5078CB19"/>
    <w:rsid w:val="507C8168"/>
    <w:rsid w:val="508EB145"/>
    <w:rsid w:val="508EEC46"/>
    <w:rsid w:val="508FBC81"/>
    <w:rsid w:val="508FF646"/>
    <w:rsid w:val="50988F8B"/>
    <w:rsid w:val="509FB9FE"/>
    <w:rsid w:val="50B36EC3"/>
    <w:rsid w:val="50B4C512"/>
    <w:rsid w:val="50DB877B"/>
    <w:rsid w:val="50E9CD54"/>
    <w:rsid w:val="50EBCF55"/>
    <w:rsid w:val="50FD2AF6"/>
    <w:rsid w:val="510016E5"/>
    <w:rsid w:val="511016B3"/>
    <w:rsid w:val="51163123"/>
    <w:rsid w:val="5124F22E"/>
    <w:rsid w:val="512557DA"/>
    <w:rsid w:val="514E362D"/>
    <w:rsid w:val="5153FC2A"/>
    <w:rsid w:val="516E2429"/>
    <w:rsid w:val="517CBE8F"/>
    <w:rsid w:val="517EEEE6"/>
    <w:rsid w:val="51842B8B"/>
    <w:rsid w:val="518C0B57"/>
    <w:rsid w:val="5190D506"/>
    <w:rsid w:val="51939741"/>
    <w:rsid w:val="51B03CA5"/>
    <w:rsid w:val="51B430CD"/>
    <w:rsid w:val="51C3DFBC"/>
    <w:rsid w:val="51CC5276"/>
    <w:rsid w:val="51D11E9C"/>
    <w:rsid w:val="51D15F39"/>
    <w:rsid w:val="51D1E2E6"/>
    <w:rsid w:val="51DB0A95"/>
    <w:rsid w:val="51E6A4FB"/>
    <w:rsid w:val="5204F7DB"/>
    <w:rsid w:val="520AB807"/>
    <w:rsid w:val="521024F1"/>
    <w:rsid w:val="52116FE9"/>
    <w:rsid w:val="5212746D"/>
    <w:rsid w:val="5229CBDB"/>
    <w:rsid w:val="5236D0DB"/>
    <w:rsid w:val="5240F32E"/>
    <w:rsid w:val="525EE8A9"/>
    <w:rsid w:val="526305CA"/>
    <w:rsid w:val="526DE3D5"/>
    <w:rsid w:val="526FB54A"/>
    <w:rsid w:val="52714A0A"/>
    <w:rsid w:val="52733EE3"/>
    <w:rsid w:val="52764C03"/>
    <w:rsid w:val="527ECFA5"/>
    <w:rsid w:val="5280E1F6"/>
    <w:rsid w:val="529064C6"/>
    <w:rsid w:val="529BA9DC"/>
    <w:rsid w:val="52A2FB9D"/>
    <w:rsid w:val="52A39F3D"/>
    <w:rsid w:val="52AC4B55"/>
    <w:rsid w:val="52B462AE"/>
    <w:rsid w:val="52B615E5"/>
    <w:rsid w:val="52C1807F"/>
    <w:rsid w:val="52C191E5"/>
    <w:rsid w:val="52DC1344"/>
    <w:rsid w:val="530716BC"/>
    <w:rsid w:val="530B35AA"/>
    <w:rsid w:val="530DA5B9"/>
    <w:rsid w:val="5336B614"/>
    <w:rsid w:val="533CD26B"/>
    <w:rsid w:val="533E5305"/>
    <w:rsid w:val="5343A397"/>
    <w:rsid w:val="534A5EC0"/>
    <w:rsid w:val="534C5EBB"/>
    <w:rsid w:val="53517482"/>
    <w:rsid w:val="536E5FB3"/>
    <w:rsid w:val="53756829"/>
    <w:rsid w:val="539D97A5"/>
    <w:rsid w:val="539FD54E"/>
    <w:rsid w:val="53A55D13"/>
    <w:rsid w:val="53ABD4A5"/>
    <w:rsid w:val="53C2D570"/>
    <w:rsid w:val="53C98F4B"/>
    <w:rsid w:val="53CA4BF3"/>
    <w:rsid w:val="53CF50B0"/>
    <w:rsid w:val="53D818F8"/>
    <w:rsid w:val="53DA4E71"/>
    <w:rsid w:val="53E3338D"/>
    <w:rsid w:val="53E90EE3"/>
    <w:rsid w:val="5400FDB3"/>
    <w:rsid w:val="54021284"/>
    <w:rsid w:val="5405F98D"/>
    <w:rsid w:val="5413B9B9"/>
    <w:rsid w:val="54213560"/>
    <w:rsid w:val="542E79B4"/>
    <w:rsid w:val="543E3B97"/>
    <w:rsid w:val="5449E7BA"/>
    <w:rsid w:val="5459DCF9"/>
    <w:rsid w:val="545DBEE5"/>
    <w:rsid w:val="546E18D2"/>
    <w:rsid w:val="547B49C8"/>
    <w:rsid w:val="547DB93C"/>
    <w:rsid w:val="5485A94A"/>
    <w:rsid w:val="54987996"/>
    <w:rsid w:val="54A2FD67"/>
    <w:rsid w:val="54A48625"/>
    <w:rsid w:val="54A7003B"/>
    <w:rsid w:val="54A8A672"/>
    <w:rsid w:val="54AC06F0"/>
    <w:rsid w:val="54B68D1E"/>
    <w:rsid w:val="54CB50F0"/>
    <w:rsid w:val="54CEC682"/>
    <w:rsid w:val="54CF8476"/>
    <w:rsid w:val="54D15290"/>
    <w:rsid w:val="54E586F5"/>
    <w:rsid w:val="54F2F0B3"/>
    <w:rsid w:val="54FD7FC9"/>
    <w:rsid w:val="5500A54E"/>
    <w:rsid w:val="550EE6BA"/>
    <w:rsid w:val="5510C1B5"/>
    <w:rsid w:val="55169532"/>
    <w:rsid w:val="5517245D"/>
    <w:rsid w:val="5528583C"/>
    <w:rsid w:val="5533E5A9"/>
    <w:rsid w:val="553EB8AC"/>
    <w:rsid w:val="555E058A"/>
    <w:rsid w:val="556EB1A9"/>
    <w:rsid w:val="557C0256"/>
    <w:rsid w:val="5584DBA4"/>
    <w:rsid w:val="55946B64"/>
    <w:rsid w:val="5594EA56"/>
    <w:rsid w:val="559614C3"/>
    <w:rsid w:val="559AB454"/>
    <w:rsid w:val="55A4700E"/>
    <w:rsid w:val="55A841D8"/>
    <w:rsid w:val="55AE21D2"/>
    <w:rsid w:val="55B21714"/>
    <w:rsid w:val="55CE964A"/>
    <w:rsid w:val="55D37AEE"/>
    <w:rsid w:val="55D6DC71"/>
    <w:rsid w:val="55D7BC5D"/>
    <w:rsid w:val="55DDC0C6"/>
    <w:rsid w:val="55EA37EA"/>
    <w:rsid w:val="55F0D2D0"/>
    <w:rsid w:val="560E7E65"/>
    <w:rsid w:val="561643CC"/>
    <w:rsid w:val="561CAD13"/>
    <w:rsid w:val="5620ACD2"/>
    <w:rsid w:val="562FF471"/>
    <w:rsid w:val="5647A0FF"/>
    <w:rsid w:val="5648915F"/>
    <w:rsid w:val="56657910"/>
    <w:rsid w:val="56692D37"/>
    <w:rsid w:val="567152D3"/>
    <w:rsid w:val="5671E94D"/>
    <w:rsid w:val="567480A9"/>
    <w:rsid w:val="56841091"/>
    <w:rsid w:val="5684AF89"/>
    <w:rsid w:val="568F88EE"/>
    <w:rsid w:val="569FCE98"/>
    <w:rsid w:val="56BAE61A"/>
    <w:rsid w:val="56BF3192"/>
    <w:rsid w:val="56FCDDDA"/>
    <w:rsid w:val="570294F6"/>
    <w:rsid w:val="5708D095"/>
    <w:rsid w:val="570A9186"/>
    <w:rsid w:val="5711EBB4"/>
    <w:rsid w:val="571F9D38"/>
    <w:rsid w:val="5723EC72"/>
    <w:rsid w:val="57275F55"/>
    <w:rsid w:val="572C142A"/>
    <w:rsid w:val="573756A0"/>
    <w:rsid w:val="574CF468"/>
    <w:rsid w:val="5755AAC1"/>
    <w:rsid w:val="5760F93F"/>
    <w:rsid w:val="5764B02B"/>
    <w:rsid w:val="57894277"/>
    <w:rsid w:val="578B9EC5"/>
    <w:rsid w:val="57916BFA"/>
    <w:rsid w:val="579C06FC"/>
    <w:rsid w:val="57A228D6"/>
    <w:rsid w:val="57A27EBB"/>
    <w:rsid w:val="57A353B2"/>
    <w:rsid w:val="57BAEB8D"/>
    <w:rsid w:val="57C67E59"/>
    <w:rsid w:val="57C6C222"/>
    <w:rsid w:val="57C9BD3D"/>
    <w:rsid w:val="57CF1E2E"/>
    <w:rsid w:val="57D2669A"/>
    <w:rsid w:val="57DE9C80"/>
    <w:rsid w:val="57E34EEB"/>
    <w:rsid w:val="57E47D97"/>
    <w:rsid w:val="57ED1542"/>
    <w:rsid w:val="57F98712"/>
    <w:rsid w:val="57FBC787"/>
    <w:rsid w:val="580B12F3"/>
    <w:rsid w:val="581503E3"/>
    <w:rsid w:val="5817ECD1"/>
    <w:rsid w:val="581B2ED9"/>
    <w:rsid w:val="582B9DA5"/>
    <w:rsid w:val="582C7473"/>
    <w:rsid w:val="582CCB8B"/>
    <w:rsid w:val="582E2BB1"/>
    <w:rsid w:val="58397190"/>
    <w:rsid w:val="58432A08"/>
    <w:rsid w:val="58444A60"/>
    <w:rsid w:val="584D475D"/>
    <w:rsid w:val="58573490"/>
    <w:rsid w:val="585E6BF8"/>
    <w:rsid w:val="586234AF"/>
    <w:rsid w:val="586EE24D"/>
    <w:rsid w:val="58750AAE"/>
    <w:rsid w:val="5875614E"/>
    <w:rsid w:val="587BF3A7"/>
    <w:rsid w:val="587E0430"/>
    <w:rsid w:val="5881C964"/>
    <w:rsid w:val="58836F14"/>
    <w:rsid w:val="588F6772"/>
    <w:rsid w:val="5897B3A4"/>
    <w:rsid w:val="5898A563"/>
    <w:rsid w:val="589CC936"/>
    <w:rsid w:val="58C7F736"/>
    <w:rsid w:val="58C8ABAA"/>
    <w:rsid w:val="58CF5C32"/>
    <w:rsid w:val="58D14C34"/>
    <w:rsid w:val="58D33F92"/>
    <w:rsid w:val="58D36A8D"/>
    <w:rsid w:val="58DCBEFA"/>
    <w:rsid w:val="58E4754A"/>
    <w:rsid w:val="58EDA0BB"/>
    <w:rsid w:val="58F79F0F"/>
    <w:rsid w:val="590544E9"/>
    <w:rsid w:val="59090DF2"/>
    <w:rsid w:val="5913070F"/>
    <w:rsid w:val="592B433F"/>
    <w:rsid w:val="592CC12B"/>
    <w:rsid w:val="592D558C"/>
    <w:rsid w:val="592DB6D1"/>
    <w:rsid w:val="5931C357"/>
    <w:rsid w:val="59378746"/>
    <w:rsid w:val="593CD747"/>
    <w:rsid w:val="593FDB74"/>
    <w:rsid w:val="593FDE6C"/>
    <w:rsid w:val="5941FA9B"/>
    <w:rsid w:val="595BB10A"/>
    <w:rsid w:val="5964DF56"/>
    <w:rsid w:val="5967FB24"/>
    <w:rsid w:val="5981F0AE"/>
    <w:rsid w:val="59884B34"/>
    <w:rsid w:val="598A984F"/>
    <w:rsid w:val="598B5A40"/>
    <w:rsid w:val="59962F4F"/>
    <w:rsid w:val="599CE7A6"/>
    <w:rsid w:val="59B23771"/>
    <w:rsid w:val="59B32DA0"/>
    <w:rsid w:val="59BEBAD3"/>
    <w:rsid w:val="59C96690"/>
    <w:rsid w:val="59C98D9F"/>
    <w:rsid w:val="59D1A277"/>
    <w:rsid w:val="59E90FDB"/>
    <w:rsid w:val="59FA061A"/>
    <w:rsid w:val="5A052C54"/>
    <w:rsid w:val="5A1355C4"/>
    <w:rsid w:val="5A33834B"/>
    <w:rsid w:val="5A603E28"/>
    <w:rsid w:val="5A6786FE"/>
    <w:rsid w:val="5A723221"/>
    <w:rsid w:val="5A938C66"/>
    <w:rsid w:val="5A96D6BF"/>
    <w:rsid w:val="5A9AA0E6"/>
    <w:rsid w:val="5AAA8C82"/>
    <w:rsid w:val="5AAD1EAC"/>
    <w:rsid w:val="5AAFCC7D"/>
    <w:rsid w:val="5AB6AE64"/>
    <w:rsid w:val="5ABFCCC5"/>
    <w:rsid w:val="5AC0B4E8"/>
    <w:rsid w:val="5ADFEFAF"/>
    <w:rsid w:val="5AE8371F"/>
    <w:rsid w:val="5AF90F6B"/>
    <w:rsid w:val="5B06C411"/>
    <w:rsid w:val="5B0F1504"/>
    <w:rsid w:val="5B0FC7E4"/>
    <w:rsid w:val="5B13A2FC"/>
    <w:rsid w:val="5B18979A"/>
    <w:rsid w:val="5B1B9CF4"/>
    <w:rsid w:val="5B221280"/>
    <w:rsid w:val="5B223A90"/>
    <w:rsid w:val="5B231F26"/>
    <w:rsid w:val="5B3C1F09"/>
    <w:rsid w:val="5B3F191D"/>
    <w:rsid w:val="5B3F2C54"/>
    <w:rsid w:val="5B491BF3"/>
    <w:rsid w:val="5B58FAB8"/>
    <w:rsid w:val="5B639F1D"/>
    <w:rsid w:val="5B6D71AF"/>
    <w:rsid w:val="5B73C82E"/>
    <w:rsid w:val="5B7B0472"/>
    <w:rsid w:val="5B867EF5"/>
    <w:rsid w:val="5B96C873"/>
    <w:rsid w:val="5B97C60F"/>
    <w:rsid w:val="5BAFE07A"/>
    <w:rsid w:val="5BB25A9C"/>
    <w:rsid w:val="5BCB4241"/>
    <w:rsid w:val="5BE188AD"/>
    <w:rsid w:val="5BE5CCF7"/>
    <w:rsid w:val="5BF208D8"/>
    <w:rsid w:val="5BF36BE7"/>
    <w:rsid w:val="5BF4BA0C"/>
    <w:rsid w:val="5BFFDD3C"/>
    <w:rsid w:val="5C09674F"/>
    <w:rsid w:val="5C1AFFF2"/>
    <w:rsid w:val="5C1CE821"/>
    <w:rsid w:val="5C293FC6"/>
    <w:rsid w:val="5C3A8037"/>
    <w:rsid w:val="5C49CE14"/>
    <w:rsid w:val="5C5CD5E4"/>
    <w:rsid w:val="5C6C7104"/>
    <w:rsid w:val="5C6CDC92"/>
    <w:rsid w:val="5C6E0F85"/>
    <w:rsid w:val="5C93FC03"/>
    <w:rsid w:val="5C97BA78"/>
    <w:rsid w:val="5C9F48C7"/>
    <w:rsid w:val="5CAD3525"/>
    <w:rsid w:val="5CBED6AE"/>
    <w:rsid w:val="5CD1660E"/>
    <w:rsid w:val="5CE0A5E2"/>
    <w:rsid w:val="5CEFF1E4"/>
    <w:rsid w:val="5CF863D4"/>
    <w:rsid w:val="5D0D539B"/>
    <w:rsid w:val="5D18689B"/>
    <w:rsid w:val="5D2810E9"/>
    <w:rsid w:val="5D36D4A6"/>
    <w:rsid w:val="5D4CFCA3"/>
    <w:rsid w:val="5D50A187"/>
    <w:rsid w:val="5D5B309D"/>
    <w:rsid w:val="5D644B49"/>
    <w:rsid w:val="5D67745F"/>
    <w:rsid w:val="5D74D8D9"/>
    <w:rsid w:val="5D870A50"/>
    <w:rsid w:val="5D890AAF"/>
    <w:rsid w:val="5D8928D3"/>
    <w:rsid w:val="5D9FFEBD"/>
    <w:rsid w:val="5DA77430"/>
    <w:rsid w:val="5DB53D33"/>
    <w:rsid w:val="5DC47B04"/>
    <w:rsid w:val="5DC87A85"/>
    <w:rsid w:val="5DDA6F53"/>
    <w:rsid w:val="5DDA87D7"/>
    <w:rsid w:val="5DE39187"/>
    <w:rsid w:val="5DE7283E"/>
    <w:rsid w:val="5DEDB4C3"/>
    <w:rsid w:val="5DF60B8C"/>
    <w:rsid w:val="5DFB98E4"/>
    <w:rsid w:val="5DFB9BF8"/>
    <w:rsid w:val="5DFC3F07"/>
    <w:rsid w:val="5E1C8E92"/>
    <w:rsid w:val="5E26EC58"/>
    <w:rsid w:val="5E465072"/>
    <w:rsid w:val="5E467340"/>
    <w:rsid w:val="5E4A9E20"/>
    <w:rsid w:val="5E505C9D"/>
    <w:rsid w:val="5E598658"/>
    <w:rsid w:val="5E5A6FE8"/>
    <w:rsid w:val="5E5B7CC0"/>
    <w:rsid w:val="5E5CA4A5"/>
    <w:rsid w:val="5E605760"/>
    <w:rsid w:val="5E617D61"/>
    <w:rsid w:val="5E61CB5A"/>
    <w:rsid w:val="5E8380C1"/>
    <w:rsid w:val="5E9A8EC7"/>
    <w:rsid w:val="5E9AB1DE"/>
    <w:rsid w:val="5EA90ABA"/>
    <w:rsid w:val="5EB33677"/>
    <w:rsid w:val="5EBAE099"/>
    <w:rsid w:val="5ECD76D8"/>
    <w:rsid w:val="5EDA0B6C"/>
    <w:rsid w:val="5EE82B8B"/>
    <w:rsid w:val="5EEB732B"/>
    <w:rsid w:val="5EF1691D"/>
    <w:rsid w:val="5EF1E444"/>
    <w:rsid w:val="5EF6557F"/>
    <w:rsid w:val="5F0B980C"/>
    <w:rsid w:val="5F119C5F"/>
    <w:rsid w:val="5F11B9F7"/>
    <w:rsid w:val="5F15ADB3"/>
    <w:rsid w:val="5F1F6AB1"/>
    <w:rsid w:val="5F2C569C"/>
    <w:rsid w:val="5F36E9BC"/>
    <w:rsid w:val="5F3B683B"/>
    <w:rsid w:val="5F3F962C"/>
    <w:rsid w:val="5F43CB36"/>
    <w:rsid w:val="5F622C9F"/>
    <w:rsid w:val="5F67130F"/>
    <w:rsid w:val="5F6B91CA"/>
    <w:rsid w:val="5F6D188E"/>
    <w:rsid w:val="5F71F71C"/>
    <w:rsid w:val="5F767E34"/>
    <w:rsid w:val="5F8041E0"/>
    <w:rsid w:val="5F81464B"/>
    <w:rsid w:val="5F851D82"/>
    <w:rsid w:val="5F893C6F"/>
    <w:rsid w:val="5F911811"/>
    <w:rsid w:val="5F98A68D"/>
    <w:rsid w:val="5FA35CA6"/>
    <w:rsid w:val="5FA8C2F8"/>
    <w:rsid w:val="5FBC27F2"/>
    <w:rsid w:val="5FCA295E"/>
    <w:rsid w:val="5FCE354B"/>
    <w:rsid w:val="5FD011B5"/>
    <w:rsid w:val="5FDC8C3F"/>
    <w:rsid w:val="5FE7B333"/>
    <w:rsid w:val="5FF60F84"/>
    <w:rsid w:val="600917B0"/>
    <w:rsid w:val="6020BC71"/>
    <w:rsid w:val="602154C1"/>
    <w:rsid w:val="603443F3"/>
    <w:rsid w:val="60370948"/>
    <w:rsid w:val="604006B8"/>
    <w:rsid w:val="60536A0A"/>
    <w:rsid w:val="60550A7E"/>
    <w:rsid w:val="6063EC6C"/>
    <w:rsid w:val="60677029"/>
    <w:rsid w:val="606DD1FF"/>
    <w:rsid w:val="6080568F"/>
    <w:rsid w:val="60846D57"/>
    <w:rsid w:val="60867E5E"/>
    <w:rsid w:val="6092EC06"/>
    <w:rsid w:val="6095DAEB"/>
    <w:rsid w:val="609B2B61"/>
    <w:rsid w:val="60A10957"/>
    <w:rsid w:val="60BAC76B"/>
    <w:rsid w:val="60C7EBF1"/>
    <w:rsid w:val="60D00C05"/>
    <w:rsid w:val="60D33D04"/>
    <w:rsid w:val="60D5E2EC"/>
    <w:rsid w:val="60D86A98"/>
    <w:rsid w:val="60DE1F4D"/>
    <w:rsid w:val="60ED536F"/>
    <w:rsid w:val="60F9BE37"/>
    <w:rsid w:val="610C81DB"/>
    <w:rsid w:val="6129CC71"/>
    <w:rsid w:val="6131BEA9"/>
    <w:rsid w:val="6135881F"/>
    <w:rsid w:val="61367272"/>
    <w:rsid w:val="61394BD4"/>
    <w:rsid w:val="613DC38D"/>
    <w:rsid w:val="614570DF"/>
    <w:rsid w:val="6150D443"/>
    <w:rsid w:val="61680677"/>
    <w:rsid w:val="616C8D7A"/>
    <w:rsid w:val="616D4097"/>
    <w:rsid w:val="6176DE4A"/>
    <w:rsid w:val="617CD50B"/>
    <w:rsid w:val="61811705"/>
    <w:rsid w:val="618B392B"/>
    <w:rsid w:val="618B87F0"/>
    <w:rsid w:val="618D497B"/>
    <w:rsid w:val="61A2EA4B"/>
    <w:rsid w:val="61B5E86F"/>
    <w:rsid w:val="61BB2596"/>
    <w:rsid w:val="61BBF084"/>
    <w:rsid w:val="61C0E708"/>
    <w:rsid w:val="61DC8ABF"/>
    <w:rsid w:val="61DE89D9"/>
    <w:rsid w:val="61E54E2E"/>
    <w:rsid w:val="61E97375"/>
    <w:rsid w:val="61F0B94C"/>
    <w:rsid w:val="61F195E3"/>
    <w:rsid w:val="61F8083B"/>
    <w:rsid w:val="61FC80A9"/>
    <w:rsid w:val="621D5904"/>
    <w:rsid w:val="621E0D55"/>
    <w:rsid w:val="6233B3C6"/>
    <w:rsid w:val="623C8986"/>
    <w:rsid w:val="624E9072"/>
    <w:rsid w:val="6253FDCE"/>
    <w:rsid w:val="625AD738"/>
    <w:rsid w:val="6267F968"/>
    <w:rsid w:val="626A6F28"/>
    <w:rsid w:val="62777CF0"/>
    <w:rsid w:val="6277EFE5"/>
    <w:rsid w:val="6280E1C4"/>
    <w:rsid w:val="6287B4D3"/>
    <w:rsid w:val="62896B18"/>
    <w:rsid w:val="62901DB9"/>
    <w:rsid w:val="62A6FAE7"/>
    <w:rsid w:val="62A94A84"/>
    <w:rsid w:val="62C4F44F"/>
    <w:rsid w:val="62DA0494"/>
    <w:rsid w:val="62E97499"/>
    <w:rsid w:val="62F5809C"/>
    <w:rsid w:val="6312D01B"/>
    <w:rsid w:val="631E28F4"/>
    <w:rsid w:val="632AD421"/>
    <w:rsid w:val="633073A5"/>
    <w:rsid w:val="6339E52C"/>
    <w:rsid w:val="633B25C0"/>
    <w:rsid w:val="634955F9"/>
    <w:rsid w:val="63648B2B"/>
    <w:rsid w:val="636E2801"/>
    <w:rsid w:val="638116C5"/>
    <w:rsid w:val="63944E65"/>
    <w:rsid w:val="63977B25"/>
    <w:rsid w:val="63987DBF"/>
    <w:rsid w:val="639E8E7D"/>
    <w:rsid w:val="63B66CB3"/>
    <w:rsid w:val="63B7626A"/>
    <w:rsid w:val="63C4004D"/>
    <w:rsid w:val="63E4BA76"/>
    <w:rsid w:val="63E8E417"/>
    <w:rsid w:val="64006287"/>
    <w:rsid w:val="64019EDA"/>
    <w:rsid w:val="6414ECE6"/>
    <w:rsid w:val="64182399"/>
    <w:rsid w:val="641B597E"/>
    <w:rsid w:val="6426FFF2"/>
    <w:rsid w:val="6433518E"/>
    <w:rsid w:val="64532C16"/>
    <w:rsid w:val="646D6BB5"/>
    <w:rsid w:val="64715AF8"/>
    <w:rsid w:val="6471B5C7"/>
    <w:rsid w:val="6471EFB3"/>
    <w:rsid w:val="6472B949"/>
    <w:rsid w:val="648D7D17"/>
    <w:rsid w:val="6495D8D3"/>
    <w:rsid w:val="649A92CF"/>
    <w:rsid w:val="649CD4EF"/>
    <w:rsid w:val="64C00BD8"/>
    <w:rsid w:val="64C1753E"/>
    <w:rsid w:val="64C603FF"/>
    <w:rsid w:val="64C795D6"/>
    <w:rsid w:val="64D11F9F"/>
    <w:rsid w:val="64F14CED"/>
    <w:rsid w:val="64F49C7B"/>
    <w:rsid w:val="64FF4991"/>
    <w:rsid w:val="6500BD40"/>
    <w:rsid w:val="65194BC7"/>
    <w:rsid w:val="65219136"/>
    <w:rsid w:val="65249950"/>
    <w:rsid w:val="652B5A67"/>
    <w:rsid w:val="6537BC27"/>
    <w:rsid w:val="65430106"/>
    <w:rsid w:val="65479608"/>
    <w:rsid w:val="656065A5"/>
    <w:rsid w:val="656B85CD"/>
    <w:rsid w:val="657A6FAC"/>
    <w:rsid w:val="657C835C"/>
    <w:rsid w:val="658C98B9"/>
    <w:rsid w:val="658F57BD"/>
    <w:rsid w:val="65B1342B"/>
    <w:rsid w:val="65BC8FF6"/>
    <w:rsid w:val="65C384F2"/>
    <w:rsid w:val="65D18347"/>
    <w:rsid w:val="65D4D9EB"/>
    <w:rsid w:val="65D7AE70"/>
    <w:rsid w:val="65D97F15"/>
    <w:rsid w:val="65DDB5FF"/>
    <w:rsid w:val="65DEB84D"/>
    <w:rsid w:val="65E00314"/>
    <w:rsid w:val="65E4E6B6"/>
    <w:rsid w:val="65E8F490"/>
    <w:rsid w:val="65F55984"/>
    <w:rsid w:val="65F7CACF"/>
    <w:rsid w:val="6609E42F"/>
    <w:rsid w:val="6611772F"/>
    <w:rsid w:val="6616E5ED"/>
    <w:rsid w:val="661A8DB5"/>
    <w:rsid w:val="662FBA2B"/>
    <w:rsid w:val="662FCEA9"/>
    <w:rsid w:val="6637B366"/>
    <w:rsid w:val="663A9DD2"/>
    <w:rsid w:val="6646108F"/>
    <w:rsid w:val="6651D8B2"/>
    <w:rsid w:val="66532E95"/>
    <w:rsid w:val="665BDAD0"/>
    <w:rsid w:val="666AAF89"/>
    <w:rsid w:val="6671218D"/>
    <w:rsid w:val="667F41A2"/>
    <w:rsid w:val="66849991"/>
    <w:rsid w:val="6684C076"/>
    <w:rsid w:val="6686D4BA"/>
    <w:rsid w:val="668E4F7B"/>
    <w:rsid w:val="66A555EE"/>
    <w:rsid w:val="66B6ACA0"/>
    <w:rsid w:val="66BB7479"/>
    <w:rsid w:val="66BB75E0"/>
    <w:rsid w:val="66BD9584"/>
    <w:rsid w:val="66C59C4C"/>
    <w:rsid w:val="66C9FD45"/>
    <w:rsid w:val="66CD8D3B"/>
    <w:rsid w:val="66CE46CC"/>
    <w:rsid w:val="66D4C1F9"/>
    <w:rsid w:val="66D65841"/>
    <w:rsid w:val="66DAE99F"/>
    <w:rsid w:val="66EC5E5A"/>
    <w:rsid w:val="66F75E9B"/>
    <w:rsid w:val="670BC9D8"/>
    <w:rsid w:val="6716233C"/>
    <w:rsid w:val="6722AB2E"/>
    <w:rsid w:val="672B0D6F"/>
    <w:rsid w:val="673ABA6C"/>
    <w:rsid w:val="6740C3EF"/>
    <w:rsid w:val="67462898"/>
    <w:rsid w:val="674CB17D"/>
    <w:rsid w:val="674E96DB"/>
    <w:rsid w:val="67554309"/>
    <w:rsid w:val="675BD911"/>
    <w:rsid w:val="675F1A47"/>
    <w:rsid w:val="6766D266"/>
    <w:rsid w:val="676AFADB"/>
    <w:rsid w:val="6787CEFA"/>
    <w:rsid w:val="67891AA1"/>
    <w:rsid w:val="679DE153"/>
    <w:rsid w:val="67A151FB"/>
    <w:rsid w:val="67C37238"/>
    <w:rsid w:val="67D348F4"/>
    <w:rsid w:val="67D3F920"/>
    <w:rsid w:val="67F3D10B"/>
    <w:rsid w:val="680195B8"/>
    <w:rsid w:val="680F8366"/>
    <w:rsid w:val="6819C3EB"/>
    <w:rsid w:val="6822640C"/>
    <w:rsid w:val="68240DAF"/>
    <w:rsid w:val="6843B453"/>
    <w:rsid w:val="684B88D5"/>
    <w:rsid w:val="685D87E8"/>
    <w:rsid w:val="68638620"/>
    <w:rsid w:val="687A800A"/>
    <w:rsid w:val="689323FA"/>
    <w:rsid w:val="689E92E6"/>
    <w:rsid w:val="68B17F22"/>
    <w:rsid w:val="68CC37B7"/>
    <w:rsid w:val="68D87020"/>
    <w:rsid w:val="68DC0926"/>
    <w:rsid w:val="68E300CC"/>
    <w:rsid w:val="68E303A5"/>
    <w:rsid w:val="68F281E0"/>
    <w:rsid w:val="69088E17"/>
    <w:rsid w:val="6915FDAE"/>
    <w:rsid w:val="6930F2BC"/>
    <w:rsid w:val="694F571C"/>
    <w:rsid w:val="694F655C"/>
    <w:rsid w:val="6956B66D"/>
    <w:rsid w:val="6973E30A"/>
    <w:rsid w:val="6981B239"/>
    <w:rsid w:val="698D40C8"/>
    <w:rsid w:val="69948C10"/>
    <w:rsid w:val="69AF6FA1"/>
    <w:rsid w:val="69B278BA"/>
    <w:rsid w:val="69B713EC"/>
    <w:rsid w:val="69C454AA"/>
    <w:rsid w:val="69C49BAD"/>
    <w:rsid w:val="69C51395"/>
    <w:rsid w:val="69EA8FD1"/>
    <w:rsid w:val="69F4B20B"/>
    <w:rsid w:val="69FD2479"/>
    <w:rsid w:val="6A0F4F46"/>
    <w:rsid w:val="6A16B7EE"/>
    <w:rsid w:val="6A19DBE1"/>
    <w:rsid w:val="6A1B8EBB"/>
    <w:rsid w:val="6A1F0095"/>
    <w:rsid w:val="6A240B9D"/>
    <w:rsid w:val="6A26509E"/>
    <w:rsid w:val="6A3B6B04"/>
    <w:rsid w:val="6A3C6EA7"/>
    <w:rsid w:val="6A40AC29"/>
    <w:rsid w:val="6A499FBF"/>
    <w:rsid w:val="6A4F99A7"/>
    <w:rsid w:val="6A61489E"/>
    <w:rsid w:val="6A6CAEEA"/>
    <w:rsid w:val="6A7B5ECD"/>
    <w:rsid w:val="6A7BDBE4"/>
    <w:rsid w:val="6A861F73"/>
    <w:rsid w:val="6AAC9FAE"/>
    <w:rsid w:val="6ACDCC2C"/>
    <w:rsid w:val="6ADA1F97"/>
    <w:rsid w:val="6AE00D37"/>
    <w:rsid w:val="6AE5FFE2"/>
    <w:rsid w:val="6AE65E99"/>
    <w:rsid w:val="6AF206E5"/>
    <w:rsid w:val="6B0EE485"/>
    <w:rsid w:val="6B10EEF3"/>
    <w:rsid w:val="6B127F37"/>
    <w:rsid w:val="6B15DC87"/>
    <w:rsid w:val="6B1A1B3F"/>
    <w:rsid w:val="6B1F4D17"/>
    <w:rsid w:val="6B243DFB"/>
    <w:rsid w:val="6B255C5E"/>
    <w:rsid w:val="6B2CFEF3"/>
    <w:rsid w:val="6B31678D"/>
    <w:rsid w:val="6B396BD6"/>
    <w:rsid w:val="6B397898"/>
    <w:rsid w:val="6B415C74"/>
    <w:rsid w:val="6B4272CA"/>
    <w:rsid w:val="6B489CFE"/>
    <w:rsid w:val="6B48D674"/>
    <w:rsid w:val="6B4B67E9"/>
    <w:rsid w:val="6B4D3B25"/>
    <w:rsid w:val="6B5E5C0E"/>
    <w:rsid w:val="6B813678"/>
    <w:rsid w:val="6B85E689"/>
    <w:rsid w:val="6B8656E3"/>
    <w:rsid w:val="6B873D9D"/>
    <w:rsid w:val="6B87CD4A"/>
    <w:rsid w:val="6B8F6131"/>
    <w:rsid w:val="6B978802"/>
    <w:rsid w:val="6BA25FAD"/>
    <w:rsid w:val="6BAA765A"/>
    <w:rsid w:val="6BAE66A9"/>
    <w:rsid w:val="6BBB4172"/>
    <w:rsid w:val="6BC05937"/>
    <w:rsid w:val="6BC980D3"/>
    <w:rsid w:val="6BCB467B"/>
    <w:rsid w:val="6BD0B19A"/>
    <w:rsid w:val="6BDB9F45"/>
    <w:rsid w:val="6BECCED8"/>
    <w:rsid w:val="6BF7CE32"/>
    <w:rsid w:val="6C09B1F3"/>
    <w:rsid w:val="6C0B4F55"/>
    <w:rsid w:val="6C0B7614"/>
    <w:rsid w:val="6C0B95E3"/>
    <w:rsid w:val="6C1F560F"/>
    <w:rsid w:val="6C2130EF"/>
    <w:rsid w:val="6C22A5D1"/>
    <w:rsid w:val="6C2C83B7"/>
    <w:rsid w:val="6C2D44E5"/>
    <w:rsid w:val="6C2E6A99"/>
    <w:rsid w:val="6C37A6A1"/>
    <w:rsid w:val="6C44FFBD"/>
    <w:rsid w:val="6C58B45F"/>
    <w:rsid w:val="6C5D0A14"/>
    <w:rsid w:val="6C649A0A"/>
    <w:rsid w:val="6C6D6405"/>
    <w:rsid w:val="6C94D9A2"/>
    <w:rsid w:val="6C9A0B15"/>
    <w:rsid w:val="6CA551EE"/>
    <w:rsid w:val="6CAF2D40"/>
    <w:rsid w:val="6CB65F19"/>
    <w:rsid w:val="6CBA9B48"/>
    <w:rsid w:val="6CBFEECB"/>
    <w:rsid w:val="6CC8981E"/>
    <w:rsid w:val="6CD4B61E"/>
    <w:rsid w:val="6CFD2B44"/>
    <w:rsid w:val="6CFFCC4C"/>
    <w:rsid w:val="6D0DA932"/>
    <w:rsid w:val="6D138942"/>
    <w:rsid w:val="6D15E4E8"/>
    <w:rsid w:val="6D36C26D"/>
    <w:rsid w:val="6D3763D4"/>
    <w:rsid w:val="6D49DCEB"/>
    <w:rsid w:val="6D7FBDAE"/>
    <w:rsid w:val="6D81A35F"/>
    <w:rsid w:val="6D872B53"/>
    <w:rsid w:val="6D888FE6"/>
    <w:rsid w:val="6D893391"/>
    <w:rsid w:val="6D8F1CEE"/>
    <w:rsid w:val="6D91CBCF"/>
    <w:rsid w:val="6D939C7E"/>
    <w:rsid w:val="6D95EE52"/>
    <w:rsid w:val="6D9A462C"/>
    <w:rsid w:val="6D9A938C"/>
    <w:rsid w:val="6DA89C50"/>
    <w:rsid w:val="6DAAB9C0"/>
    <w:rsid w:val="6DAD1493"/>
    <w:rsid w:val="6DBE7A29"/>
    <w:rsid w:val="6DC06712"/>
    <w:rsid w:val="6DC67180"/>
    <w:rsid w:val="6DC849D4"/>
    <w:rsid w:val="6DCFDEBB"/>
    <w:rsid w:val="6DE3B9D7"/>
    <w:rsid w:val="6DEBED3D"/>
    <w:rsid w:val="6DF19904"/>
    <w:rsid w:val="6E03B681"/>
    <w:rsid w:val="6E270760"/>
    <w:rsid w:val="6E3A85F8"/>
    <w:rsid w:val="6E488BFB"/>
    <w:rsid w:val="6E50C03F"/>
    <w:rsid w:val="6E62A360"/>
    <w:rsid w:val="6E64B6A4"/>
    <w:rsid w:val="6E683784"/>
    <w:rsid w:val="6E719543"/>
    <w:rsid w:val="6E86C719"/>
    <w:rsid w:val="6E893DF5"/>
    <w:rsid w:val="6EB25717"/>
    <w:rsid w:val="6EC7DF26"/>
    <w:rsid w:val="6ECF4CF0"/>
    <w:rsid w:val="6EDF11EE"/>
    <w:rsid w:val="6EE0C0C8"/>
    <w:rsid w:val="6EE39774"/>
    <w:rsid w:val="6EF8D065"/>
    <w:rsid w:val="6EFC01AF"/>
    <w:rsid w:val="6EFEC748"/>
    <w:rsid w:val="6F034B5D"/>
    <w:rsid w:val="6F08C518"/>
    <w:rsid w:val="6F0E3C03"/>
    <w:rsid w:val="6F1A9A2F"/>
    <w:rsid w:val="6F23A5F0"/>
    <w:rsid w:val="6F353D5B"/>
    <w:rsid w:val="6F4D3234"/>
    <w:rsid w:val="6F4F1608"/>
    <w:rsid w:val="6F53743C"/>
    <w:rsid w:val="6F5E43C4"/>
    <w:rsid w:val="6F6DCC78"/>
    <w:rsid w:val="6F7E7EE0"/>
    <w:rsid w:val="6F84A803"/>
    <w:rsid w:val="6F870257"/>
    <w:rsid w:val="6F963D01"/>
    <w:rsid w:val="6F984DB8"/>
    <w:rsid w:val="6FA40F90"/>
    <w:rsid w:val="6FAE8892"/>
    <w:rsid w:val="6FBE6F21"/>
    <w:rsid w:val="6FCAB661"/>
    <w:rsid w:val="6FCAD3EA"/>
    <w:rsid w:val="6FD30BBA"/>
    <w:rsid w:val="6FE087E4"/>
    <w:rsid w:val="6FEF3964"/>
    <w:rsid w:val="6FEF498C"/>
    <w:rsid w:val="700F66CC"/>
    <w:rsid w:val="7018F407"/>
    <w:rsid w:val="7026968D"/>
    <w:rsid w:val="703337CF"/>
    <w:rsid w:val="704C3A95"/>
    <w:rsid w:val="70512422"/>
    <w:rsid w:val="7056CA3C"/>
    <w:rsid w:val="7056DFD8"/>
    <w:rsid w:val="70584753"/>
    <w:rsid w:val="705BADDE"/>
    <w:rsid w:val="70620FE7"/>
    <w:rsid w:val="7062FF0E"/>
    <w:rsid w:val="70711452"/>
    <w:rsid w:val="7074CEBC"/>
    <w:rsid w:val="709975FC"/>
    <w:rsid w:val="70A5B75C"/>
    <w:rsid w:val="70AD1C18"/>
    <w:rsid w:val="70B038F0"/>
    <w:rsid w:val="70C2B8AE"/>
    <w:rsid w:val="70C4F77F"/>
    <w:rsid w:val="70DC8A97"/>
    <w:rsid w:val="70E85CDE"/>
    <w:rsid w:val="70ED66BD"/>
    <w:rsid w:val="70F97F00"/>
    <w:rsid w:val="70FBC671"/>
    <w:rsid w:val="70FDA01D"/>
    <w:rsid w:val="710105BD"/>
    <w:rsid w:val="71088260"/>
    <w:rsid w:val="710A1C22"/>
    <w:rsid w:val="710BAC8A"/>
    <w:rsid w:val="711BE861"/>
    <w:rsid w:val="711F49F9"/>
    <w:rsid w:val="71203979"/>
    <w:rsid w:val="713B8675"/>
    <w:rsid w:val="713D51E0"/>
    <w:rsid w:val="7143B975"/>
    <w:rsid w:val="714E8395"/>
    <w:rsid w:val="71553681"/>
    <w:rsid w:val="7157565B"/>
    <w:rsid w:val="7160613C"/>
    <w:rsid w:val="7160C692"/>
    <w:rsid w:val="716AEEEB"/>
    <w:rsid w:val="7170A43B"/>
    <w:rsid w:val="7174E41E"/>
    <w:rsid w:val="71765630"/>
    <w:rsid w:val="717D9102"/>
    <w:rsid w:val="719CC8D6"/>
    <w:rsid w:val="71A50EAA"/>
    <w:rsid w:val="71A89A64"/>
    <w:rsid w:val="71AA0D66"/>
    <w:rsid w:val="71AD2026"/>
    <w:rsid w:val="71B22955"/>
    <w:rsid w:val="71B97410"/>
    <w:rsid w:val="71BEC879"/>
    <w:rsid w:val="71C21D56"/>
    <w:rsid w:val="71C593F6"/>
    <w:rsid w:val="71CA573E"/>
    <w:rsid w:val="71D91242"/>
    <w:rsid w:val="71DCBFDF"/>
    <w:rsid w:val="71E84C56"/>
    <w:rsid w:val="71E90EEA"/>
    <w:rsid w:val="71EAE178"/>
    <w:rsid w:val="71EBDC50"/>
    <w:rsid w:val="71EF4C34"/>
    <w:rsid w:val="71FE0CE8"/>
    <w:rsid w:val="72036297"/>
    <w:rsid w:val="7203A9CD"/>
    <w:rsid w:val="72113793"/>
    <w:rsid w:val="72128F1C"/>
    <w:rsid w:val="72149A86"/>
    <w:rsid w:val="7222D34E"/>
    <w:rsid w:val="7223C95B"/>
    <w:rsid w:val="7251D54F"/>
    <w:rsid w:val="725C2FBE"/>
    <w:rsid w:val="7264D909"/>
    <w:rsid w:val="72999B1A"/>
    <w:rsid w:val="729B989E"/>
    <w:rsid w:val="72A571F5"/>
    <w:rsid w:val="72B99578"/>
    <w:rsid w:val="72C0E55F"/>
    <w:rsid w:val="72C7F227"/>
    <w:rsid w:val="72C9C2E5"/>
    <w:rsid w:val="72CA134F"/>
    <w:rsid w:val="72CDC3CA"/>
    <w:rsid w:val="72EC38F2"/>
    <w:rsid w:val="72EFE20A"/>
    <w:rsid w:val="72FE6C0D"/>
    <w:rsid w:val="7302BCD2"/>
    <w:rsid w:val="730A7FA1"/>
    <w:rsid w:val="730C58A4"/>
    <w:rsid w:val="730FF674"/>
    <w:rsid w:val="731142FA"/>
    <w:rsid w:val="731621ED"/>
    <w:rsid w:val="732BBD88"/>
    <w:rsid w:val="732DA659"/>
    <w:rsid w:val="732EC37E"/>
    <w:rsid w:val="7341666C"/>
    <w:rsid w:val="7344987D"/>
    <w:rsid w:val="734E488F"/>
    <w:rsid w:val="735380F7"/>
    <w:rsid w:val="7359FC2E"/>
    <w:rsid w:val="735C3470"/>
    <w:rsid w:val="735CABE3"/>
    <w:rsid w:val="735DFAF4"/>
    <w:rsid w:val="7380C461"/>
    <w:rsid w:val="73816E90"/>
    <w:rsid w:val="73967216"/>
    <w:rsid w:val="739D1274"/>
    <w:rsid w:val="73AAFC95"/>
    <w:rsid w:val="73AB90B8"/>
    <w:rsid w:val="73B39EA1"/>
    <w:rsid w:val="73D7FD32"/>
    <w:rsid w:val="73DD010C"/>
    <w:rsid w:val="73E5F99E"/>
    <w:rsid w:val="7401C234"/>
    <w:rsid w:val="7422230E"/>
    <w:rsid w:val="74238289"/>
    <w:rsid w:val="74403F39"/>
    <w:rsid w:val="7443EB29"/>
    <w:rsid w:val="744CC6E8"/>
    <w:rsid w:val="74523C4C"/>
    <w:rsid w:val="7462E50A"/>
    <w:rsid w:val="7480C678"/>
    <w:rsid w:val="74855608"/>
    <w:rsid w:val="7489CBED"/>
    <w:rsid w:val="748F42A6"/>
    <w:rsid w:val="7491E549"/>
    <w:rsid w:val="74A0610F"/>
    <w:rsid w:val="74B1CD59"/>
    <w:rsid w:val="74BBA3D6"/>
    <w:rsid w:val="74C34ED0"/>
    <w:rsid w:val="74CA202D"/>
    <w:rsid w:val="74DC32AB"/>
    <w:rsid w:val="74DD4AA5"/>
    <w:rsid w:val="74E10B87"/>
    <w:rsid w:val="74F26BB9"/>
    <w:rsid w:val="7501223F"/>
    <w:rsid w:val="750DA172"/>
    <w:rsid w:val="7519E031"/>
    <w:rsid w:val="7523CB35"/>
    <w:rsid w:val="752580F7"/>
    <w:rsid w:val="7526E2B2"/>
    <w:rsid w:val="7529A7FB"/>
    <w:rsid w:val="752CA61C"/>
    <w:rsid w:val="75374E10"/>
    <w:rsid w:val="755045BC"/>
    <w:rsid w:val="7555B59A"/>
    <w:rsid w:val="7564B986"/>
    <w:rsid w:val="756FB625"/>
    <w:rsid w:val="7582E911"/>
    <w:rsid w:val="75998BBF"/>
    <w:rsid w:val="75A23D60"/>
    <w:rsid w:val="75A383B8"/>
    <w:rsid w:val="75A4A21A"/>
    <w:rsid w:val="75A4E1E5"/>
    <w:rsid w:val="75AADCB1"/>
    <w:rsid w:val="75BC3287"/>
    <w:rsid w:val="75BD45F6"/>
    <w:rsid w:val="75BE97D0"/>
    <w:rsid w:val="75BF5B67"/>
    <w:rsid w:val="75C0C778"/>
    <w:rsid w:val="75DBCEF2"/>
    <w:rsid w:val="75FBA851"/>
    <w:rsid w:val="76070F55"/>
    <w:rsid w:val="7611E9E6"/>
    <w:rsid w:val="7622222A"/>
    <w:rsid w:val="76242402"/>
    <w:rsid w:val="76242495"/>
    <w:rsid w:val="7655450C"/>
    <w:rsid w:val="7657DC09"/>
    <w:rsid w:val="765BA763"/>
    <w:rsid w:val="7662F312"/>
    <w:rsid w:val="76648417"/>
    <w:rsid w:val="766FFED0"/>
    <w:rsid w:val="76742C58"/>
    <w:rsid w:val="7694828E"/>
    <w:rsid w:val="76A452EC"/>
    <w:rsid w:val="76AC1DBF"/>
    <w:rsid w:val="76ADED81"/>
    <w:rsid w:val="76B5C86B"/>
    <w:rsid w:val="76C0EB30"/>
    <w:rsid w:val="76CBB589"/>
    <w:rsid w:val="76FC6CAA"/>
    <w:rsid w:val="773621FB"/>
    <w:rsid w:val="773F2E7E"/>
    <w:rsid w:val="77418189"/>
    <w:rsid w:val="775F790C"/>
    <w:rsid w:val="776BB8EE"/>
    <w:rsid w:val="77701794"/>
    <w:rsid w:val="77702421"/>
    <w:rsid w:val="7780FB9A"/>
    <w:rsid w:val="77876EBD"/>
    <w:rsid w:val="7795A2B2"/>
    <w:rsid w:val="77B06FA9"/>
    <w:rsid w:val="77B3FC3E"/>
    <w:rsid w:val="77B8905A"/>
    <w:rsid w:val="77B969E8"/>
    <w:rsid w:val="77C2A84A"/>
    <w:rsid w:val="77D92805"/>
    <w:rsid w:val="77ED9C51"/>
    <w:rsid w:val="77FBF262"/>
    <w:rsid w:val="780FBC14"/>
    <w:rsid w:val="78143A15"/>
    <w:rsid w:val="781BE483"/>
    <w:rsid w:val="78271A1D"/>
    <w:rsid w:val="7843477B"/>
    <w:rsid w:val="7845B8E0"/>
    <w:rsid w:val="7849898E"/>
    <w:rsid w:val="7850D79F"/>
    <w:rsid w:val="78542B9F"/>
    <w:rsid w:val="785522F9"/>
    <w:rsid w:val="7857F012"/>
    <w:rsid w:val="785A7FA2"/>
    <w:rsid w:val="785D1D03"/>
    <w:rsid w:val="787645EB"/>
    <w:rsid w:val="78890B1F"/>
    <w:rsid w:val="788F3C6A"/>
    <w:rsid w:val="7899A0E7"/>
    <w:rsid w:val="789E455D"/>
    <w:rsid w:val="789E77AC"/>
    <w:rsid w:val="78A053A3"/>
    <w:rsid w:val="78BC7039"/>
    <w:rsid w:val="78CE1E0E"/>
    <w:rsid w:val="78E87CBB"/>
    <w:rsid w:val="78F58E6F"/>
    <w:rsid w:val="78FCA44B"/>
    <w:rsid w:val="790B9EA9"/>
    <w:rsid w:val="7923D855"/>
    <w:rsid w:val="7933FDA9"/>
    <w:rsid w:val="79348E34"/>
    <w:rsid w:val="793A0025"/>
    <w:rsid w:val="793B396A"/>
    <w:rsid w:val="7942758C"/>
    <w:rsid w:val="79572DFD"/>
    <w:rsid w:val="7962144E"/>
    <w:rsid w:val="796D7F91"/>
    <w:rsid w:val="7975DAD8"/>
    <w:rsid w:val="797CD46E"/>
    <w:rsid w:val="79830623"/>
    <w:rsid w:val="799A6B78"/>
    <w:rsid w:val="79A80FB7"/>
    <w:rsid w:val="79BE1833"/>
    <w:rsid w:val="79C0F9E2"/>
    <w:rsid w:val="79C87A91"/>
    <w:rsid w:val="79C91DC6"/>
    <w:rsid w:val="79CE2DE3"/>
    <w:rsid w:val="79E25D36"/>
    <w:rsid w:val="79F8EE79"/>
    <w:rsid w:val="79F8FA77"/>
    <w:rsid w:val="79FC487A"/>
    <w:rsid w:val="7A0B11AB"/>
    <w:rsid w:val="7A17ABFC"/>
    <w:rsid w:val="7A1D5B94"/>
    <w:rsid w:val="7A23FCB5"/>
    <w:rsid w:val="7A2C5689"/>
    <w:rsid w:val="7A307487"/>
    <w:rsid w:val="7A4D5990"/>
    <w:rsid w:val="7A4ED712"/>
    <w:rsid w:val="7A5FABDC"/>
    <w:rsid w:val="7A79E4D9"/>
    <w:rsid w:val="7A829F58"/>
    <w:rsid w:val="7A8D5C8C"/>
    <w:rsid w:val="7ABB978D"/>
    <w:rsid w:val="7AC4D833"/>
    <w:rsid w:val="7AD1CCD5"/>
    <w:rsid w:val="7AD489C3"/>
    <w:rsid w:val="7AE16D82"/>
    <w:rsid w:val="7AE3510B"/>
    <w:rsid w:val="7AEA996D"/>
    <w:rsid w:val="7AEB8661"/>
    <w:rsid w:val="7AF07C7A"/>
    <w:rsid w:val="7AFB84BB"/>
    <w:rsid w:val="7B11CB6F"/>
    <w:rsid w:val="7B12432F"/>
    <w:rsid w:val="7B28FBC2"/>
    <w:rsid w:val="7B29DA78"/>
    <w:rsid w:val="7B2C9ACD"/>
    <w:rsid w:val="7B42D4CE"/>
    <w:rsid w:val="7B4BE237"/>
    <w:rsid w:val="7B51B639"/>
    <w:rsid w:val="7B5D5E45"/>
    <w:rsid w:val="7B78CD3F"/>
    <w:rsid w:val="7B7EB5FB"/>
    <w:rsid w:val="7B85E92D"/>
    <w:rsid w:val="7B8E8E74"/>
    <w:rsid w:val="7B9306EF"/>
    <w:rsid w:val="7BA1F689"/>
    <w:rsid w:val="7BA383BB"/>
    <w:rsid w:val="7BAB02E2"/>
    <w:rsid w:val="7BAF262F"/>
    <w:rsid w:val="7BB00B49"/>
    <w:rsid w:val="7BCCC113"/>
    <w:rsid w:val="7BD1A555"/>
    <w:rsid w:val="7BE7B509"/>
    <w:rsid w:val="7BFAE1DD"/>
    <w:rsid w:val="7C00E458"/>
    <w:rsid w:val="7C0E0A92"/>
    <w:rsid w:val="7C17C58A"/>
    <w:rsid w:val="7C1E6AF9"/>
    <w:rsid w:val="7C2656DD"/>
    <w:rsid w:val="7C2673FF"/>
    <w:rsid w:val="7C2925BD"/>
    <w:rsid w:val="7C33A88A"/>
    <w:rsid w:val="7C3CB7A6"/>
    <w:rsid w:val="7C480B59"/>
    <w:rsid w:val="7C49F3D4"/>
    <w:rsid w:val="7C4F5F6D"/>
    <w:rsid w:val="7C4FDD1D"/>
    <w:rsid w:val="7C6582FE"/>
    <w:rsid w:val="7C675224"/>
    <w:rsid w:val="7C6AD65A"/>
    <w:rsid w:val="7C6B8AEB"/>
    <w:rsid w:val="7C7BB3FD"/>
    <w:rsid w:val="7C834FA9"/>
    <w:rsid w:val="7C8FA57D"/>
    <w:rsid w:val="7C98794A"/>
    <w:rsid w:val="7C9AD6CA"/>
    <w:rsid w:val="7C9CF419"/>
    <w:rsid w:val="7CA6C547"/>
    <w:rsid w:val="7CB3B752"/>
    <w:rsid w:val="7CB7600F"/>
    <w:rsid w:val="7CD02156"/>
    <w:rsid w:val="7CD8A5CB"/>
    <w:rsid w:val="7D035F7C"/>
    <w:rsid w:val="7D056288"/>
    <w:rsid w:val="7D0A6ABA"/>
    <w:rsid w:val="7D161C22"/>
    <w:rsid w:val="7D2BE433"/>
    <w:rsid w:val="7D2E6C71"/>
    <w:rsid w:val="7D3940A4"/>
    <w:rsid w:val="7D443277"/>
    <w:rsid w:val="7D4A4C9D"/>
    <w:rsid w:val="7D6EA3A0"/>
    <w:rsid w:val="7D7553C0"/>
    <w:rsid w:val="7D8322DD"/>
    <w:rsid w:val="7D89E1E6"/>
    <w:rsid w:val="7DA07636"/>
    <w:rsid w:val="7DA9E176"/>
    <w:rsid w:val="7DAF8959"/>
    <w:rsid w:val="7DAFD6D9"/>
    <w:rsid w:val="7DB3E5C8"/>
    <w:rsid w:val="7DB9136E"/>
    <w:rsid w:val="7DCDB156"/>
    <w:rsid w:val="7DE36D41"/>
    <w:rsid w:val="7DE76796"/>
    <w:rsid w:val="7DF83D49"/>
    <w:rsid w:val="7DFC2296"/>
    <w:rsid w:val="7DFCDA88"/>
    <w:rsid w:val="7DFDDD9B"/>
    <w:rsid w:val="7E037234"/>
    <w:rsid w:val="7E0605FA"/>
    <w:rsid w:val="7E12F4F5"/>
    <w:rsid w:val="7E1DCEAC"/>
    <w:rsid w:val="7E1F33A8"/>
    <w:rsid w:val="7E22F7EE"/>
    <w:rsid w:val="7E35F286"/>
    <w:rsid w:val="7E388192"/>
    <w:rsid w:val="7E3A533C"/>
    <w:rsid w:val="7E4A5389"/>
    <w:rsid w:val="7E4D41BD"/>
    <w:rsid w:val="7E4E51EA"/>
    <w:rsid w:val="7E66AF0C"/>
    <w:rsid w:val="7E6EE2BA"/>
    <w:rsid w:val="7E78C618"/>
    <w:rsid w:val="7E85C18A"/>
    <w:rsid w:val="7E8AA59A"/>
    <w:rsid w:val="7E8D9C9A"/>
    <w:rsid w:val="7E8E2BE2"/>
    <w:rsid w:val="7E995ACE"/>
    <w:rsid w:val="7EA8F45E"/>
    <w:rsid w:val="7ECC57B9"/>
    <w:rsid w:val="7ECF45D3"/>
    <w:rsid w:val="7ED2668E"/>
    <w:rsid w:val="7EDB9FD0"/>
    <w:rsid w:val="7EDDE690"/>
    <w:rsid w:val="7EEF306A"/>
    <w:rsid w:val="7EF4526E"/>
    <w:rsid w:val="7F0F58F4"/>
    <w:rsid w:val="7F10A090"/>
    <w:rsid w:val="7F1B4318"/>
    <w:rsid w:val="7F2B0DFD"/>
    <w:rsid w:val="7F2C5523"/>
    <w:rsid w:val="7F44801C"/>
    <w:rsid w:val="7F4D12BD"/>
    <w:rsid w:val="7F4DF43E"/>
    <w:rsid w:val="7F56D5FD"/>
    <w:rsid w:val="7F6F4621"/>
    <w:rsid w:val="7F86D459"/>
    <w:rsid w:val="7F90F0E4"/>
    <w:rsid w:val="7FA19C41"/>
    <w:rsid w:val="7FA24A38"/>
    <w:rsid w:val="7FAA79AA"/>
    <w:rsid w:val="7FAAB03F"/>
    <w:rsid w:val="7FABC733"/>
    <w:rsid w:val="7FC0ABF6"/>
    <w:rsid w:val="7FC74BF8"/>
    <w:rsid w:val="7FDE7219"/>
    <w:rsid w:val="7FE1E836"/>
    <w:rsid w:val="7FF07527"/>
    <w:rsid w:val="7FF777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35C9"/>
  <w15:docId w15:val="{50BC75D8-6030-48C5-940E-2B8BE7E5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1DD0"/>
    <w:rPr>
      <w:sz w:val="24"/>
    </w:rPr>
  </w:style>
  <w:style w:type="paragraph" w:styleId="Heading1">
    <w:name w:val="heading 1"/>
    <w:basedOn w:val="Normal"/>
    <w:next w:val="Normal"/>
    <w:link w:val="Heading1Char"/>
    <w:uiPriority w:val="9"/>
    <w:qFormat/>
    <w:rsid w:val="00186C28"/>
    <w:pPr>
      <w:keepNext/>
      <w:keepLines/>
      <w:spacing w:before="240" w:after="240" w:line="240" w:lineRule="auto"/>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186C28"/>
    <w:pPr>
      <w:keepNext/>
      <w:keepLines/>
      <w:spacing w:before="200" w:after="6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86C28"/>
    <w:pPr>
      <w:keepNext/>
      <w:keepLines/>
      <w:spacing w:before="120" w:after="60" w:line="240" w:lineRule="auto"/>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186C28"/>
    <w:pPr>
      <w:keepNext/>
      <w:keepLines/>
      <w:spacing w:before="120" w:after="60" w:line="240" w:lineRule="auto"/>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1F4B8B"/>
    <w:pPr>
      <w:keepNext/>
      <w:keepLines/>
      <w:spacing w:after="60"/>
      <w:outlineLvl w:val="4"/>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28"/>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86C2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186C28"/>
    <w:rPr>
      <w:rFonts w:asciiTheme="majorHAnsi" w:eastAsiaTheme="majorEastAsia" w:hAnsiTheme="majorHAnsi" w:cstheme="majorBidi"/>
      <w:b/>
      <w:bCs/>
      <w:sz w:val="26"/>
    </w:rPr>
  </w:style>
  <w:style w:type="paragraph" w:styleId="IntenseQuote">
    <w:name w:val="Intense Quote"/>
    <w:basedOn w:val="Normal"/>
    <w:next w:val="Normal"/>
    <w:link w:val="IntenseQuoteChar"/>
    <w:uiPriority w:val="30"/>
    <w:rsid w:val="00A0527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0527E"/>
    <w:rPr>
      <w:b/>
      <w:bCs/>
      <w:i/>
      <w:iCs/>
    </w:rPr>
  </w:style>
  <w:style w:type="character" w:styleId="Emphasis">
    <w:name w:val="Emphasis"/>
    <w:basedOn w:val="DefaultParagraphFont"/>
    <w:uiPriority w:val="20"/>
    <w:rsid w:val="00A0527E"/>
    <w:rPr>
      <w:i/>
      <w:iCs/>
    </w:rPr>
  </w:style>
  <w:style w:type="table" w:styleId="TableGrid">
    <w:name w:val="Table Grid"/>
    <w:basedOn w:val="TableNormal"/>
    <w:uiPriority w:val="59"/>
    <w:rsid w:val="00A0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27E"/>
    <w:rPr>
      <w:rFonts w:ascii="Tahoma" w:hAnsi="Tahoma" w:cs="Tahoma"/>
      <w:sz w:val="16"/>
      <w:szCs w:val="16"/>
    </w:rPr>
  </w:style>
  <w:style w:type="paragraph" w:styleId="ListParagraph">
    <w:name w:val="List Paragraph"/>
    <w:aliases w:val="Paragraph"/>
    <w:basedOn w:val="Normal"/>
    <w:link w:val="ListParagraphChar"/>
    <w:uiPriority w:val="34"/>
    <w:qFormat/>
    <w:rsid w:val="00186C28"/>
    <w:pPr>
      <w:tabs>
        <w:tab w:val="num" w:pos="709"/>
      </w:tabs>
      <w:spacing w:after="120" w:line="240" w:lineRule="auto"/>
      <w:jc w:val="both"/>
    </w:pPr>
  </w:style>
  <w:style w:type="character" w:customStyle="1" w:styleId="Heading4Char">
    <w:name w:val="Heading 4 Char"/>
    <w:basedOn w:val="DefaultParagraphFont"/>
    <w:link w:val="Heading4"/>
    <w:uiPriority w:val="9"/>
    <w:rsid w:val="00186C28"/>
    <w:rPr>
      <w:rFonts w:asciiTheme="majorHAnsi" w:eastAsiaTheme="majorEastAsia" w:hAnsiTheme="majorHAnsi" w:cstheme="majorBidi"/>
      <w:b/>
      <w:bCs/>
      <w:iCs/>
      <w:sz w:val="24"/>
    </w:rPr>
  </w:style>
  <w:style w:type="paragraph" w:customStyle="1" w:styleId="CommitteeHeading2">
    <w:name w:val="Committee Heading 2"/>
    <w:next w:val="Normal"/>
    <w:rsid w:val="009B0C7D"/>
    <w:pPr>
      <w:spacing w:before="120" w:after="120" w:line="240" w:lineRule="auto"/>
      <w:jc w:val="both"/>
    </w:pPr>
    <w:rPr>
      <w:rFonts w:ascii="Arial" w:eastAsia="Times New Roman" w:hAnsi="Arial" w:cs="Times New Roman"/>
      <w:b/>
      <w:sz w:val="24"/>
      <w:szCs w:val="20"/>
    </w:rPr>
  </w:style>
  <w:style w:type="character" w:customStyle="1" w:styleId="HintsandTipsChar">
    <w:name w:val="Hints and Tips Char"/>
    <w:basedOn w:val="DefaultParagraphFont"/>
    <w:link w:val="HintsandTips"/>
    <w:rsid w:val="009B0C7D"/>
    <w:rPr>
      <w:rFonts w:ascii="Arial" w:hAnsi="Arial"/>
      <w:i/>
      <w:iCs/>
    </w:rPr>
  </w:style>
  <w:style w:type="paragraph" w:customStyle="1" w:styleId="HintsandTips">
    <w:name w:val="Hints and Tips"/>
    <w:link w:val="HintsandTipsChar"/>
    <w:rsid w:val="009B0C7D"/>
    <w:pPr>
      <w:spacing w:after="0" w:line="240" w:lineRule="auto"/>
    </w:pPr>
    <w:rPr>
      <w:rFonts w:ascii="Arial" w:hAnsi="Arial"/>
      <w:i/>
      <w:iCs/>
    </w:rPr>
  </w:style>
  <w:style w:type="paragraph" w:styleId="Header">
    <w:name w:val="header"/>
    <w:basedOn w:val="Normal"/>
    <w:link w:val="HeaderChar"/>
    <w:uiPriority w:val="99"/>
    <w:unhideWhenUsed/>
    <w:rsid w:val="00167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7A8"/>
    <w:rPr>
      <w:sz w:val="24"/>
    </w:rPr>
  </w:style>
  <w:style w:type="paragraph" w:styleId="Footer">
    <w:name w:val="footer"/>
    <w:basedOn w:val="Normal"/>
    <w:link w:val="FooterChar"/>
    <w:uiPriority w:val="99"/>
    <w:unhideWhenUsed/>
    <w:rsid w:val="00167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7A8"/>
    <w:rPr>
      <w:sz w:val="24"/>
    </w:rPr>
  </w:style>
  <w:style w:type="paragraph" w:customStyle="1" w:styleId="Listlevel1">
    <w:name w:val="List level 1"/>
    <w:basedOn w:val="ListParagraph"/>
    <w:link w:val="Listlevel1Char"/>
    <w:uiPriority w:val="94"/>
    <w:qFormat/>
    <w:rsid w:val="00186C28"/>
    <w:pPr>
      <w:numPr>
        <w:ilvl w:val="1"/>
        <w:numId w:val="1"/>
      </w:numPr>
    </w:pPr>
  </w:style>
  <w:style w:type="paragraph" w:customStyle="1" w:styleId="Listlevel2">
    <w:name w:val="List level 2"/>
    <w:basedOn w:val="ListParagraph"/>
    <w:link w:val="Listlevel2Char"/>
    <w:uiPriority w:val="94"/>
    <w:qFormat/>
    <w:rsid w:val="00186C28"/>
    <w:pPr>
      <w:numPr>
        <w:ilvl w:val="2"/>
        <w:numId w:val="1"/>
      </w:numPr>
      <w:tabs>
        <w:tab w:val="num" w:pos="709"/>
      </w:tabs>
    </w:pPr>
  </w:style>
  <w:style w:type="character" w:customStyle="1" w:styleId="ListParagraphChar">
    <w:name w:val="List Paragraph Char"/>
    <w:aliases w:val="Paragraph Char"/>
    <w:basedOn w:val="DefaultParagraphFont"/>
    <w:link w:val="ListParagraph"/>
    <w:uiPriority w:val="34"/>
    <w:rsid w:val="00186C28"/>
    <w:rPr>
      <w:sz w:val="24"/>
    </w:rPr>
  </w:style>
  <w:style w:type="character" w:customStyle="1" w:styleId="Listlevel1Char">
    <w:name w:val="List level 1 Char"/>
    <w:basedOn w:val="ListParagraphChar"/>
    <w:link w:val="Listlevel1"/>
    <w:uiPriority w:val="94"/>
    <w:rsid w:val="00186C28"/>
    <w:rPr>
      <w:sz w:val="24"/>
    </w:rPr>
  </w:style>
  <w:style w:type="character" w:styleId="PlaceholderText">
    <w:name w:val="Placeholder Text"/>
    <w:basedOn w:val="DefaultParagraphFont"/>
    <w:uiPriority w:val="99"/>
    <w:semiHidden/>
    <w:rsid w:val="00C532AA"/>
    <w:rPr>
      <w:color w:val="808080"/>
    </w:rPr>
  </w:style>
  <w:style w:type="character" w:customStyle="1" w:styleId="Listlevel2Char">
    <w:name w:val="List level 2 Char"/>
    <w:basedOn w:val="ListParagraphChar"/>
    <w:link w:val="Listlevel2"/>
    <w:uiPriority w:val="94"/>
    <w:rsid w:val="00186C28"/>
    <w:rPr>
      <w:sz w:val="24"/>
    </w:rPr>
  </w:style>
  <w:style w:type="paragraph" w:customStyle="1" w:styleId="Bulletlevel1">
    <w:name w:val="Bullet level 1"/>
    <w:basedOn w:val="Listlevel1"/>
    <w:link w:val="Bulletlevel1Char"/>
    <w:uiPriority w:val="99"/>
    <w:qFormat/>
    <w:rsid w:val="00186C28"/>
    <w:pPr>
      <w:numPr>
        <w:ilvl w:val="0"/>
        <w:numId w:val="0"/>
      </w:numPr>
      <w:tabs>
        <w:tab w:val="num" w:pos="1134"/>
      </w:tabs>
      <w:ind w:left="1134" w:hanging="567"/>
    </w:pPr>
  </w:style>
  <w:style w:type="paragraph" w:customStyle="1" w:styleId="Bulletlevel2">
    <w:name w:val="Bullet level 2"/>
    <w:basedOn w:val="Bulletlevel1"/>
    <w:link w:val="Bulletlevel2Char"/>
    <w:uiPriority w:val="99"/>
    <w:rsid w:val="00DF54BF"/>
    <w:pPr>
      <w:numPr>
        <w:ilvl w:val="1"/>
      </w:numPr>
      <w:tabs>
        <w:tab w:val="num" w:pos="709"/>
        <w:tab w:val="num" w:pos="1134"/>
      </w:tabs>
      <w:ind w:left="1134" w:hanging="567"/>
    </w:pPr>
  </w:style>
  <w:style w:type="character" w:customStyle="1" w:styleId="Bulletlevel1Char">
    <w:name w:val="Bullet level 1 Char"/>
    <w:basedOn w:val="Listlevel1Char"/>
    <w:link w:val="Bulletlevel1"/>
    <w:uiPriority w:val="99"/>
    <w:rsid w:val="00186C28"/>
    <w:rPr>
      <w:sz w:val="24"/>
    </w:rPr>
  </w:style>
  <w:style w:type="character" w:customStyle="1" w:styleId="Bulletlevel2Char">
    <w:name w:val="Bullet level 2 Char"/>
    <w:basedOn w:val="Bulletlevel1Char"/>
    <w:link w:val="Bulletlevel2"/>
    <w:uiPriority w:val="99"/>
    <w:rsid w:val="00DF54BF"/>
    <w:rPr>
      <w:sz w:val="24"/>
    </w:rPr>
  </w:style>
  <w:style w:type="character" w:styleId="Hyperlink">
    <w:name w:val="Hyperlink"/>
    <w:basedOn w:val="DefaultParagraphFont"/>
    <w:uiPriority w:val="99"/>
    <w:unhideWhenUsed/>
    <w:rsid w:val="006E1C71"/>
    <w:rPr>
      <w:color w:val="0000FF" w:themeColor="hyperlink"/>
      <w:u w:val="single"/>
    </w:rPr>
  </w:style>
  <w:style w:type="paragraph" w:customStyle="1" w:styleId="Default">
    <w:name w:val="Default"/>
    <w:rsid w:val="004F44D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504B4"/>
    <w:rPr>
      <w:color w:val="605E5C"/>
      <w:shd w:val="clear" w:color="auto" w:fill="E1DFDD"/>
    </w:rPr>
  </w:style>
  <w:style w:type="character" w:styleId="FollowedHyperlink">
    <w:name w:val="FollowedHyperlink"/>
    <w:basedOn w:val="DefaultParagraphFont"/>
    <w:uiPriority w:val="99"/>
    <w:semiHidden/>
    <w:unhideWhenUsed/>
    <w:rsid w:val="001504B4"/>
    <w:rPr>
      <w:color w:val="800080" w:themeColor="followedHyperlink"/>
      <w:u w:val="single"/>
    </w:rPr>
  </w:style>
  <w:style w:type="character" w:customStyle="1" w:styleId="Heading5Char">
    <w:name w:val="Heading 5 Char"/>
    <w:basedOn w:val="DefaultParagraphFont"/>
    <w:link w:val="Heading5"/>
    <w:uiPriority w:val="9"/>
    <w:rsid w:val="001F4B8B"/>
    <w:rPr>
      <w:rFonts w:asciiTheme="majorHAnsi" w:eastAsiaTheme="majorEastAsia" w:hAnsiTheme="majorHAnsi" w:cstheme="majorBidi"/>
      <w:sz w:val="24"/>
      <w:u w:val="single"/>
    </w:rPr>
  </w:style>
  <w:style w:type="paragraph" w:styleId="NormalWeb">
    <w:name w:val="Normal (Web)"/>
    <w:basedOn w:val="Normal"/>
    <w:uiPriority w:val="99"/>
    <w:unhideWhenUsed/>
    <w:rsid w:val="00F8167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EE08E3"/>
    <w:rPr>
      <w:sz w:val="16"/>
      <w:szCs w:val="16"/>
    </w:rPr>
  </w:style>
  <w:style w:type="paragraph" w:styleId="CommentText">
    <w:name w:val="annotation text"/>
    <w:basedOn w:val="Normal"/>
    <w:link w:val="CommentTextChar"/>
    <w:uiPriority w:val="99"/>
    <w:unhideWhenUsed/>
    <w:rsid w:val="00EE08E3"/>
    <w:pPr>
      <w:spacing w:line="240" w:lineRule="auto"/>
    </w:pPr>
    <w:rPr>
      <w:sz w:val="20"/>
      <w:szCs w:val="20"/>
    </w:rPr>
  </w:style>
  <w:style w:type="character" w:customStyle="1" w:styleId="CommentTextChar">
    <w:name w:val="Comment Text Char"/>
    <w:basedOn w:val="DefaultParagraphFont"/>
    <w:link w:val="CommentText"/>
    <w:uiPriority w:val="99"/>
    <w:rsid w:val="00EE08E3"/>
    <w:rPr>
      <w:sz w:val="20"/>
      <w:szCs w:val="20"/>
    </w:rPr>
  </w:style>
  <w:style w:type="paragraph" w:styleId="CommentSubject">
    <w:name w:val="annotation subject"/>
    <w:basedOn w:val="CommentText"/>
    <w:next w:val="CommentText"/>
    <w:link w:val="CommentSubjectChar"/>
    <w:uiPriority w:val="99"/>
    <w:semiHidden/>
    <w:unhideWhenUsed/>
    <w:rsid w:val="00EE08E3"/>
    <w:rPr>
      <w:b/>
      <w:bCs/>
    </w:rPr>
  </w:style>
  <w:style w:type="character" w:customStyle="1" w:styleId="CommentSubjectChar">
    <w:name w:val="Comment Subject Char"/>
    <w:basedOn w:val="CommentTextChar"/>
    <w:link w:val="CommentSubject"/>
    <w:uiPriority w:val="99"/>
    <w:semiHidden/>
    <w:rsid w:val="00EE08E3"/>
    <w:rPr>
      <w:b/>
      <w:bCs/>
      <w:sz w:val="20"/>
      <w:szCs w:val="20"/>
    </w:rPr>
  </w:style>
  <w:style w:type="paragraph" w:styleId="Revision">
    <w:name w:val="Revision"/>
    <w:hidden/>
    <w:uiPriority w:val="99"/>
    <w:semiHidden/>
    <w:rsid w:val="00D43115"/>
    <w:pPr>
      <w:spacing w:after="0" w:line="240" w:lineRule="auto"/>
    </w:pPr>
    <w:rPr>
      <w:sz w:val="24"/>
    </w:rPr>
  </w:style>
  <w:style w:type="paragraph" w:customStyle="1" w:styleId="paragraph">
    <w:name w:val="paragraph"/>
    <w:basedOn w:val="Normal"/>
    <w:rsid w:val="0090429B"/>
    <w:pPr>
      <w:spacing w:before="100" w:beforeAutospacing="1" w:after="100" w:afterAutospacing="1" w:line="240" w:lineRule="auto"/>
    </w:pPr>
    <w:rPr>
      <w:rFonts w:ascii="Times New Roman" w:eastAsia="Times New Roman" w:hAnsi="Times New Roman" w:cs="Times New Roman"/>
      <w:szCs w:val="24"/>
      <w:lang w:eastAsia="en-GB"/>
      <w14:ligatures w14:val="standardContextual"/>
    </w:rPr>
  </w:style>
  <w:style w:type="character" w:customStyle="1" w:styleId="eop">
    <w:name w:val="eop"/>
    <w:basedOn w:val="DefaultParagraphFont"/>
    <w:rsid w:val="0090429B"/>
  </w:style>
  <w:style w:type="paragraph" w:styleId="FootnoteText">
    <w:name w:val="footnote text"/>
    <w:basedOn w:val="Normal"/>
    <w:link w:val="FootnoteTextChar"/>
    <w:uiPriority w:val="99"/>
    <w:semiHidden/>
    <w:unhideWhenUsed/>
    <w:rsid w:val="0090429B"/>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90429B"/>
    <w:rPr>
      <w:kern w:val="2"/>
      <w:sz w:val="20"/>
      <w:szCs w:val="20"/>
      <w14:ligatures w14:val="standardContextual"/>
    </w:rPr>
  </w:style>
  <w:style w:type="character" w:styleId="FootnoteReference">
    <w:name w:val="footnote reference"/>
    <w:basedOn w:val="DefaultParagraphFont"/>
    <w:uiPriority w:val="99"/>
    <w:semiHidden/>
    <w:unhideWhenUsed/>
    <w:rsid w:val="0090429B"/>
    <w:rPr>
      <w:vertAlign w:val="superscript"/>
    </w:rPr>
  </w:style>
  <w:style w:type="table" w:customStyle="1" w:styleId="TableGrid1">
    <w:name w:val="Table Grid1"/>
    <w:basedOn w:val="TableNormal"/>
    <w:next w:val="TableGrid"/>
    <w:uiPriority w:val="59"/>
    <w:rsid w:val="0090429B"/>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Bulletlevel1"/>
    <w:rsid w:val="00CF5BA9"/>
    <w:pPr>
      <w:numPr>
        <w:numId w:val="3"/>
      </w:numPr>
    </w:pPr>
  </w:style>
  <w:style w:type="table" w:styleId="PlainTable1">
    <w:name w:val="Plain Table 1"/>
    <w:basedOn w:val="TableNormal"/>
    <w:uiPriority w:val="41"/>
    <w:rsid w:val="00413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39039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3903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979">
      <w:bodyDiv w:val="1"/>
      <w:marLeft w:val="0"/>
      <w:marRight w:val="0"/>
      <w:marTop w:val="0"/>
      <w:marBottom w:val="0"/>
      <w:divBdr>
        <w:top w:val="none" w:sz="0" w:space="0" w:color="auto"/>
        <w:left w:val="none" w:sz="0" w:space="0" w:color="auto"/>
        <w:bottom w:val="none" w:sz="0" w:space="0" w:color="auto"/>
        <w:right w:val="none" w:sz="0" w:space="0" w:color="auto"/>
      </w:divBdr>
    </w:div>
    <w:div w:id="55710633">
      <w:bodyDiv w:val="1"/>
      <w:marLeft w:val="0"/>
      <w:marRight w:val="0"/>
      <w:marTop w:val="0"/>
      <w:marBottom w:val="0"/>
      <w:divBdr>
        <w:top w:val="none" w:sz="0" w:space="0" w:color="auto"/>
        <w:left w:val="none" w:sz="0" w:space="0" w:color="auto"/>
        <w:bottom w:val="none" w:sz="0" w:space="0" w:color="auto"/>
        <w:right w:val="none" w:sz="0" w:space="0" w:color="auto"/>
      </w:divBdr>
    </w:div>
    <w:div w:id="58747543">
      <w:bodyDiv w:val="1"/>
      <w:marLeft w:val="0"/>
      <w:marRight w:val="0"/>
      <w:marTop w:val="0"/>
      <w:marBottom w:val="0"/>
      <w:divBdr>
        <w:top w:val="none" w:sz="0" w:space="0" w:color="auto"/>
        <w:left w:val="none" w:sz="0" w:space="0" w:color="auto"/>
        <w:bottom w:val="none" w:sz="0" w:space="0" w:color="auto"/>
        <w:right w:val="none" w:sz="0" w:space="0" w:color="auto"/>
      </w:divBdr>
    </w:div>
    <w:div w:id="86081339">
      <w:bodyDiv w:val="1"/>
      <w:marLeft w:val="0"/>
      <w:marRight w:val="0"/>
      <w:marTop w:val="0"/>
      <w:marBottom w:val="0"/>
      <w:divBdr>
        <w:top w:val="none" w:sz="0" w:space="0" w:color="auto"/>
        <w:left w:val="none" w:sz="0" w:space="0" w:color="auto"/>
        <w:bottom w:val="none" w:sz="0" w:space="0" w:color="auto"/>
        <w:right w:val="none" w:sz="0" w:space="0" w:color="auto"/>
      </w:divBdr>
      <w:divsChild>
        <w:div w:id="2121339682">
          <w:marLeft w:val="274"/>
          <w:marRight w:val="0"/>
          <w:marTop w:val="0"/>
          <w:marBottom w:val="0"/>
          <w:divBdr>
            <w:top w:val="none" w:sz="0" w:space="0" w:color="auto"/>
            <w:left w:val="none" w:sz="0" w:space="0" w:color="auto"/>
            <w:bottom w:val="none" w:sz="0" w:space="0" w:color="auto"/>
            <w:right w:val="none" w:sz="0" w:space="0" w:color="auto"/>
          </w:divBdr>
        </w:div>
      </w:divsChild>
    </w:div>
    <w:div w:id="116872608">
      <w:bodyDiv w:val="1"/>
      <w:marLeft w:val="0"/>
      <w:marRight w:val="0"/>
      <w:marTop w:val="0"/>
      <w:marBottom w:val="0"/>
      <w:divBdr>
        <w:top w:val="none" w:sz="0" w:space="0" w:color="auto"/>
        <w:left w:val="none" w:sz="0" w:space="0" w:color="auto"/>
        <w:bottom w:val="none" w:sz="0" w:space="0" w:color="auto"/>
        <w:right w:val="none" w:sz="0" w:space="0" w:color="auto"/>
      </w:divBdr>
    </w:div>
    <w:div w:id="131560597">
      <w:bodyDiv w:val="1"/>
      <w:marLeft w:val="0"/>
      <w:marRight w:val="0"/>
      <w:marTop w:val="0"/>
      <w:marBottom w:val="0"/>
      <w:divBdr>
        <w:top w:val="none" w:sz="0" w:space="0" w:color="auto"/>
        <w:left w:val="none" w:sz="0" w:space="0" w:color="auto"/>
        <w:bottom w:val="none" w:sz="0" w:space="0" w:color="auto"/>
        <w:right w:val="none" w:sz="0" w:space="0" w:color="auto"/>
      </w:divBdr>
    </w:div>
    <w:div w:id="142822447">
      <w:bodyDiv w:val="1"/>
      <w:marLeft w:val="0"/>
      <w:marRight w:val="0"/>
      <w:marTop w:val="0"/>
      <w:marBottom w:val="0"/>
      <w:divBdr>
        <w:top w:val="none" w:sz="0" w:space="0" w:color="auto"/>
        <w:left w:val="none" w:sz="0" w:space="0" w:color="auto"/>
        <w:bottom w:val="none" w:sz="0" w:space="0" w:color="auto"/>
        <w:right w:val="none" w:sz="0" w:space="0" w:color="auto"/>
      </w:divBdr>
    </w:div>
    <w:div w:id="219175073">
      <w:bodyDiv w:val="1"/>
      <w:marLeft w:val="0"/>
      <w:marRight w:val="0"/>
      <w:marTop w:val="0"/>
      <w:marBottom w:val="0"/>
      <w:divBdr>
        <w:top w:val="none" w:sz="0" w:space="0" w:color="auto"/>
        <w:left w:val="none" w:sz="0" w:space="0" w:color="auto"/>
        <w:bottom w:val="none" w:sz="0" w:space="0" w:color="auto"/>
        <w:right w:val="none" w:sz="0" w:space="0" w:color="auto"/>
      </w:divBdr>
      <w:divsChild>
        <w:div w:id="212041036">
          <w:marLeft w:val="547"/>
          <w:marRight w:val="0"/>
          <w:marTop w:val="0"/>
          <w:marBottom w:val="0"/>
          <w:divBdr>
            <w:top w:val="none" w:sz="0" w:space="0" w:color="auto"/>
            <w:left w:val="none" w:sz="0" w:space="0" w:color="auto"/>
            <w:bottom w:val="none" w:sz="0" w:space="0" w:color="auto"/>
            <w:right w:val="none" w:sz="0" w:space="0" w:color="auto"/>
          </w:divBdr>
        </w:div>
        <w:div w:id="708842865">
          <w:marLeft w:val="547"/>
          <w:marRight w:val="0"/>
          <w:marTop w:val="0"/>
          <w:marBottom w:val="0"/>
          <w:divBdr>
            <w:top w:val="none" w:sz="0" w:space="0" w:color="auto"/>
            <w:left w:val="none" w:sz="0" w:space="0" w:color="auto"/>
            <w:bottom w:val="none" w:sz="0" w:space="0" w:color="auto"/>
            <w:right w:val="none" w:sz="0" w:space="0" w:color="auto"/>
          </w:divBdr>
        </w:div>
        <w:div w:id="873276368">
          <w:marLeft w:val="547"/>
          <w:marRight w:val="0"/>
          <w:marTop w:val="0"/>
          <w:marBottom w:val="0"/>
          <w:divBdr>
            <w:top w:val="none" w:sz="0" w:space="0" w:color="auto"/>
            <w:left w:val="none" w:sz="0" w:space="0" w:color="auto"/>
            <w:bottom w:val="none" w:sz="0" w:space="0" w:color="auto"/>
            <w:right w:val="none" w:sz="0" w:space="0" w:color="auto"/>
          </w:divBdr>
        </w:div>
        <w:div w:id="882131956">
          <w:marLeft w:val="547"/>
          <w:marRight w:val="0"/>
          <w:marTop w:val="0"/>
          <w:marBottom w:val="0"/>
          <w:divBdr>
            <w:top w:val="none" w:sz="0" w:space="0" w:color="auto"/>
            <w:left w:val="none" w:sz="0" w:space="0" w:color="auto"/>
            <w:bottom w:val="none" w:sz="0" w:space="0" w:color="auto"/>
            <w:right w:val="none" w:sz="0" w:space="0" w:color="auto"/>
          </w:divBdr>
        </w:div>
        <w:div w:id="1571040398">
          <w:marLeft w:val="547"/>
          <w:marRight w:val="0"/>
          <w:marTop w:val="0"/>
          <w:marBottom w:val="0"/>
          <w:divBdr>
            <w:top w:val="none" w:sz="0" w:space="0" w:color="auto"/>
            <w:left w:val="none" w:sz="0" w:space="0" w:color="auto"/>
            <w:bottom w:val="none" w:sz="0" w:space="0" w:color="auto"/>
            <w:right w:val="none" w:sz="0" w:space="0" w:color="auto"/>
          </w:divBdr>
        </w:div>
        <w:div w:id="1596867201">
          <w:marLeft w:val="547"/>
          <w:marRight w:val="0"/>
          <w:marTop w:val="0"/>
          <w:marBottom w:val="0"/>
          <w:divBdr>
            <w:top w:val="none" w:sz="0" w:space="0" w:color="auto"/>
            <w:left w:val="none" w:sz="0" w:space="0" w:color="auto"/>
            <w:bottom w:val="none" w:sz="0" w:space="0" w:color="auto"/>
            <w:right w:val="none" w:sz="0" w:space="0" w:color="auto"/>
          </w:divBdr>
        </w:div>
        <w:div w:id="1682273096">
          <w:marLeft w:val="547"/>
          <w:marRight w:val="0"/>
          <w:marTop w:val="0"/>
          <w:marBottom w:val="0"/>
          <w:divBdr>
            <w:top w:val="none" w:sz="0" w:space="0" w:color="auto"/>
            <w:left w:val="none" w:sz="0" w:space="0" w:color="auto"/>
            <w:bottom w:val="none" w:sz="0" w:space="0" w:color="auto"/>
            <w:right w:val="none" w:sz="0" w:space="0" w:color="auto"/>
          </w:divBdr>
        </w:div>
        <w:div w:id="1861890358">
          <w:marLeft w:val="547"/>
          <w:marRight w:val="0"/>
          <w:marTop w:val="0"/>
          <w:marBottom w:val="0"/>
          <w:divBdr>
            <w:top w:val="none" w:sz="0" w:space="0" w:color="auto"/>
            <w:left w:val="none" w:sz="0" w:space="0" w:color="auto"/>
            <w:bottom w:val="none" w:sz="0" w:space="0" w:color="auto"/>
            <w:right w:val="none" w:sz="0" w:space="0" w:color="auto"/>
          </w:divBdr>
        </w:div>
      </w:divsChild>
    </w:div>
    <w:div w:id="510485494">
      <w:bodyDiv w:val="1"/>
      <w:marLeft w:val="0"/>
      <w:marRight w:val="0"/>
      <w:marTop w:val="0"/>
      <w:marBottom w:val="0"/>
      <w:divBdr>
        <w:top w:val="none" w:sz="0" w:space="0" w:color="auto"/>
        <w:left w:val="none" w:sz="0" w:space="0" w:color="auto"/>
        <w:bottom w:val="none" w:sz="0" w:space="0" w:color="auto"/>
        <w:right w:val="none" w:sz="0" w:space="0" w:color="auto"/>
      </w:divBdr>
    </w:div>
    <w:div w:id="554968993">
      <w:bodyDiv w:val="1"/>
      <w:marLeft w:val="0"/>
      <w:marRight w:val="0"/>
      <w:marTop w:val="0"/>
      <w:marBottom w:val="0"/>
      <w:divBdr>
        <w:top w:val="none" w:sz="0" w:space="0" w:color="auto"/>
        <w:left w:val="none" w:sz="0" w:space="0" w:color="auto"/>
        <w:bottom w:val="none" w:sz="0" w:space="0" w:color="auto"/>
        <w:right w:val="none" w:sz="0" w:space="0" w:color="auto"/>
      </w:divBdr>
    </w:div>
    <w:div w:id="601915341">
      <w:bodyDiv w:val="1"/>
      <w:marLeft w:val="0"/>
      <w:marRight w:val="0"/>
      <w:marTop w:val="0"/>
      <w:marBottom w:val="0"/>
      <w:divBdr>
        <w:top w:val="none" w:sz="0" w:space="0" w:color="auto"/>
        <w:left w:val="none" w:sz="0" w:space="0" w:color="auto"/>
        <w:bottom w:val="none" w:sz="0" w:space="0" w:color="auto"/>
        <w:right w:val="none" w:sz="0" w:space="0" w:color="auto"/>
      </w:divBdr>
    </w:div>
    <w:div w:id="717440440">
      <w:bodyDiv w:val="1"/>
      <w:marLeft w:val="0"/>
      <w:marRight w:val="0"/>
      <w:marTop w:val="0"/>
      <w:marBottom w:val="0"/>
      <w:divBdr>
        <w:top w:val="none" w:sz="0" w:space="0" w:color="auto"/>
        <w:left w:val="none" w:sz="0" w:space="0" w:color="auto"/>
        <w:bottom w:val="none" w:sz="0" w:space="0" w:color="auto"/>
        <w:right w:val="none" w:sz="0" w:space="0" w:color="auto"/>
      </w:divBdr>
    </w:div>
    <w:div w:id="960771525">
      <w:bodyDiv w:val="1"/>
      <w:marLeft w:val="0"/>
      <w:marRight w:val="0"/>
      <w:marTop w:val="0"/>
      <w:marBottom w:val="0"/>
      <w:divBdr>
        <w:top w:val="none" w:sz="0" w:space="0" w:color="auto"/>
        <w:left w:val="none" w:sz="0" w:space="0" w:color="auto"/>
        <w:bottom w:val="none" w:sz="0" w:space="0" w:color="auto"/>
        <w:right w:val="none" w:sz="0" w:space="0" w:color="auto"/>
      </w:divBdr>
    </w:div>
    <w:div w:id="1002008460">
      <w:bodyDiv w:val="1"/>
      <w:marLeft w:val="0"/>
      <w:marRight w:val="0"/>
      <w:marTop w:val="0"/>
      <w:marBottom w:val="0"/>
      <w:divBdr>
        <w:top w:val="none" w:sz="0" w:space="0" w:color="auto"/>
        <w:left w:val="none" w:sz="0" w:space="0" w:color="auto"/>
        <w:bottom w:val="none" w:sz="0" w:space="0" w:color="auto"/>
        <w:right w:val="none" w:sz="0" w:space="0" w:color="auto"/>
      </w:divBdr>
    </w:div>
    <w:div w:id="1049261430">
      <w:bodyDiv w:val="1"/>
      <w:marLeft w:val="0"/>
      <w:marRight w:val="0"/>
      <w:marTop w:val="0"/>
      <w:marBottom w:val="0"/>
      <w:divBdr>
        <w:top w:val="none" w:sz="0" w:space="0" w:color="auto"/>
        <w:left w:val="none" w:sz="0" w:space="0" w:color="auto"/>
        <w:bottom w:val="none" w:sz="0" w:space="0" w:color="auto"/>
        <w:right w:val="none" w:sz="0" w:space="0" w:color="auto"/>
      </w:divBdr>
    </w:div>
    <w:div w:id="1063870781">
      <w:bodyDiv w:val="1"/>
      <w:marLeft w:val="0"/>
      <w:marRight w:val="0"/>
      <w:marTop w:val="0"/>
      <w:marBottom w:val="0"/>
      <w:divBdr>
        <w:top w:val="none" w:sz="0" w:space="0" w:color="auto"/>
        <w:left w:val="none" w:sz="0" w:space="0" w:color="auto"/>
        <w:bottom w:val="none" w:sz="0" w:space="0" w:color="auto"/>
        <w:right w:val="none" w:sz="0" w:space="0" w:color="auto"/>
      </w:divBdr>
    </w:div>
    <w:div w:id="1146703449">
      <w:bodyDiv w:val="1"/>
      <w:marLeft w:val="0"/>
      <w:marRight w:val="0"/>
      <w:marTop w:val="0"/>
      <w:marBottom w:val="0"/>
      <w:divBdr>
        <w:top w:val="none" w:sz="0" w:space="0" w:color="auto"/>
        <w:left w:val="none" w:sz="0" w:space="0" w:color="auto"/>
        <w:bottom w:val="none" w:sz="0" w:space="0" w:color="auto"/>
        <w:right w:val="none" w:sz="0" w:space="0" w:color="auto"/>
      </w:divBdr>
      <w:divsChild>
        <w:div w:id="645745774">
          <w:marLeft w:val="360"/>
          <w:marRight w:val="0"/>
          <w:marTop w:val="200"/>
          <w:marBottom w:val="0"/>
          <w:divBdr>
            <w:top w:val="none" w:sz="0" w:space="0" w:color="auto"/>
            <w:left w:val="none" w:sz="0" w:space="0" w:color="auto"/>
            <w:bottom w:val="none" w:sz="0" w:space="0" w:color="auto"/>
            <w:right w:val="none" w:sz="0" w:space="0" w:color="auto"/>
          </w:divBdr>
        </w:div>
        <w:div w:id="760561447">
          <w:marLeft w:val="360"/>
          <w:marRight w:val="0"/>
          <w:marTop w:val="200"/>
          <w:marBottom w:val="0"/>
          <w:divBdr>
            <w:top w:val="none" w:sz="0" w:space="0" w:color="auto"/>
            <w:left w:val="none" w:sz="0" w:space="0" w:color="auto"/>
            <w:bottom w:val="none" w:sz="0" w:space="0" w:color="auto"/>
            <w:right w:val="none" w:sz="0" w:space="0" w:color="auto"/>
          </w:divBdr>
        </w:div>
        <w:div w:id="1067803837">
          <w:marLeft w:val="360"/>
          <w:marRight w:val="0"/>
          <w:marTop w:val="200"/>
          <w:marBottom w:val="0"/>
          <w:divBdr>
            <w:top w:val="none" w:sz="0" w:space="0" w:color="auto"/>
            <w:left w:val="none" w:sz="0" w:space="0" w:color="auto"/>
            <w:bottom w:val="none" w:sz="0" w:space="0" w:color="auto"/>
            <w:right w:val="none" w:sz="0" w:space="0" w:color="auto"/>
          </w:divBdr>
        </w:div>
        <w:div w:id="1441758561">
          <w:marLeft w:val="360"/>
          <w:marRight w:val="0"/>
          <w:marTop w:val="200"/>
          <w:marBottom w:val="0"/>
          <w:divBdr>
            <w:top w:val="none" w:sz="0" w:space="0" w:color="auto"/>
            <w:left w:val="none" w:sz="0" w:space="0" w:color="auto"/>
            <w:bottom w:val="none" w:sz="0" w:space="0" w:color="auto"/>
            <w:right w:val="none" w:sz="0" w:space="0" w:color="auto"/>
          </w:divBdr>
        </w:div>
        <w:div w:id="1921325614">
          <w:marLeft w:val="360"/>
          <w:marRight w:val="0"/>
          <w:marTop w:val="200"/>
          <w:marBottom w:val="0"/>
          <w:divBdr>
            <w:top w:val="none" w:sz="0" w:space="0" w:color="auto"/>
            <w:left w:val="none" w:sz="0" w:space="0" w:color="auto"/>
            <w:bottom w:val="none" w:sz="0" w:space="0" w:color="auto"/>
            <w:right w:val="none" w:sz="0" w:space="0" w:color="auto"/>
          </w:divBdr>
        </w:div>
        <w:div w:id="2105759222">
          <w:marLeft w:val="360"/>
          <w:marRight w:val="0"/>
          <w:marTop w:val="200"/>
          <w:marBottom w:val="0"/>
          <w:divBdr>
            <w:top w:val="none" w:sz="0" w:space="0" w:color="auto"/>
            <w:left w:val="none" w:sz="0" w:space="0" w:color="auto"/>
            <w:bottom w:val="none" w:sz="0" w:space="0" w:color="auto"/>
            <w:right w:val="none" w:sz="0" w:space="0" w:color="auto"/>
          </w:divBdr>
        </w:div>
      </w:divsChild>
    </w:div>
    <w:div w:id="1147820599">
      <w:bodyDiv w:val="1"/>
      <w:marLeft w:val="0"/>
      <w:marRight w:val="0"/>
      <w:marTop w:val="0"/>
      <w:marBottom w:val="0"/>
      <w:divBdr>
        <w:top w:val="none" w:sz="0" w:space="0" w:color="auto"/>
        <w:left w:val="none" w:sz="0" w:space="0" w:color="auto"/>
        <w:bottom w:val="none" w:sz="0" w:space="0" w:color="auto"/>
        <w:right w:val="none" w:sz="0" w:space="0" w:color="auto"/>
      </w:divBdr>
    </w:div>
    <w:div w:id="1304846359">
      <w:bodyDiv w:val="1"/>
      <w:marLeft w:val="0"/>
      <w:marRight w:val="0"/>
      <w:marTop w:val="0"/>
      <w:marBottom w:val="0"/>
      <w:divBdr>
        <w:top w:val="none" w:sz="0" w:space="0" w:color="auto"/>
        <w:left w:val="none" w:sz="0" w:space="0" w:color="auto"/>
        <w:bottom w:val="none" w:sz="0" w:space="0" w:color="auto"/>
        <w:right w:val="none" w:sz="0" w:space="0" w:color="auto"/>
      </w:divBdr>
      <w:divsChild>
        <w:div w:id="1519663080">
          <w:marLeft w:val="274"/>
          <w:marRight w:val="0"/>
          <w:marTop w:val="0"/>
          <w:marBottom w:val="0"/>
          <w:divBdr>
            <w:top w:val="none" w:sz="0" w:space="0" w:color="auto"/>
            <w:left w:val="none" w:sz="0" w:space="0" w:color="auto"/>
            <w:bottom w:val="none" w:sz="0" w:space="0" w:color="auto"/>
            <w:right w:val="none" w:sz="0" w:space="0" w:color="auto"/>
          </w:divBdr>
        </w:div>
      </w:divsChild>
    </w:div>
    <w:div w:id="1311593581">
      <w:bodyDiv w:val="1"/>
      <w:marLeft w:val="0"/>
      <w:marRight w:val="0"/>
      <w:marTop w:val="0"/>
      <w:marBottom w:val="0"/>
      <w:divBdr>
        <w:top w:val="none" w:sz="0" w:space="0" w:color="auto"/>
        <w:left w:val="none" w:sz="0" w:space="0" w:color="auto"/>
        <w:bottom w:val="none" w:sz="0" w:space="0" w:color="auto"/>
        <w:right w:val="none" w:sz="0" w:space="0" w:color="auto"/>
      </w:divBdr>
    </w:div>
    <w:div w:id="1379237020">
      <w:bodyDiv w:val="1"/>
      <w:marLeft w:val="0"/>
      <w:marRight w:val="0"/>
      <w:marTop w:val="0"/>
      <w:marBottom w:val="0"/>
      <w:divBdr>
        <w:top w:val="none" w:sz="0" w:space="0" w:color="auto"/>
        <w:left w:val="none" w:sz="0" w:space="0" w:color="auto"/>
        <w:bottom w:val="none" w:sz="0" w:space="0" w:color="auto"/>
        <w:right w:val="none" w:sz="0" w:space="0" w:color="auto"/>
      </w:divBdr>
    </w:div>
    <w:div w:id="1499927492">
      <w:bodyDiv w:val="1"/>
      <w:marLeft w:val="0"/>
      <w:marRight w:val="0"/>
      <w:marTop w:val="0"/>
      <w:marBottom w:val="0"/>
      <w:divBdr>
        <w:top w:val="none" w:sz="0" w:space="0" w:color="auto"/>
        <w:left w:val="none" w:sz="0" w:space="0" w:color="auto"/>
        <w:bottom w:val="none" w:sz="0" w:space="0" w:color="auto"/>
        <w:right w:val="none" w:sz="0" w:space="0" w:color="auto"/>
      </w:divBdr>
    </w:div>
    <w:div w:id="1530558777">
      <w:bodyDiv w:val="1"/>
      <w:marLeft w:val="0"/>
      <w:marRight w:val="0"/>
      <w:marTop w:val="0"/>
      <w:marBottom w:val="0"/>
      <w:divBdr>
        <w:top w:val="none" w:sz="0" w:space="0" w:color="auto"/>
        <w:left w:val="none" w:sz="0" w:space="0" w:color="auto"/>
        <w:bottom w:val="none" w:sz="0" w:space="0" w:color="auto"/>
        <w:right w:val="none" w:sz="0" w:space="0" w:color="auto"/>
      </w:divBdr>
    </w:div>
    <w:div w:id="1532763951">
      <w:bodyDiv w:val="1"/>
      <w:marLeft w:val="0"/>
      <w:marRight w:val="0"/>
      <w:marTop w:val="0"/>
      <w:marBottom w:val="0"/>
      <w:divBdr>
        <w:top w:val="none" w:sz="0" w:space="0" w:color="auto"/>
        <w:left w:val="none" w:sz="0" w:space="0" w:color="auto"/>
        <w:bottom w:val="none" w:sz="0" w:space="0" w:color="auto"/>
        <w:right w:val="none" w:sz="0" w:space="0" w:color="auto"/>
      </w:divBdr>
      <w:divsChild>
        <w:div w:id="1438402377">
          <w:marLeft w:val="274"/>
          <w:marRight w:val="0"/>
          <w:marTop w:val="0"/>
          <w:marBottom w:val="0"/>
          <w:divBdr>
            <w:top w:val="none" w:sz="0" w:space="0" w:color="auto"/>
            <w:left w:val="none" w:sz="0" w:space="0" w:color="auto"/>
            <w:bottom w:val="none" w:sz="0" w:space="0" w:color="auto"/>
            <w:right w:val="none" w:sz="0" w:space="0" w:color="auto"/>
          </w:divBdr>
        </w:div>
      </w:divsChild>
    </w:div>
    <w:div w:id="1652170014">
      <w:bodyDiv w:val="1"/>
      <w:marLeft w:val="0"/>
      <w:marRight w:val="0"/>
      <w:marTop w:val="0"/>
      <w:marBottom w:val="0"/>
      <w:divBdr>
        <w:top w:val="none" w:sz="0" w:space="0" w:color="auto"/>
        <w:left w:val="none" w:sz="0" w:space="0" w:color="auto"/>
        <w:bottom w:val="none" w:sz="0" w:space="0" w:color="auto"/>
        <w:right w:val="none" w:sz="0" w:space="0" w:color="auto"/>
      </w:divBdr>
    </w:div>
    <w:div w:id="1740980293">
      <w:bodyDiv w:val="1"/>
      <w:marLeft w:val="0"/>
      <w:marRight w:val="0"/>
      <w:marTop w:val="0"/>
      <w:marBottom w:val="0"/>
      <w:divBdr>
        <w:top w:val="none" w:sz="0" w:space="0" w:color="auto"/>
        <w:left w:val="none" w:sz="0" w:space="0" w:color="auto"/>
        <w:bottom w:val="none" w:sz="0" w:space="0" w:color="auto"/>
        <w:right w:val="none" w:sz="0" w:space="0" w:color="auto"/>
      </w:divBdr>
    </w:div>
    <w:div w:id="1749616792">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925724033">
      <w:bodyDiv w:val="1"/>
      <w:marLeft w:val="0"/>
      <w:marRight w:val="0"/>
      <w:marTop w:val="0"/>
      <w:marBottom w:val="0"/>
      <w:divBdr>
        <w:top w:val="none" w:sz="0" w:space="0" w:color="auto"/>
        <w:left w:val="none" w:sz="0" w:space="0" w:color="auto"/>
        <w:bottom w:val="none" w:sz="0" w:space="0" w:color="auto"/>
        <w:right w:val="none" w:sz="0" w:space="0" w:color="auto"/>
      </w:divBdr>
    </w:div>
    <w:div w:id="1952475451">
      <w:bodyDiv w:val="1"/>
      <w:marLeft w:val="0"/>
      <w:marRight w:val="0"/>
      <w:marTop w:val="0"/>
      <w:marBottom w:val="0"/>
      <w:divBdr>
        <w:top w:val="none" w:sz="0" w:space="0" w:color="auto"/>
        <w:left w:val="none" w:sz="0" w:space="0" w:color="auto"/>
        <w:bottom w:val="none" w:sz="0" w:space="0" w:color="auto"/>
        <w:right w:val="none" w:sz="0" w:space="0" w:color="auto"/>
      </w:divBdr>
    </w:div>
    <w:div w:id="1965034754">
      <w:bodyDiv w:val="1"/>
      <w:marLeft w:val="0"/>
      <w:marRight w:val="0"/>
      <w:marTop w:val="0"/>
      <w:marBottom w:val="0"/>
      <w:divBdr>
        <w:top w:val="none" w:sz="0" w:space="0" w:color="auto"/>
        <w:left w:val="none" w:sz="0" w:space="0" w:color="auto"/>
        <w:bottom w:val="none" w:sz="0" w:space="0" w:color="auto"/>
        <w:right w:val="none" w:sz="0" w:space="0" w:color="auto"/>
      </w:divBdr>
    </w:div>
    <w:div w:id="2038433751">
      <w:bodyDiv w:val="1"/>
      <w:marLeft w:val="0"/>
      <w:marRight w:val="0"/>
      <w:marTop w:val="0"/>
      <w:marBottom w:val="0"/>
      <w:divBdr>
        <w:top w:val="none" w:sz="0" w:space="0" w:color="auto"/>
        <w:left w:val="none" w:sz="0" w:space="0" w:color="auto"/>
        <w:bottom w:val="none" w:sz="0" w:space="0" w:color="auto"/>
        <w:right w:val="none" w:sz="0" w:space="0" w:color="auto"/>
      </w:divBdr>
    </w:div>
    <w:div w:id="2043895585">
      <w:bodyDiv w:val="1"/>
      <w:marLeft w:val="0"/>
      <w:marRight w:val="0"/>
      <w:marTop w:val="0"/>
      <w:marBottom w:val="0"/>
      <w:divBdr>
        <w:top w:val="none" w:sz="0" w:space="0" w:color="auto"/>
        <w:left w:val="none" w:sz="0" w:space="0" w:color="auto"/>
        <w:bottom w:val="none" w:sz="0" w:space="0" w:color="auto"/>
        <w:right w:val="none" w:sz="0" w:space="0" w:color="auto"/>
      </w:divBdr>
    </w:div>
    <w:div w:id="2066683779">
      <w:bodyDiv w:val="1"/>
      <w:marLeft w:val="0"/>
      <w:marRight w:val="0"/>
      <w:marTop w:val="0"/>
      <w:marBottom w:val="0"/>
      <w:divBdr>
        <w:top w:val="none" w:sz="0" w:space="0" w:color="auto"/>
        <w:left w:val="none" w:sz="0" w:space="0" w:color="auto"/>
        <w:bottom w:val="none" w:sz="0" w:space="0" w:color="auto"/>
        <w:right w:val="none" w:sz="0" w:space="0" w:color="auto"/>
      </w:divBdr>
    </w:div>
    <w:div w:id="2104255679">
      <w:bodyDiv w:val="1"/>
      <w:marLeft w:val="0"/>
      <w:marRight w:val="0"/>
      <w:marTop w:val="0"/>
      <w:marBottom w:val="0"/>
      <w:divBdr>
        <w:top w:val="none" w:sz="0" w:space="0" w:color="auto"/>
        <w:left w:val="none" w:sz="0" w:space="0" w:color="auto"/>
        <w:bottom w:val="none" w:sz="0" w:space="0" w:color="auto"/>
        <w:right w:val="none" w:sz="0" w:space="0" w:color="auto"/>
      </w:divBdr>
      <w:divsChild>
        <w:div w:id="378549344">
          <w:marLeft w:val="274"/>
          <w:marRight w:val="0"/>
          <w:marTop w:val="0"/>
          <w:marBottom w:val="0"/>
          <w:divBdr>
            <w:top w:val="none" w:sz="0" w:space="0" w:color="auto"/>
            <w:left w:val="none" w:sz="0" w:space="0" w:color="auto"/>
            <w:bottom w:val="none" w:sz="0" w:space="0" w:color="auto"/>
            <w:right w:val="none" w:sz="0" w:space="0" w:color="auto"/>
          </w:divBdr>
        </w:div>
        <w:div w:id="1072196610">
          <w:marLeft w:val="994"/>
          <w:marRight w:val="0"/>
          <w:marTop w:val="0"/>
          <w:marBottom w:val="0"/>
          <w:divBdr>
            <w:top w:val="none" w:sz="0" w:space="0" w:color="auto"/>
            <w:left w:val="none" w:sz="0" w:space="0" w:color="auto"/>
            <w:bottom w:val="none" w:sz="0" w:space="0" w:color="auto"/>
            <w:right w:val="none" w:sz="0" w:space="0" w:color="auto"/>
          </w:divBdr>
        </w:div>
        <w:div w:id="799415917">
          <w:marLeft w:val="274"/>
          <w:marRight w:val="0"/>
          <w:marTop w:val="0"/>
          <w:marBottom w:val="0"/>
          <w:divBdr>
            <w:top w:val="none" w:sz="0" w:space="0" w:color="auto"/>
            <w:left w:val="none" w:sz="0" w:space="0" w:color="auto"/>
            <w:bottom w:val="none" w:sz="0" w:space="0" w:color="auto"/>
            <w:right w:val="none" w:sz="0" w:space="0" w:color="auto"/>
          </w:divBdr>
        </w:div>
        <w:div w:id="16070781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code-of-practice-for-victims-of-crime" TargetMode="External"/><Relationship Id="rId18" Type="http://schemas.openxmlformats.org/officeDocument/2006/relationships/image" Target="media/image7.png"/><Relationship Id="rId26" Type="http://schemas.openxmlformats.org/officeDocument/2006/relationships/header" Target="header1.xml"/><Relationship Id="rId39" Type="http://schemas.openxmlformats.org/officeDocument/2006/relationships/image" Target="media/image19.png"/><Relationship Id="rId21" Type="http://schemas.openxmlformats.org/officeDocument/2006/relationships/image" Target="media/image10.emf"/><Relationship Id="rId34" Type="http://schemas.openxmlformats.org/officeDocument/2006/relationships/image" Target="media/image17.png"/><Relationship Id="rId42" Type="http://schemas.openxmlformats.org/officeDocument/2006/relationships/header" Target="header8.xml"/><Relationship Id="rId47" Type="http://schemas.openxmlformats.org/officeDocument/2006/relationships/header" Target="header12.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oter" Target="footer2.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15.png"/><Relationship Id="rId37" Type="http://schemas.openxmlformats.org/officeDocument/2006/relationships/header" Target="header5.xml"/><Relationship Id="rId40" Type="http://schemas.openxmlformats.org/officeDocument/2006/relationships/image" Target="media/image20.png"/><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footer" Target="footer1.xm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footer" Target="footer3.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18.png"/><Relationship Id="rId43" Type="http://schemas.openxmlformats.org/officeDocument/2006/relationships/header" Target="header9.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6.svg"/><Relationship Id="rId38" Type="http://schemas.openxmlformats.org/officeDocument/2006/relationships/header" Target="header6.xml"/><Relationship Id="rId46" Type="http://schemas.openxmlformats.org/officeDocument/2006/relationships/footer" Target="footer4.xml"/><Relationship Id="rId20" Type="http://schemas.openxmlformats.org/officeDocument/2006/relationships/image" Target="media/image9.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C Committee Report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6619A6919704186894508CB8FA7B3" ma:contentTypeVersion="12" ma:contentTypeDescription="Create a new document." ma:contentTypeScope="" ma:versionID="da298ab734509eab0cebb608772f97b5">
  <xsd:schema xmlns:xsd="http://www.w3.org/2001/XMLSchema" xmlns:xs="http://www.w3.org/2001/XMLSchema" xmlns:p="http://schemas.microsoft.com/office/2006/metadata/properties" xmlns:ns2="a66edcff-99e7-4005-8737-266be20610b1" xmlns:ns3="e51ea339-e31c-437f-8335-9f70a481cf3b" targetNamespace="http://schemas.microsoft.com/office/2006/metadata/properties" ma:root="true" ma:fieldsID="61489015f221d375b7f55dbd119f79b6" ns2:_="" ns3:_="">
    <xsd:import namespace="a66edcff-99e7-4005-8737-266be20610b1"/>
    <xsd:import namespace="e51ea339-e31c-437f-8335-9f70a481c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edcff-99e7-4005-8737-266be206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ea339-e31c-437f-8335-9f70a481cf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377D-C74D-46FF-9A7D-263D90515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edcff-99e7-4005-8737-266be20610b1"/>
    <ds:schemaRef ds:uri="e51ea339-e31c-437f-8335-9f70a481c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D704C-1AB8-4DB7-9A38-400E9D12A1E4}">
  <ds:schemaRefs>
    <ds:schemaRef ds:uri="http://schemas.microsoft.com/sharepoint/v3/contenttype/forms"/>
  </ds:schemaRefs>
</ds:datastoreItem>
</file>

<file path=customXml/itemProps3.xml><?xml version="1.0" encoding="utf-8"?>
<ds:datastoreItem xmlns:ds="http://schemas.openxmlformats.org/officeDocument/2006/customXml" ds:itemID="{50D7D57A-B229-4110-873F-42DF01079D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9FB1A-659B-4CED-8287-5F4A2F79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7897</Words>
  <Characters>45015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Agenda Item</vt:lpstr>
    </vt:vector>
  </TitlesOfParts>
  <Manager>Theresa.Harden@suffolk.gov.uk</Manager>
  <Company>Suffolk County Council</Company>
  <LinksUpToDate>false</LinksUpToDate>
  <CharactersWithSpaces>52807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Annual Plan 2025-2026</dc:title>
  <dc:subject>
  </dc:subject>
  <dc:creator>Rebekah Butcher</dc:creator>
  <cp:keywords>
  </cp:keywords>
  <cp:lastModifiedBy>Brooke Cadwell</cp:lastModifiedBy>
  <cp:revision>2</cp:revision>
  <cp:lastPrinted>2014-05-21T09:20:00Z</cp:lastPrinted>
  <dcterms:created xsi:type="dcterms:W3CDTF">2025-06-11T13:33:00Z</dcterms:created>
  <dcterms:modified xsi:type="dcterms:W3CDTF">2025-07-15T14:10:04Z</dcterms:modified>
  <cp:category>Democratic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0x0101001636619A6919704186894508CB8FA7B3</vt:lpwstr>
  </property>
  <property fmtid="{D5CDD505-2E9C-101B-9397-08002B2CF9AE}" pid="3" name="TaxKeyword">
    <vt:lpwstr>4568;#Report|11111111-1111-1111-1111-111111111111;#4644;#Part I|cabc4a69-0f4c-4995-8e9c-870c90e403ed;#4643;#County Council Meeting|633c818c-0327-47d7-9655-60e9d04ecbe8</vt:lpwstr>
  </property>
  <property fmtid="{D5CDD505-2E9C-101B-9397-08002B2CF9AE}" pid="4" name="Order">
    <vt:r8>904600</vt:r8>
  </property>
  <property fmtid="{D5CDD505-2E9C-101B-9397-08002B2CF9AE}" pid="5" name="myscclocation">
    <vt:lpwstr/>
  </property>
  <property fmtid="{D5CDD505-2E9C-101B-9397-08002B2CF9AE}" pid="6" name="j155bcffdc67469aa19d56813bc870f3">
    <vt:lpwstr/>
  </property>
  <property fmtid="{D5CDD505-2E9C-101B-9397-08002B2CF9AE}" pid="7" name="TaxCatchAll">
    <vt:lpwstr>4568;#Report;#4644;#Part I;#4643;#County Council Meeting</vt:lpwstr>
  </property>
  <property fmtid="{D5CDD505-2E9C-101B-9397-08002B2CF9AE}" pid="8" name="mysccdirectorate">
    <vt:lpwstr/>
  </property>
  <property fmtid="{D5CDD505-2E9C-101B-9397-08002B2CF9AE}" pid="9" name="TaxKeywordTaxHTField">
    <vt:lpwstr>Report|11111111-1111-1111-1111-111111111111;Part I|cabc4a69-0f4c-4995-8e9c-870c90e403ed;County Council Meeting|633c818c-0327-47d7-9655-60e9d04ecbe8</vt:lpwstr>
  </property>
  <property fmtid="{D5CDD505-2E9C-101B-9397-08002B2CF9AE}" pid="10" name="ifd9e9ec257248f49bdd6c08a41ed673">
    <vt:lpwstr/>
  </property>
</Properties>
</file>