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453" w:rsidR="00A434FA" w:rsidP="00A434FA" w:rsidRDefault="00B66FED" w14:paraId="6BB508D4" w14:textId="34D02326">
      <w:pPr>
        <w:jc w:val="center"/>
        <w:rPr>
          <w:rFonts w:cs="Poppins"/>
          <w:sz w:val="22"/>
          <w:szCs w:val="22"/>
        </w:rPr>
      </w:pPr>
      <w:r>
        <w:rPr>
          <w:rFonts w:cs="Poppins"/>
          <w:sz w:val="22"/>
          <w:szCs w:val="22"/>
        </w:rPr>
        <w:t>HEADER PAPER</w:t>
      </w:r>
      <w:r w:rsidRPr="00463453" w:rsidR="00A434FA">
        <w:rPr>
          <w:rFonts w:cs="Poppins"/>
          <w:sz w:val="22"/>
          <w:szCs w:val="22"/>
        </w:rPr>
        <w:br/>
      </w:r>
    </w:p>
    <w:p w:rsidRPr="00463453" w:rsidR="000E0898" w:rsidP="000E0898" w:rsidRDefault="00B66FED" w14:paraId="0927ADE7" w14:textId="163524A9">
      <w:pPr>
        <w:rPr>
          <w:rFonts w:cs="Poppins"/>
          <w:sz w:val="22"/>
          <w:szCs w:val="22"/>
        </w:rPr>
      </w:pPr>
      <w:r>
        <w:rPr>
          <w:rFonts w:cs="Poppins"/>
          <w:sz w:val="22"/>
          <w:szCs w:val="22"/>
        </w:rPr>
        <w:t>Name of funder</w:t>
      </w:r>
      <w:r w:rsidRPr="00463453" w:rsidR="000E0898">
        <w:rPr>
          <w:rFonts w:cs="Poppins"/>
          <w:sz w:val="22"/>
          <w:szCs w:val="22"/>
        </w:rPr>
        <w:tab/>
      </w:r>
      <w:r w:rsidRPr="00463453" w:rsidR="000E0898">
        <w:rPr>
          <w:rFonts w:cs="Poppins"/>
          <w:sz w:val="22"/>
          <w:szCs w:val="22"/>
        </w:rPr>
        <w:tab/>
      </w:r>
      <w:r w:rsidRPr="00463453" w:rsidR="000E0898">
        <w:rPr>
          <w:rFonts w:cs="Poppins"/>
          <w:sz w:val="22"/>
          <w:szCs w:val="22"/>
        </w:rPr>
        <w:tab/>
      </w:r>
      <w:r w:rsidRPr="00463453" w:rsidR="000E0898">
        <w:rPr>
          <w:rFonts w:cs="Poppins"/>
          <w:sz w:val="22"/>
          <w:szCs w:val="22"/>
        </w:rPr>
        <w:tab/>
      </w:r>
      <w:r w:rsidRPr="00463453" w:rsidR="000E0898">
        <w:rPr>
          <w:rFonts w:cs="Poppins"/>
          <w:sz w:val="22"/>
          <w:szCs w:val="22"/>
        </w:rPr>
        <w:tab/>
      </w:r>
      <w:r w:rsidRPr="00463453" w:rsidR="000E0898">
        <w:rPr>
          <w:rFonts w:cs="Poppins"/>
          <w:sz w:val="22"/>
          <w:szCs w:val="22"/>
        </w:rPr>
        <w:tab/>
      </w:r>
      <w:r w:rsidRPr="00463453" w:rsidR="000E0898">
        <w:rPr>
          <w:rFonts w:cs="Poppins"/>
          <w:sz w:val="22"/>
          <w:szCs w:val="22"/>
        </w:rPr>
        <w:tab/>
      </w:r>
    </w:p>
    <w:p w:rsidRPr="00463453" w:rsidR="000E0898" w:rsidP="000E0898" w:rsidRDefault="00F34934" w14:paraId="52471989" w14:textId="7EEDE2CB">
      <w:pPr>
        <w:rPr>
          <w:rFonts w:cs="Poppins"/>
          <w:sz w:val="22"/>
          <w:szCs w:val="22"/>
        </w:rPr>
      </w:pPr>
      <w:r>
        <w:rPr>
          <w:rFonts w:cs="Poppins"/>
          <w:sz w:val="22"/>
          <w:szCs w:val="22"/>
        </w:rPr>
        <w:t>8</w:t>
      </w:r>
      <w:r w:rsidRPr="00F34934">
        <w:rPr>
          <w:rFonts w:cs="Poppins"/>
          <w:sz w:val="22"/>
          <w:szCs w:val="22"/>
          <w:vertAlign w:val="superscript"/>
        </w:rPr>
        <w:t>th</w:t>
      </w:r>
      <w:r>
        <w:rPr>
          <w:rFonts w:cs="Poppins"/>
          <w:sz w:val="22"/>
          <w:szCs w:val="22"/>
        </w:rPr>
        <w:t xml:space="preserve"> July</w:t>
      </w:r>
      <w:r w:rsidRPr="00463453" w:rsidR="000E0898">
        <w:rPr>
          <w:rFonts w:cs="Poppins"/>
          <w:sz w:val="22"/>
          <w:szCs w:val="22"/>
        </w:rPr>
        <w:t xml:space="preserve"> 2025</w:t>
      </w:r>
    </w:p>
    <w:p w:rsidRPr="00463453" w:rsidR="000E0898" w:rsidP="000E0898" w:rsidRDefault="000E0898" w14:paraId="0CAB7377" w14:textId="77777777">
      <w:pPr>
        <w:rPr>
          <w:rFonts w:cs="Poppins"/>
          <w:sz w:val="22"/>
          <w:szCs w:val="22"/>
        </w:rPr>
      </w:pPr>
      <w:r w:rsidRPr="00463453">
        <w:rPr>
          <w:rFonts w:cs="Poppins"/>
          <w:sz w:val="22"/>
          <w:szCs w:val="22"/>
        </w:rPr>
        <w:t>Dear Trustees,</w:t>
      </w:r>
    </w:p>
    <w:p w:rsidRPr="00463453" w:rsidR="00F44894" w:rsidRDefault="0003552A" w14:paraId="34039237" w14:textId="186BB891">
      <w:pPr>
        <w:rPr>
          <w:b/>
          <w:bCs/>
          <w:sz w:val="22"/>
          <w:szCs w:val="22"/>
          <w:u w:val="single"/>
          <w:lang w:val="en-US"/>
        </w:rPr>
      </w:pPr>
      <w:r w:rsidRPr="00463453">
        <w:rPr>
          <w:b/>
          <w:bCs/>
          <w:sz w:val="22"/>
          <w:szCs w:val="22"/>
          <w:u w:val="single"/>
          <w:lang w:val="en-US"/>
        </w:rPr>
        <w:t xml:space="preserve">Project Title: </w:t>
      </w:r>
      <w:r w:rsidR="00B66FED">
        <w:rPr>
          <w:b/>
          <w:bCs/>
          <w:sz w:val="22"/>
          <w:szCs w:val="22"/>
          <w:u w:val="single"/>
          <w:lang w:val="en-US"/>
        </w:rPr>
        <w:t xml:space="preserve">Orwell </w:t>
      </w:r>
      <w:r w:rsidR="001B401B">
        <w:rPr>
          <w:b/>
          <w:bCs/>
          <w:sz w:val="22"/>
          <w:szCs w:val="22"/>
          <w:u w:val="single"/>
          <w:lang w:val="en-US"/>
        </w:rPr>
        <w:t>Community Centre Refurbishment</w:t>
      </w:r>
    </w:p>
    <w:p w:rsidRPr="00463453" w:rsidR="00903B65" w:rsidP="000952D3" w:rsidRDefault="00F44894" w14:paraId="0856FC86" w14:textId="165BE429">
      <w:pPr>
        <w:rPr>
          <w:sz w:val="22"/>
          <w:szCs w:val="22"/>
          <w:lang w:val="en-US"/>
        </w:rPr>
      </w:pPr>
      <w:r w:rsidRPr="00463453">
        <w:rPr>
          <w:sz w:val="22"/>
          <w:szCs w:val="22"/>
          <w:lang w:val="en-US"/>
        </w:rPr>
        <w:t>The</w:t>
      </w:r>
      <w:r w:rsidR="00B66FED">
        <w:rPr>
          <w:sz w:val="22"/>
          <w:szCs w:val="22"/>
          <w:lang w:val="en-US"/>
        </w:rPr>
        <w:t xml:space="preserve"> Orwell</w:t>
      </w:r>
      <w:r w:rsidRPr="00463453" w:rsidR="00B069BF">
        <w:rPr>
          <w:sz w:val="22"/>
          <w:szCs w:val="22"/>
          <w:lang w:val="en-US"/>
        </w:rPr>
        <w:t xml:space="preserve"> Community Association </w:t>
      </w:r>
      <w:r w:rsidR="00121B60">
        <w:rPr>
          <w:sz w:val="22"/>
          <w:szCs w:val="22"/>
          <w:lang w:val="en-US"/>
        </w:rPr>
        <w:t>c</w:t>
      </w:r>
      <w:r w:rsidRPr="00463453">
        <w:rPr>
          <w:sz w:val="22"/>
          <w:szCs w:val="22"/>
          <w:lang w:val="en-US"/>
        </w:rPr>
        <w:t xml:space="preserve">harity </w:t>
      </w:r>
      <w:r w:rsidR="00F6130D">
        <w:rPr>
          <w:sz w:val="22"/>
          <w:szCs w:val="22"/>
          <w:lang w:val="en-US"/>
        </w:rPr>
        <w:t xml:space="preserve">was </w:t>
      </w:r>
      <w:r w:rsidR="000E1D84">
        <w:rPr>
          <w:sz w:val="22"/>
          <w:szCs w:val="22"/>
          <w:lang w:val="en-US"/>
        </w:rPr>
        <w:t>established in</w:t>
      </w:r>
      <w:r w:rsidRPr="00463453">
        <w:rPr>
          <w:sz w:val="22"/>
          <w:szCs w:val="22"/>
          <w:lang w:val="en-US"/>
        </w:rPr>
        <w:t xml:space="preserve"> 20</w:t>
      </w:r>
      <w:r w:rsidRPr="00463453" w:rsidR="003168CD">
        <w:rPr>
          <w:sz w:val="22"/>
          <w:szCs w:val="22"/>
          <w:lang w:val="en-US"/>
        </w:rPr>
        <w:t>12</w:t>
      </w:r>
      <w:r w:rsidRPr="00463453">
        <w:rPr>
          <w:sz w:val="22"/>
          <w:szCs w:val="22"/>
          <w:lang w:val="en-US"/>
        </w:rPr>
        <w:t xml:space="preserve"> when it </w:t>
      </w:r>
      <w:r w:rsidR="00F6130D">
        <w:rPr>
          <w:sz w:val="22"/>
          <w:szCs w:val="22"/>
          <w:lang w:val="en-US"/>
        </w:rPr>
        <w:t xml:space="preserve">took </w:t>
      </w:r>
      <w:r w:rsidRPr="00463453">
        <w:rPr>
          <w:sz w:val="22"/>
          <w:szCs w:val="22"/>
          <w:lang w:val="en-US"/>
        </w:rPr>
        <w:t>over the ownership and running of the Community Cent</w:t>
      </w:r>
      <w:r w:rsidR="001D4F28">
        <w:rPr>
          <w:sz w:val="22"/>
          <w:szCs w:val="22"/>
          <w:lang w:val="en-US"/>
        </w:rPr>
        <w:t xml:space="preserve">re that </w:t>
      </w:r>
      <w:r w:rsidRPr="00463453">
        <w:rPr>
          <w:sz w:val="22"/>
          <w:szCs w:val="22"/>
          <w:lang w:val="en-US"/>
        </w:rPr>
        <w:t>was built in the early 1970’s.</w:t>
      </w:r>
      <w:r w:rsidRPr="00463453" w:rsidR="00952060">
        <w:rPr>
          <w:sz w:val="22"/>
          <w:szCs w:val="22"/>
          <w:lang w:val="en-US"/>
        </w:rPr>
        <w:t xml:space="preserve"> </w:t>
      </w:r>
      <w:r w:rsidR="000952D3">
        <w:rPr>
          <w:sz w:val="22"/>
          <w:szCs w:val="22"/>
          <w:lang w:val="en-US"/>
        </w:rPr>
        <w:t>There are</w:t>
      </w:r>
      <w:r w:rsidRPr="00463453">
        <w:rPr>
          <w:sz w:val="22"/>
          <w:szCs w:val="22"/>
          <w:lang w:val="en-US"/>
        </w:rPr>
        <w:t xml:space="preserve"> representatives from the community,</w:t>
      </w:r>
      <w:r w:rsidRPr="00463453" w:rsidR="004F66BA">
        <w:rPr>
          <w:sz w:val="22"/>
          <w:szCs w:val="22"/>
          <w:lang w:val="en-US"/>
        </w:rPr>
        <w:t xml:space="preserve"> </w:t>
      </w:r>
      <w:r w:rsidRPr="00463453">
        <w:rPr>
          <w:sz w:val="22"/>
          <w:szCs w:val="22"/>
          <w:lang w:val="en-US"/>
        </w:rPr>
        <w:t xml:space="preserve">four by the Church and three </w:t>
      </w:r>
      <w:r w:rsidR="00236045">
        <w:rPr>
          <w:sz w:val="22"/>
          <w:szCs w:val="22"/>
          <w:lang w:val="en-US"/>
        </w:rPr>
        <w:t xml:space="preserve">local </w:t>
      </w:r>
      <w:r w:rsidRPr="00463453" w:rsidR="00236045">
        <w:rPr>
          <w:sz w:val="22"/>
          <w:szCs w:val="22"/>
          <w:lang w:val="en-US"/>
        </w:rPr>
        <w:t>Councilors</w:t>
      </w:r>
      <w:r w:rsidR="00CB6B7F">
        <w:rPr>
          <w:sz w:val="22"/>
          <w:szCs w:val="22"/>
          <w:lang w:val="en-US"/>
        </w:rPr>
        <w:t xml:space="preserve"> as trustees</w:t>
      </w:r>
      <w:r w:rsidRPr="00463453" w:rsidR="00236045">
        <w:rPr>
          <w:sz w:val="22"/>
          <w:szCs w:val="22"/>
          <w:lang w:val="en-US"/>
        </w:rPr>
        <w:t>,</w:t>
      </w:r>
      <w:r w:rsidRPr="00463453" w:rsidR="004F66BA">
        <w:rPr>
          <w:sz w:val="22"/>
          <w:szCs w:val="22"/>
          <w:lang w:val="en-US"/>
        </w:rPr>
        <w:t xml:space="preserve"> all of whom are fully involved in t</w:t>
      </w:r>
      <w:r w:rsidRPr="00463453" w:rsidR="00BE22A9">
        <w:rPr>
          <w:sz w:val="22"/>
          <w:szCs w:val="22"/>
          <w:lang w:val="en-US"/>
        </w:rPr>
        <w:t>h</w:t>
      </w:r>
      <w:r w:rsidRPr="00463453" w:rsidR="004F66BA">
        <w:rPr>
          <w:sz w:val="22"/>
          <w:szCs w:val="22"/>
          <w:lang w:val="en-US"/>
        </w:rPr>
        <w:t>e running of the Centre.</w:t>
      </w:r>
      <w:r w:rsidRPr="00463453" w:rsidR="00BE22A9">
        <w:rPr>
          <w:sz w:val="22"/>
          <w:szCs w:val="22"/>
          <w:lang w:val="en-US"/>
        </w:rPr>
        <w:t xml:space="preserve"> </w:t>
      </w:r>
      <w:r w:rsidRPr="00463453" w:rsidR="004F66BA">
        <w:rPr>
          <w:sz w:val="22"/>
          <w:szCs w:val="22"/>
          <w:lang w:val="en-US"/>
        </w:rPr>
        <w:t xml:space="preserve">The aim of the </w:t>
      </w:r>
      <w:r w:rsidR="00236045">
        <w:rPr>
          <w:sz w:val="22"/>
          <w:szCs w:val="22"/>
          <w:lang w:val="en-US"/>
        </w:rPr>
        <w:t>c</w:t>
      </w:r>
      <w:r w:rsidRPr="00463453" w:rsidR="004F66BA">
        <w:rPr>
          <w:sz w:val="22"/>
          <w:szCs w:val="22"/>
          <w:lang w:val="en-US"/>
        </w:rPr>
        <w:t xml:space="preserve">harity is to maintain a community centre for use by residents of </w:t>
      </w:r>
      <w:proofErr w:type="gramStart"/>
      <w:r w:rsidRPr="00463453" w:rsidR="004F66BA">
        <w:rPr>
          <w:sz w:val="22"/>
          <w:szCs w:val="22"/>
          <w:lang w:val="en-US"/>
        </w:rPr>
        <w:t xml:space="preserve">the </w:t>
      </w:r>
      <w:r w:rsidR="00B66FED">
        <w:rPr>
          <w:sz w:val="22"/>
          <w:szCs w:val="22"/>
          <w:lang w:val="en-US"/>
        </w:rPr>
        <w:t>Orwell</w:t>
      </w:r>
      <w:proofErr w:type="gramEnd"/>
      <w:r w:rsidRPr="00463453" w:rsidR="004F66BA">
        <w:rPr>
          <w:sz w:val="22"/>
          <w:szCs w:val="22"/>
          <w:lang w:val="en-US"/>
        </w:rPr>
        <w:t xml:space="preserve"> Ward and other </w:t>
      </w:r>
      <w:r w:rsidRPr="00463453" w:rsidR="00D20F07">
        <w:rPr>
          <w:sz w:val="22"/>
          <w:szCs w:val="22"/>
          <w:lang w:val="en-US"/>
        </w:rPr>
        <w:t>p</w:t>
      </w:r>
      <w:r w:rsidRPr="00463453" w:rsidR="004F66BA">
        <w:rPr>
          <w:sz w:val="22"/>
          <w:szCs w:val="22"/>
          <w:lang w:val="en-US"/>
        </w:rPr>
        <w:t xml:space="preserve">arts of </w:t>
      </w:r>
      <w:r w:rsidR="00B66FED">
        <w:rPr>
          <w:sz w:val="22"/>
          <w:szCs w:val="22"/>
          <w:lang w:val="en-US"/>
        </w:rPr>
        <w:t>Kingsheath</w:t>
      </w:r>
      <w:r w:rsidRPr="00463453" w:rsidR="00D20F07">
        <w:rPr>
          <w:sz w:val="22"/>
          <w:szCs w:val="22"/>
          <w:lang w:val="en-US"/>
        </w:rPr>
        <w:t xml:space="preserve"> including those with </w:t>
      </w:r>
      <w:r w:rsidRPr="00463453" w:rsidR="00681ED2">
        <w:rPr>
          <w:sz w:val="22"/>
          <w:szCs w:val="22"/>
          <w:lang w:val="en-US"/>
        </w:rPr>
        <w:t>mental</w:t>
      </w:r>
      <w:r w:rsidRPr="00463453" w:rsidR="00D20F07">
        <w:rPr>
          <w:sz w:val="22"/>
          <w:szCs w:val="22"/>
          <w:lang w:val="en-US"/>
        </w:rPr>
        <w:t xml:space="preserve"> or physica</w:t>
      </w:r>
      <w:r w:rsidRPr="00463453" w:rsidR="00681ED2">
        <w:rPr>
          <w:sz w:val="22"/>
          <w:szCs w:val="22"/>
          <w:lang w:val="en-US"/>
        </w:rPr>
        <w:t xml:space="preserve">l </w:t>
      </w:r>
      <w:r w:rsidRPr="00463453" w:rsidR="00CB6B7F">
        <w:rPr>
          <w:sz w:val="22"/>
          <w:szCs w:val="22"/>
          <w:lang w:val="en-US"/>
        </w:rPr>
        <w:t>disabilities</w:t>
      </w:r>
      <w:r w:rsidRPr="00463453" w:rsidR="004F66BA">
        <w:rPr>
          <w:sz w:val="22"/>
          <w:szCs w:val="22"/>
          <w:lang w:val="en-US"/>
        </w:rPr>
        <w:t>.</w:t>
      </w:r>
    </w:p>
    <w:p w:rsidRPr="00463453" w:rsidR="004F66BA" w:rsidP="00511A2C" w:rsidRDefault="004F66BA" w14:paraId="49811CD0" w14:textId="73027AA2">
      <w:pPr>
        <w:rPr>
          <w:b/>
          <w:bCs/>
          <w:sz w:val="22"/>
          <w:szCs w:val="22"/>
          <w:lang w:val="en-US"/>
        </w:rPr>
      </w:pPr>
      <w:r w:rsidRPr="00463453">
        <w:rPr>
          <w:b/>
          <w:bCs/>
          <w:sz w:val="22"/>
          <w:szCs w:val="22"/>
          <w:lang w:val="en-US"/>
        </w:rPr>
        <w:t>About the Community</w:t>
      </w:r>
    </w:p>
    <w:p w:rsidR="004F66BA" w:rsidRDefault="004F66BA" w14:paraId="189EDA1E" w14:textId="157AEE9C">
      <w:pPr>
        <w:rPr>
          <w:sz w:val="22"/>
          <w:szCs w:val="22"/>
          <w:lang w:val="en-US"/>
        </w:rPr>
      </w:pPr>
      <w:r w:rsidRPr="00463453">
        <w:rPr>
          <w:sz w:val="22"/>
          <w:szCs w:val="22"/>
          <w:lang w:val="en-US"/>
        </w:rPr>
        <w:t xml:space="preserve">The </w:t>
      </w:r>
      <w:r w:rsidRPr="00463453" w:rsidR="00511A2C">
        <w:rPr>
          <w:sz w:val="22"/>
          <w:szCs w:val="22"/>
          <w:lang w:val="en-US"/>
        </w:rPr>
        <w:t>C</w:t>
      </w:r>
      <w:r w:rsidRPr="00463453">
        <w:rPr>
          <w:sz w:val="22"/>
          <w:szCs w:val="22"/>
          <w:lang w:val="en-US"/>
        </w:rPr>
        <w:t>ommunity Centre is a vocal point for the area which was originally</w:t>
      </w:r>
      <w:r w:rsidR="00FD5913">
        <w:rPr>
          <w:sz w:val="22"/>
          <w:szCs w:val="22"/>
          <w:lang w:val="en-US"/>
        </w:rPr>
        <w:t xml:space="preserve"> c</w:t>
      </w:r>
      <w:r w:rsidRPr="00463453">
        <w:rPr>
          <w:sz w:val="22"/>
          <w:szCs w:val="22"/>
          <w:lang w:val="en-US"/>
        </w:rPr>
        <w:t>ouncil housing but also privately owned houses amounting in total to about 1</w:t>
      </w:r>
      <w:r w:rsidR="00E43317">
        <w:rPr>
          <w:sz w:val="22"/>
          <w:szCs w:val="22"/>
          <w:lang w:val="en-US"/>
        </w:rPr>
        <w:t>,</w:t>
      </w:r>
      <w:r w:rsidRPr="00463453">
        <w:rPr>
          <w:sz w:val="22"/>
          <w:szCs w:val="22"/>
          <w:lang w:val="en-US"/>
        </w:rPr>
        <w:t>500 properties. It is thought that a good proportion of the houses built by the Local Authority are now privately owned.</w:t>
      </w:r>
      <w:r w:rsidRPr="00463453" w:rsidR="00F86EC2">
        <w:rPr>
          <w:sz w:val="22"/>
          <w:szCs w:val="22"/>
          <w:lang w:val="en-US"/>
        </w:rPr>
        <w:t xml:space="preserve"> </w:t>
      </w:r>
      <w:r w:rsidRPr="00463453">
        <w:rPr>
          <w:sz w:val="22"/>
          <w:szCs w:val="22"/>
          <w:lang w:val="en-US"/>
        </w:rPr>
        <w:t xml:space="preserve">The </w:t>
      </w:r>
      <w:r w:rsidR="00E43317">
        <w:rPr>
          <w:sz w:val="22"/>
          <w:szCs w:val="22"/>
          <w:lang w:val="en-US"/>
        </w:rPr>
        <w:t>c</w:t>
      </w:r>
      <w:r w:rsidRPr="00463453">
        <w:rPr>
          <w:sz w:val="22"/>
          <w:szCs w:val="22"/>
          <w:lang w:val="en-US"/>
        </w:rPr>
        <w:t xml:space="preserve">entre is close to both </w:t>
      </w:r>
      <w:r w:rsidR="00B66FED">
        <w:rPr>
          <w:sz w:val="22"/>
          <w:szCs w:val="22"/>
          <w:lang w:val="en-US"/>
        </w:rPr>
        <w:t>Kingsheath</w:t>
      </w:r>
      <w:r w:rsidRPr="00463453">
        <w:rPr>
          <w:sz w:val="22"/>
          <w:szCs w:val="22"/>
          <w:lang w:val="en-US"/>
        </w:rPr>
        <w:t xml:space="preserve"> Hospital and St </w:t>
      </w:r>
      <w:proofErr w:type="spellStart"/>
      <w:r w:rsidR="00B66FED">
        <w:rPr>
          <w:sz w:val="22"/>
          <w:szCs w:val="22"/>
          <w:lang w:val="en-US"/>
        </w:rPr>
        <w:t>Spellcon</w:t>
      </w:r>
      <w:proofErr w:type="spellEnd"/>
      <w:r w:rsidRPr="00463453">
        <w:rPr>
          <w:sz w:val="22"/>
          <w:szCs w:val="22"/>
          <w:lang w:val="en-US"/>
        </w:rPr>
        <w:t xml:space="preserve"> Hospice</w:t>
      </w:r>
      <w:r w:rsidRPr="00463453" w:rsidR="00F86EC2">
        <w:rPr>
          <w:sz w:val="22"/>
          <w:szCs w:val="22"/>
          <w:lang w:val="en-US"/>
        </w:rPr>
        <w:t xml:space="preserve"> and they both use the Centre for meetings etc</w:t>
      </w:r>
      <w:r w:rsidR="00E43317">
        <w:rPr>
          <w:sz w:val="22"/>
          <w:szCs w:val="22"/>
          <w:lang w:val="en-US"/>
        </w:rPr>
        <w:t>.  T</w:t>
      </w:r>
      <w:r w:rsidRPr="00463453" w:rsidR="00F86EC2">
        <w:rPr>
          <w:sz w:val="22"/>
          <w:szCs w:val="22"/>
          <w:lang w:val="en-US"/>
        </w:rPr>
        <w:t xml:space="preserve">he </w:t>
      </w:r>
      <w:r w:rsidR="00E43317">
        <w:rPr>
          <w:sz w:val="22"/>
          <w:szCs w:val="22"/>
          <w:lang w:val="en-US"/>
        </w:rPr>
        <w:t>c</w:t>
      </w:r>
      <w:r w:rsidRPr="00463453" w:rsidR="00F86EC2">
        <w:rPr>
          <w:sz w:val="22"/>
          <w:szCs w:val="22"/>
          <w:lang w:val="en-US"/>
        </w:rPr>
        <w:t xml:space="preserve">entre is an </w:t>
      </w:r>
      <w:r w:rsidRPr="00463453" w:rsidR="00BF4E61">
        <w:rPr>
          <w:sz w:val="22"/>
          <w:szCs w:val="22"/>
          <w:lang w:val="en-US"/>
        </w:rPr>
        <w:t>approved</w:t>
      </w:r>
      <w:r w:rsidRPr="00463453" w:rsidR="00F86EC2">
        <w:rPr>
          <w:sz w:val="22"/>
          <w:szCs w:val="22"/>
          <w:lang w:val="en-US"/>
        </w:rPr>
        <w:t xml:space="preserve"> </w:t>
      </w:r>
      <w:r w:rsidRPr="00463453" w:rsidR="00BF4E61">
        <w:rPr>
          <w:sz w:val="22"/>
          <w:szCs w:val="22"/>
          <w:lang w:val="en-US"/>
        </w:rPr>
        <w:t>emergency</w:t>
      </w:r>
      <w:r w:rsidRPr="00463453" w:rsidR="00F86EC2">
        <w:rPr>
          <w:sz w:val="22"/>
          <w:szCs w:val="22"/>
          <w:lang w:val="en-US"/>
        </w:rPr>
        <w:t xml:space="preserve"> overflow facility for the Hospital. Due to the </w:t>
      </w:r>
      <w:r w:rsidR="004B15EC">
        <w:rPr>
          <w:sz w:val="22"/>
          <w:szCs w:val="22"/>
          <w:lang w:val="en-US"/>
        </w:rPr>
        <w:t>h</w:t>
      </w:r>
      <w:r w:rsidRPr="00463453" w:rsidR="00F86EC2">
        <w:rPr>
          <w:sz w:val="22"/>
          <w:szCs w:val="22"/>
          <w:lang w:val="en-US"/>
        </w:rPr>
        <w:t xml:space="preserve">ospital being nearly a lot of the </w:t>
      </w:r>
      <w:r w:rsidR="004B15EC">
        <w:rPr>
          <w:sz w:val="22"/>
          <w:szCs w:val="22"/>
          <w:lang w:val="en-US"/>
        </w:rPr>
        <w:t>d</w:t>
      </w:r>
      <w:r w:rsidRPr="00463453" w:rsidR="00F86EC2">
        <w:rPr>
          <w:sz w:val="22"/>
          <w:szCs w:val="22"/>
          <w:lang w:val="en-US"/>
        </w:rPr>
        <w:t>wellings are occupied by hospital employees both from this country and overseas.</w:t>
      </w:r>
    </w:p>
    <w:p w:rsidRPr="00463453" w:rsidR="00920D1B" w:rsidRDefault="00DD51C8" w14:paraId="75F0FF2B" w14:textId="743AE6EF">
      <w:pPr>
        <w:rPr>
          <w:sz w:val="22"/>
          <w:szCs w:val="22"/>
          <w:lang w:val="en-US"/>
        </w:rPr>
      </w:pPr>
      <w:r w:rsidRPr="00DD51C8">
        <w:rPr>
          <w:sz w:val="22"/>
          <w:szCs w:val="22"/>
          <w:lang w:val="en-US"/>
        </w:rPr>
        <w:t xml:space="preserve">The ward has a higher percentage of residents aged 65 and over (28.6%) compared to the </w:t>
      </w:r>
      <w:r w:rsidR="00B66FED">
        <w:rPr>
          <w:sz w:val="22"/>
          <w:szCs w:val="22"/>
          <w:lang w:val="en-US"/>
        </w:rPr>
        <w:t>South</w:t>
      </w:r>
      <w:r w:rsidRPr="00DD51C8">
        <w:rPr>
          <w:sz w:val="22"/>
          <w:szCs w:val="22"/>
          <w:lang w:val="en-US"/>
        </w:rPr>
        <w:t xml:space="preserve"> Suffolk average (20.9%) and England (18.2%)</w:t>
      </w:r>
      <w:r w:rsidR="00A41F0C">
        <w:rPr>
          <w:sz w:val="22"/>
          <w:szCs w:val="22"/>
          <w:lang w:val="en-US"/>
        </w:rPr>
        <w:t>.</w:t>
      </w:r>
    </w:p>
    <w:p w:rsidRPr="00463453" w:rsidR="00F86EC2" w:rsidP="00511A2C" w:rsidRDefault="00F86EC2" w14:paraId="7786E24E" w14:textId="33F5A417">
      <w:pPr>
        <w:rPr>
          <w:b/>
          <w:bCs/>
          <w:sz w:val="22"/>
          <w:szCs w:val="22"/>
          <w:lang w:val="en-US"/>
        </w:rPr>
      </w:pPr>
      <w:r w:rsidRPr="00463453">
        <w:rPr>
          <w:b/>
          <w:bCs/>
          <w:sz w:val="22"/>
          <w:szCs w:val="22"/>
          <w:lang w:val="en-US"/>
        </w:rPr>
        <w:t xml:space="preserve">About the </w:t>
      </w:r>
      <w:r w:rsidRPr="00463453" w:rsidR="00511A2C">
        <w:rPr>
          <w:b/>
          <w:bCs/>
          <w:sz w:val="22"/>
          <w:szCs w:val="22"/>
          <w:lang w:val="en-US"/>
        </w:rPr>
        <w:t xml:space="preserve">Community </w:t>
      </w:r>
      <w:r w:rsidRPr="00463453">
        <w:rPr>
          <w:b/>
          <w:bCs/>
          <w:sz w:val="22"/>
          <w:szCs w:val="22"/>
          <w:lang w:val="en-US"/>
        </w:rPr>
        <w:t>Centre</w:t>
      </w:r>
      <w:r w:rsidR="004B15EC">
        <w:rPr>
          <w:b/>
          <w:bCs/>
          <w:sz w:val="22"/>
          <w:szCs w:val="22"/>
          <w:lang w:val="en-US"/>
        </w:rPr>
        <w:t xml:space="preserve"> Building</w:t>
      </w:r>
    </w:p>
    <w:p w:rsidRPr="00463453" w:rsidR="00453899" w:rsidRDefault="00F86EC2" w14:paraId="0B502991" w14:textId="248ED603">
      <w:pPr>
        <w:rPr>
          <w:sz w:val="22"/>
          <w:szCs w:val="22"/>
          <w:lang w:val="en-US"/>
        </w:rPr>
      </w:pPr>
      <w:r w:rsidRPr="00463453">
        <w:rPr>
          <w:sz w:val="22"/>
          <w:szCs w:val="22"/>
          <w:lang w:val="en-US"/>
        </w:rPr>
        <w:t xml:space="preserve">The </w:t>
      </w:r>
      <w:r w:rsidR="00562EC3">
        <w:rPr>
          <w:sz w:val="22"/>
          <w:szCs w:val="22"/>
          <w:lang w:val="en-US"/>
        </w:rPr>
        <w:t>c</w:t>
      </w:r>
      <w:r w:rsidRPr="00463453">
        <w:rPr>
          <w:sz w:val="22"/>
          <w:szCs w:val="22"/>
          <w:lang w:val="en-US"/>
        </w:rPr>
        <w:t xml:space="preserve">entre was built in the 1970’s and is a flat roofed single </w:t>
      </w:r>
      <w:r w:rsidRPr="00463453" w:rsidR="004640E6">
        <w:rPr>
          <w:sz w:val="22"/>
          <w:szCs w:val="22"/>
          <w:lang w:val="en-US"/>
        </w:rPr>
        <w:t>stor</w:t>
      </w:r>
      <w:r w:rsidR="004640E6">
        <w:rPr>
          <w:sz w:val="22"/>
          <w:szCs w:val="22"/>
          <w:lang w:val="en-US"/>
        </w:rPr>
        <w:t>e</w:t>
      </w:r>
      <w:r w:rsidRPr="00463453" w:rsidR="004640E6">
        <w:rPr>
          <w:sz w:val="22"/>
          <w:szCs w:val="22"/>
          <w:lang w:val="en-US"/>
        </w:rPr>
        <w:t>y</w:t>
      </w:r>
      <w:r w:rsidRPr="00463453">
        <w:rPr>
          <w:sz w:val="22"/>
          <w:szCs w:val="22"/>
          <w:lang w:val="en-US"/>
        </w:rPr>
        <w:t xml:space="preserve"> unit </w:t>
      </w:r>
      <w:r w:rsidR="00CF4340">
        <w:rPr>
          <w:sz w:val="22"/>
          <w:szCs w:val="22"/>
          <w:lang w:val="en-US"/>
        </w:rPr>
        <w:t xml:space="preserve">(still original) </w:t>
      </w:r>
      <w:r w:rsidRPr="00463453">
        <w:rPr>
          <w:sz w:val="22"/>
          <w:szCs w:val="22"/>
          <w:lang w:val="en-US"/>
        </w:rPr>
        <w:t xml:space="preserve">with underfloor vented heating using a total of 4 </w:t>
      </w:r>
      <w:r w:rsidR="00562EC3">
        <w:rPr>
          <w:sz w:val="22"/>
          <w:szCs w:val="22"/>
          <w:lang w:val="en-US"/>
        </w:rPr>
        <w:t xml:space="preserve">gas fired </w:t>
      </w:r>
      <w:r w:rsidRPr="00463453">
        <w:rPr>
          <w:sz w:val="22"/>
          <w:szCs w:val="22"/>
          <w:lang w:val="en-US"/>
        </w:rPr>
        <w:t>boilers</w:t>
      </w:r>
      <w:r w:rsidR="00562EC3">
        <w:rPr>
          <w:sz w:val="22"/>
          <w:szCs w:val="22"/>
          <w:lang w:val="en-US"/>
        </w:rPr>
        <w:t>.</w:t>
      </w:r>
      <w:r w:rsidRPr="00463453">
        <w:rPr>
          <w:sz w:val="22"/>
          <w:szCs w:val="22"/>
          <w:lang w:val="en-US"/>
        </w:rPr>
        <w:t xml:space="preserve"> </w:t>
      </w:r>
      <w:r w:rsidR="00562EC3">
        <w:rPr>
          <w:sz w:val="22"/>
          <w:szCs w:val="22"/>
          <w:lang w:val="en-US"/>
        </w:rPr>
        <w:t xml:space="preserve"> </w:t>
      </w:r>
      <w:r w:rsidRPr="00463453">
        <w:rPr>
          <w:sz w:val="22"/>
          <w:szCs w:val="22"/>
          <w:lang w:val="en-US"/>
        </w:rPr>
        <w:t>The building has cavity wall insulation but has no other effective insulation. There is also a glass atrium giving a considerable heat loss</w:t>
      </w:r>
      <w:r w:rsidRPr="00463453" w:rsidR="00453899">
        <w:rPr>
          <w:sz w:val="22"/>
          <w:szCs w:val="22"/>
          <w:lang w:val="en-US"/>
        </w:rPr>
        <w:t>.</w:t>
      </w:r>
      <w:r w:rsidR="008B20EC">
        <w:rPr>
          <w:sz w:val="22"/>
          <w:szCs w:val="22"/>
          <w:lang w:val="en-US"/>
        </w:rPr>
        <w:t xml:space="preserve">  </w:t>
      </w:r>
      <w:r w:rsidRPr="00463453" w:rsidR="00453899">
        <w:rPr>
          <w:sz w:val="22"/>
          <w:szCs w:val="22"/>
          <w:lang w:val="en-US"/>
        </w:rPr>
        <w:t xml:space="preserve">The </w:t>
      </w:r>
      <w:r w:rsidR="008B20EC">
        <w:rPr>
          <w:sz w:val="22"/>
          <w:szCs w:val="22"/>
          <w:lang w:val="en-US"/>
        </w:rPr>
        <w:t>c</w:t>
      </w:r>
      <w:r w:rsidRPr="00463453" w:rsidR="00453899">
        <w:rPr>
          <w:sz w:val="22"/>
          <w:szCs w:val="22"/>
          <w:lang w:val="en-US"/>
        </w:rPr>
        <w:t xml:space="preserve">entre comprises two main halls with a smaller </w:t>
      </w:r>
      <w:r w:rsidRPr="00463453" w:rsidR="006E1B3C">
        <w:rPr>
          <w:sz w:val="22"/>
          <w:szCs w:val="22"/>
          <w:lang w:val="en-US"/>
        </w:rPr>
        <w:t>hall,</w:t>
      </w:r>
      <w:r w:rsidRPr="00463453" w:rsidR="00453899">
        <w:rPr>
          <w:sz w:val="22"/>
          <w:szCs w:val="22"/>
          <w:lang w:val="en-US"/>
        </w:rPr>
        <w:t xml:space="preserve"> a </w:t>
      </w:r>
      <w:r w:rsidRPr="00463453" w:rsidR="008B20EC">
        <w:rPr>
          <w:sz w:val="22"/>
          <w:szCs w:val="22"/>
          <w:lang w:val="en-US"/>
        </w:rPr>
        <w:t>modern-fitted</w:t>
      </w:r>
      <w:r w:rsidRPr="00463453" w:rsidR="00453899">
        <w:rPr>
          <w:sz w:val="22"/>
          <w:szCs w:val="22"/>
          <w:lang w:val="en-US"/>
        </w:rPr>
        <w:t xml:space="preserve"> commercial kitchen and two additional rooms and a </w:t>
      </w:r>
      <w:r w:rsidR="008B20EC">
        <w:rPr>
          <w:sz w:val="22"/>
          <w:szCs w:val="22"/>
          <w:lang w:val="en-US"/>
        </w:rPr>
        <w:t>c</w:t>
      </w:r>
      <w:r w:rsidRPr="00463453" w:rsidR="00453899">
        <w:rPr>
          <w:sz w:val="22"/>
          <w:szCs w:val="22"/>
          <w:lang w:val="en-US"/>
        </w:rPr>
        <w:t xml:space="preserve">hurch room and </w:t>
      </w:r>
      <w:r w:rsidRPr="00463453" w:rsidR="008B20EC">
        <w:rPr>
          <w:sz w:val="22"/>
          <w:szCs w:val="22"/>
          <w:lang w:val="en-US"/>
        </w:rPr>
        <w:t>a small</w:t>
      </w:r>
      <w:r w:rsidRPr="00463453" w:rsidR="00453899">
        <w:rPr>
          <w:sz w:val="22"/>
          <w:szCs w:val="22"/>
          <w:lang w:val="en-US"/>
        </w:rPr>
        <w:t xml:space="preserve"> kitchen.</w:t>
      </w:r>
      <w:r w:rsidR="00B36575">
        <w:rPr>
          <w:sz w:val="22"/>
          <w:szCs w:val="22"/>
          <w:lang w:val="en-US"/>
        </w:rPr>
        <w:t xml:space="preserve"> </w:t>
      </w:r>
      <w:r w:rsidRPr="00463453" w:rsidR="00453899">
        <w:rPr>
          <w:sz w:val="22"/>
          <w:szCs w:val="22"/>
          <w:lang w:val="en-US"/>
        </w:rPr>
        <w:t xml:space="preserve">The </w:t>
      </w:r>
      <w:r w:rsidR="008B20EC">
        <w:rPr>
          <w:sz w:val="22"/>
          <w:szCs w:val="22"/>
          <w:lang w:val="en-US"/>
        </w:rPr>
        <w:t>p</w:t>
      </w:r>
      <w:r w:rsidRPr="00463453" w:rsidR="00453899">
        <w:rPr>
          <w:sz w:val="22"/>
          <w:szCs w:val="22"/>
          <w:lang w:val="en-US"/>
        </w:rPr>
        <w:t xml:space="preserve">artnership </w:t>
      </w:r>
      <w:r w:rsidRPr="00463453" w:rsidR="008B20EC">
        <w:rPr>
          <w:sz w:val="22"/>
          <w:szCs w:val="22"/>
          <w:lang w:val="en-US"/>
        </w:rPr>
        <w:t>has</w:t>
      </w:r>
      <w:r w:rsidRPr="00463453" w:rsidR="00453899">
        <w:rPr>
          <w:sz w:val="22"/>
          <w:szCs w:val="22"/>
          <w:lang w:val="en-US"/>
        </w:rPr>
        <w:t xml:space="preserve"> carried out considerable </w:t>
      </w:r>
      <w:r w:rsidRPr="00463453" w:rsidR="002146F7">
        <w:rPr>
          <w:sz w:val="22"/>
          <w:szCs w:val="22"/>
          <w:lang w:val="en-US"/>
        </w:rPr>
        <w:t>work</w:t>
      </w:r>
      <w:r w:rsidRPr="00463453" w:rsidR="00453899">
        <w:rPr>
          <w:sz w:val="22"/>
          <w:szCs w:val="22"/>
          <w:lang w:val="en-US"/>
        </w:rPr>
        <w:t xml:space="preserve"> </w:t>
      </w:r>
      <w:proofErr w:type="gramStart"/>
      <w:r w:rsidRPr="00463453" w:rsidR="00453899">
        <w:rPr>
          <w:sz w:val="22"/>
          <w:szCs w:val="22"/>
          <w:lang w:val="en-US"/>
        </w:rPr>
        <w:t>to</w:t>
      </w:r>
      <w:proofErr w:type="gramEnd"/>
      <w:r w:rsidRPr="00463453" w:rsidR="00453899">
        <w:rPr>
          <w:sz w:val="22"/>
          <w:szCs w:val="22"/>
          <w:lang w:val="en-US"/>
        </w:rPr>
        <w:t xml:space="preserve"> the </w:t>
      </w:r>
      <w:r w:rsidR="002146F7">
        <w:rPr>
          <w:sz w:val="22"/>
          <w:szCs w:val="22"/>
          <w:lang w:val="en-US"/>
        </w:rPr>
        <w:t>c</w:t>
      </w:r>
      <w:r w:rsidRPr="00463453" w:rsidR="00453899">
        <w:rPr>
          <w:sz w:val="22"/>
          <w:szCs w:val="22"/>
          <w:lang w:val="en-US"/>
        </w:rPr>
        <w:t xml:space="preserve">entre since it was taken </w:t>
      </w:r>
      <w:r w:rsidRPr="00463453" w:rsidR="002146F7">
        <w:rPr>
          <w:sz w:val="22"/>
          <w:szCs w:val="22"/>
          <w:lang w:val="en-US"/>
        </w:rPr>
        <w:t>over,</w:t>
      </w:r>
      <w:r w:rsidRPr="00463453" w:rsidR="00453899">
        <w:rPr>
          <w:sz w:val="22"/>
          <w:szCs w:val="22"/>
          <w:lang w:val="en-US"/>
        </w:rPr>
        <w:t xml:space="preserve"> including the fitting out of the kitchen, replacement of flooring throughout, replacement of 150 chairs amongst many items of improvement and maintenance and is in very good condition.</w:t>
      </w:r>
    </w:p>
    <w:p w:rsidRPr="00463453" w:rsidR="00453899" w:rsidP="00511A2C" w:rsidRDefault="00453899" w14:paraId="3AF227C5" w14:textId="685BCC2E">
      <w:pPr>
        <w:rPr>
          <w:b/>
          <w:bCs/>
          <w:sz w:val="22"/>
          <w:szCs w:val="22"/>
          <w:lang w:val="en-US"/>
        </w:rPr>
      </w:pPr>
      <w:r w:rsidRPr="00463453">
        <w:rPr>
          <w:b/>
          <w:bCs/>
          <w:sz w:val="22"/>
          <w:szCs w:val="22"/>
          <w:lang w:val="en-US"/>
        </w:rPr>
        <w:t>Use of the Centre</w:t>
      </w:r>
    </w:p>
    <w:p w:rsidRPr="00463453" w:rsidR="00D033AB" w:rsidRDefault="00453899" w14:paraId="78A9C161" w14:textId="2ACCCA27">
      <w:pPr>
        <w:rPr>
          <w:sz w:val="22"/>
          <w:szCs w:val="22"/>
          <w:lang w:val="en-US"/>
        </w:rPr>
      </w:pPr>
      <w:r w:rsidRPr="00463453">
        <w:rPr>
          <w:sz w:val="22"/>
          <w:szCs w:val="22"/>
          <w:lang w:val="en-US"/>
        </w:rPr>
        <w:t>The Centre is used 7 days a week for a variety of uses and is 90% occupied normally f</w:t>
      </w:r>
      <w:r w:rsidR="002146F7">
        <w:rPr>
          <w:sz w:val="22"/>
          <w:szCs w:val="22"/>
          <w:lang w:val="en-US"/>
        </w:rPr>
        <w:t>rom</w:t>
      </w:r>
      <w:r w:rsidRPr="00463453">
        <w:rPr>
          <w:sz w:val="22"/>
          <w:szCs w:val="22"/>
          <w:lang w:val="en-US"/>
        </w:rPr>
        <w:t xml:space="preserve"> 7.30am until 10 pm.</w:t>
      </w:r>
      <w:r w:rsidR="003D24EA">
        <w:rPr>
          <w:sz w:val="22"/>
          <w:szCs w:val="22"/>
          <w:lang w:val="en-US"/>
        </w:rPr>
        <w:t xml:space="preserve">  User groups </w:t>
      </w:r>
      <w:r w:rsidRPr="00463453">
        <w:rPr>
          <w:sz w:val="22"/>
          <w:szCs w:val="22"/>
          <w:lang w:val="en-US"/>
        </w:rPr>
        <w:t>vary from parties for local families, wedding receptions and community recreation such as Zumba, bingo, children’s clubs and coffee facility.</w:t>
      </w:r>
      <w:r w:rsidR="003D24EA">
        <w:rPr>
          <w:sz w:val="22"/>
          <w:szCs w:val="22"/>
          <w:lang w:val="en-US"/>
        </w:rPr>
        <w:t xml:space="preserve">  </w:t>
      </w:r>
      <w:r w:rsidRPr="00463453">
        <w:rPr>
          <w:sz w:val="22"/>
          <w:szCs w:val="22"/>
          <w:lang w:val="en-US"/>
        </w:rPr>
        <w:t xml:space="preserve">The Centre is hired out and used by more than 40 </w:t>
      </w:r>
      <w:r w:rsidR="003D24EA">
        <w:rPr>
          <w:sz w:val="22"/>
          <w:szCs w:val="22"/>
          <w:lang w:val="en-US"/>
        </w:rPr>
        <w:t>groups or activity / service providers</w:t>
      </w:r>
      <w:r w:rsidRPr="00463453">
        <w:rPr>
          <w:sz w:val="22"/>
          <w:szCs w:val="22"/>
          <w:lang w:val="en-US"/>
        </w:rPr>
        <w:t xml:space="preserve"> on a regular basis including the Diabetic Eye Clinic,</w:t>
      </w:r>
      <w:r w:rsidRPr="00463453" w:rsidR="00D033AB">
        <w:rPr>
          <w:sz w:val="22"/>
          <w:szCs w:val="22"/>
          <w:lang w:val="en-US"/>
        </w:rPr>
        <w:t xml:space="preserve"> </w:t>
      </w:r>
      <w:r w:rsidR="004C0547">
        <w:rPr>
          <w:sz w:val="22"/>
          <w:szCs w:val="22"/>
          <w:lang w:val="en-US"/>
        </w:rPr>
        <w:t>W</w:t>
      </w:r>
      <w:r w:rsidRPr="00463453">
        <w:rPr>
          <w:sz w:val="22"/>
          <w:szCs w:val="22"/>
          <w:lang w:val="en-US"/>
        </w:rPr>
        <w:t>ellbeing classes,</w:t>
      </w:r>
      <w:r w:rsidRPr="00463453" w:rsidR="00D033AB">
        <w:rPr>
          <w:sz w:val="22"/>
          <w:szCs w:val="22"/>
          <w:lang w:val="en-US"/>
        </w:rPr>
        <w:t xml:space="preserve"> </w:t>
      </w:r>
      <w:r w:rsidRPr="00463453">
        <w:rPr>
          <w:sz w:val="22"/>
          <w:szCs w:val="22"/>
          <w:lang w:val="en-US"/>
        </w:rPr>
        <w:t>Slimming World</w:t>
      </w:r>
      <w:r w:rsidRPr="00463453" w:rsidR="00D033AB">
        <w:rPr>
          <w:sz w:val="22"/>
          <w:szCs w:val="22"/>
          <w:lang w:val="en-US"/>
        </w:rPr>
        <w:t xml:space="preserve">, Bridge Club, and groups for </w:t>
      </w:r>
      <w:r w:rsidRPr="00463453" w:rsidR="004C0547">
        <w:rPr>
          <w:sz w:val="22"/>
          <w:szCs w:val="22"/>
          <w:lang w:val="en-US"/>
        </w:rPr>
        <w:t>disabled</w:t>
      </w:r>
      <w:r w:rsidRPr="00463453" w:rsidR="00D033AB">
        <w:rPr>
          <w:sz w:val="22"/>
          <w:szCs w:val="22"/>
          <w:lang w:val="en-US"/>
        </w:rPr>
        <w:t xml:space="preserve"> </w:t>
      </w:r>
      <w:r w:rsidRPr="00463453" w:rsidR="009B510B">
        <w:rPr>
          <w:sz w:val="22"/>
          <w:szCs w:val="22"/>
          <w:lang w:val="en-US"/>
        </w:rPr>
        <w:t>pe</w:t>
      </w:r>
      <w:r w:rsidR="009B510B">
        <w:rPr>
          <w:sz w:val="22"/>
          <w:szCs w:val="22"/>
          <w:lang w:val="en-US"/>
        </w:rPr>
        <w:t>ople</w:t>
      </w:r>
      <w:r w:rsidRPr="00463453" w:rsidR="00D033AB">
        <w:rPr>
          <w:sz w:val="22"/>
          <w:szCs w:val="22"/>
          <w:lang w:val="en-US"/>
        </w:rPr>
        <w:t xml:space="preserve"> and many other uses.</w:t>
      </w:r>
    </w:p>
    <w:p w:rsidR="00E62E01" w:rsidRDefault="00D033AB" w14:paraId="726DAA69" w14:textId="09E155C6">
      <w:pPr>
        <w:rPr>
          <w:sz w:val="22"/>
          <w:szCs w:val="22"/>
          <w:lang w:val="en-US"/>
        </w:rPr>
      </w:pPr>
      <w:r w:rsidRPr="00463453">
        <w:rPr>
          <w:sz w:val="22"/>
          <w:szCs w:val="22"/>
          <w:lang w:val="en-US"/>
        </w:rPr>
        <w:t xml:space="preserve">Part of the premises </w:t>
      </w:r>
      <w:proofErr w:type="gramStart"/>
      <w:r w:rsidRPr="00463453">
        <w:rPr>
          <w:sz w:val="22"/>
          <w:szCs w:val="22"/>
          <w:lang w:val="en-US"/>
        </w:rPr>
        <w:t>is</w:t>
      </w:r>
      <w:proofErr w:type="gramEnd"/>
      <w:r w:rsidRPr="00463453">
        <w:rPr>
          <w:sz w:val="22"/>
          <w:szCs w:val="22"/>
          <w:lang w:val="en-US"/>
        </w:rPr>
        <w:t xml:space="preserve"> hired by the </w:t>
      </w:r>
      <w:r w:rsidR="004C0547">
        <w:rPr>
          <w:sz w:val="22"/>
          <w:szCs w:val="22"/>
          <w:lang w:val="en-US"/>
        </w:rPr>
        <w:t>c</w:t>
      </w:r>
      <w:r w:rsidRPr="00463453" w:rsidR="004C0547">
        <w:rPr>
          <w:sz w:val="22"/>
          <w:szCs w:val="22"/>
          <w:lang w:val="en-US"/>
        </w:rPr>
        <w:t>hurch,</w:t>
      </w:r>
      <w:r w:rsidRPr="00463453">
        <w:rPr>
          <w:sz w:val="22"/>
          <w:szCs w:val="22"/>
          <w:lang w:val="en-US"/>
        </w:rPr>
        <w:t xml:space="preserve"> who hold weekly services for about 80-90 people with clubs for all ages during the week and they support various local </w:t>
      </w:r>
      <w:r w:rsidR="004C0547">
        <w:rPr>
          <w:sz w:val="22"/>
          <w:szCs w:val="22"/>
          <w:lang w:val="en-US"/>
        </w:rPr>
        <w:t>c</w:t>
      </w:r>
      <w:r w:rsidRPr="00463453">
        <w:rPr>
          <w:sz w:val="22"/>
          <w:szCs w:val="22"/>
          <w:lang w:val="en-US"/>
        </w:rPr>
        <w:t xml:space="preserve">harities. </w:t>
      </w:r>
      <w:r w:rsidR="009A6AF6">
        <w:rPr>
          <w:sz w:val="22"/>
          <w:szCs w:val="22"/>
          <w:lang w:val="en-US"/>
        </w:rPr>
        <w:t xml:space="preserve"> </w:t>
      </w:r>
      <w:r w:rsidRPr="00463453" w:rsidR="00431ECA">
        <w:rPr>
          <w:sz w:val="22"/>
          <w:szCs w:val="22"/>
          <w:lang w:val="en-US"/>
        </w:rPr>
        <w:t xml:space="preserve">The property is regularly used by </w:t>
      </w:r>
      <w:r w:rsidRPr="00463453" w:rsidR="008407BB">
        <w:rPr>
          <w:sz w:val="22"/>
          <w:szCs w:val="22"/>
          <w:lang w:val="en-US"/>
        </w:rPr>
        <w:t xml:space="preserve">various </w:t>
      </w:r>
      <w:r w:rsidR="000E4E07">
        <w:rPr>
          <w:sz w:val="22"/>
          <w:szCs w:val="22"/>
          <w:lang w:val="en-US"/>
        </w:rPr>
        <w:t>residents, including minority</w:t>
      </w:r>
      <w:r w:rsidRPr="00463453" w:rsidR="00903422">
        <w:rPr>
          <w:sz w:val="22"/>
          <w:szCs w:val="22"/>
          <w:lang w:val="en-US"/>
        </w:rPr>
        <w:t xml:space="preserve"> groups</w:t>
      </w:r>
      <w:r w:rsidR="00673DFD">
        <w:rPr>
          <w:sz w:val="22"/>
          <w:szCs w:val="22"/>
          <w:lang w:val="en-US"/>
        </w:rPr>
        <w:t xml:space="preserve">, </w:t>
      </w:r>
      <w:r w:rsidR="005E7F3E">
        <w:rPr>
          <w:sz w:val="22"/>
          <w:szCs w:val="22"/>
          <w:lang w:val="en-US"/>
        </w:rPr>
        <w:t>faith</w:t>
      </w:r>
      <w:r w:rsidR="00673DFD">
        <w:rPr>
          <w:sz w:val="22"/>
          <w:szCs w:val="22"/>
          <w:lang w:val="en-US"/>
        </w:rPr>
        <w:t xml:space="preserve"> groups or </w:t>
      </w:r>
      <w:r w:rsidR="005E7F3E">
        <w:rPr>
          <w:sz w:val="22"/>
          <w:szCs w:val="22"/>
          <w:lang w:val="en-US"/>
        </w:rPr>
        <w:t>sexual orientation</w:t>
      </w:r>
      <w:r w:rsidRPr="00463453" w:rsidR="00A932FE">
        <w:rPr>
          <w:sz w:val="22"/>
          <w:szCs w:val="22"/>
          <w:lang w:val="en-US"/>
        </w:rPr>
        <w:t>.</w:t>
      </w:r>
    </w:p>
    <w:p w:rsidR="005D7457" w:rsidRDefault="005D7457" w14:paraId="1B543988" w14:textId="64AB703F">
      <w:pPr>
        <w:rPr>
          <w:sz w:val="22"/>
          <w:szCs w:val="22"/>
          <w:lang w:val="en-US"/>
        </w:rPr>
      </w:pPr>
      <w:r>
        <w:rPr>
          <w:sz w:val="22"/>
          <w:szCs w:val="22"/>
          <w:lang w:val="en-US"/>
        </w:rPr>
        <w:t>Staffing.  W</w:t>
      </w:r>
      <w:r w:rsidRPr="005D7457">
        <w:rPr>
          <w:sz w:val="22"/>
          <w:szCs w:val="22"/>
          <w:lang w:val="en-US"/>
        </w:rPr>
        <w:t xml:space="preserve">e currently employ two regular staff, one acting as </w:t>
      </w:r>
      <w:r w:rsidRPr="005D7457" w:rsidR="009A6AF6">
        <w:rPr>
          <w:sz w:val="22"/>
          <w:szCs w:val="22"/>
          <w:lang w:val="en-US"/>
        </w:rPr>
        <w:t>part-time</w:t>
      </w:r>
      <w:r w:rsidRPr="005D7457">
        <w:rPr>
          <w:sz w:val="22"/>
          <w:szCs w:val="22"/>
          <w:lang w:val="en-US"/>
        </w:rPr>
        <w:t xml:space="preserve"> administrator whilst also working for the Church and our Chair also acts as custodians. We sometimes use others to cover and </w:t>
      </w:r>
      <w:proofErr w:type="gramStart"/>
      <w:r w:rsidRPr="005D7457">
        <w:rPr>
          <w:sz w:val="22"/>
          <w:szCs w:val="22"/>
          <w:lang w:val="en-US"/>
        </w:rPr>
        <w:t>close up</w:t>
      </w:r>
      <w:proofErr w:type="gramEnd"/>
      <w:r w:rsidRPr="005D7457">
        <w:rPr>
          <w:sz w:val="22"/>
          <w:szCs w:val="22"/>
          <w:lang w:val="en-US"/>
        </w:rPr>
        <w:t xml:space="preserve"> after late night lettings-generally at weekends. </w:t>
      </w:r>
    </w:p>
    <w:p w:rsidRPr="00463453" w:rsidR="00E62E01" w:rsidRDefault="00E62E01" w14:paraId="5A854B4E" w14:textId="2F27DD0F">
      <w:pPr>
        <w:rPr>
          <w:sz w:val="22"/>
          <w:szCs w:val="22"/>
          <w:lang w:val="en-US"/>
        </w:rPr>
      </w:pPr>
      <w:r>
        <w:rPr>
          <w:sz w:val="22"/>
          <w:szCs w:val="22"/>
          <w:lang w:val="en-US"/>
        </w:rPr>
        <w:lastRenderedPageBreak/>
        <w:t xml:space="preserve">Our future </w:t>
      </w:r>
      <w:r w:rsidR="000E4E07">
        <w:rPr>
          <w:sz w:val="22"/>
          <w:szCs w:val="22"/>
          <w:lang w:val="en-US"/>
        </w:rPr>
        <w:t>aspiration</w:t>
      </w:r>
      <w:r>
        <w:rPr>
          <w:sz w:val="22"/>
          <w:szCs w:val="22"/>
          <w:lang w:val="en-US"/>
        </w:rPr>
        <w:t xml:space="preserve"> is to extend</w:t>
      </w:r>
      <w:r w:rsidR="005E7F3E">
        <w:rPr>
          <w:sz w:val="22"/>
          <w:szCs w:val="22"/>
          <w:lang w:val="en-US"/>
        </w:rPr>
        <w:t>,</w:t>
      </w:r>
      <w:r>
        <w:rPr>
          <w:sz w:val="22"/>
          <w:szCs w:val="22"/>
          <w:lang w:val="en-US"/>
        </w:rPr>
        <w:t xml:space="preserve"> subject to land, planning </w:t>
      </w:r>
      <w:r w:rsidR="000E4E07">
        <w:rPr>
          <w:sz w:val="22"/>
          <w:szCs w:val="22"/>
          <w:lang w:val="en-US"/>
        </w:rPr>
        <w:t>permission</w:t>
      </w:r>
      <w:r>
        <w:rPr>
          <w:sz w:val="22"/>
          <w:szCs w:val="22"/>
          <w:lang w:val="en-US"/>
        </w:rPr>
        <w:t xml:space="preserve"> and funds.</w:t>
      </w:r>
    </w:p>
    <w:p w:rsidRPr="00463453" w:rsidR="00D033AB" w:rsidP="00D41887" w:rsidRDefault="00EA1DA2" w14:paraId="6295B78A" w14:textId="57DD019F">
      <w:pPr>
        <w:rPr>
          <w:b/>
          <w:bCs/>
          <w:sz w:val="22"/>
          <w:szCs w:val="22"/>
          <w:u w:val="single"/>
          <w:lang w:val="en-US"/>
        </w:rPr>
      </w:pPr>
      <w:r w:rsidRPr="00463453">
        <w:rPr>
          <w:b/>
          <w:bCs/>
          <w:sz w:val="22"/>
          <w:szCs w:val="22"/>
          <w:u w:val="single"/>
          <w:lang w:val="en-US"/>
        </w:rPr>
        <w:t>Project:</w:t>
      </w:r>
      <w:r w:rsidRPr="00463453" w:rsidR="00D41887">
        <w:rPr>
          <w:b/>
          <w:bCs/>
          <w:sz w:val="22"/>
          <w:szCs w:val="22"/>
          <w:u w:val="single"/>
          <w:lang w:val="en-US"/>
        </w:rPr>
        <w:t xml:space="preserve"> </w:t>
      </w:r>
      <w:r w:rsidRPr="00463453" w:rsidR="00D033AB">
        <w:rPr>
          <w:b/>
          <w:bCs/>
          <w:sz w:val="22"/>
          <w:szCs w:val="22"/>
          <w:u w:val="single"/>
          <w:lang w:val="en-US"/>
        </w:rPr>
        <w:t>The Centre condition and improvement plans</w:t>
      </w:r>
    </w:p>
    <w:p w:rsidRPr="00EE5E74" w:rsidR="00D033AB" w:rsidP="00EE5E74" w:rsidRDefault="00C31372" w14:paraId="6AA1FFA5" w14:textId="528A4747">
      <w:pPr>
        <w:spacing w:after="0" w:line="240" w:lineRule="auto"/>
        <w:rPr>
          <w:rFonts w:eastAsia="Times New Roman" w:cstheme="minorHAnsi"/>
          <w:color w:val="000000"/>
          <w:sz w:val="22"/>
          <w:szCs w:val="22"/>
          <w:lang w:eastAsia="en-GB"/>
        </w:rPr>
      </w:pPr>
      <w:r w:rsidRPr="00C31372">
        <w:rPr>
          <w:rFonts w:eastAsia="Times New Roman" w:cstheme="minorHAnsi"/>
          <w:color w:val="000000"/>
          <w:sz w:val="22"/>
          <w:szCs w:val="22"/>
          <w:lang w:eastAsia="en-GB"/>
        </w:rPr>
        <w:t xml:space="preserve">From our own perspective, we plan to reduce the running costs of our community centre and reduce the carbon footprint of our operations which is part of a series of activities to work towards becoming a Net Zero </w:t>
      </w:r>
      <w:r w:rsidR="00EE5E74">
        <w:rPr>
          <w:rFonts w:eastAsia="Times New Roman" w:cstheme="minorHAnsi"/>
          <w:color w:val="000000"/>
          <w:sz w:val="22"/>
          <w:szCs w:val="22"/>
          <w:lang w:eastAsia="en-GB"/>
        </w:rPr>
        <w:t>community amenity</w:t>
      </w:r>
      <w:r w:rsidRPr="00C31372">
        <w:rPr>
          <w:rFonts w:eastAsia="Times New Roman" w:cstheme="minorHAnsi"/>
          <w:color w:val="000000"/>
          <w:sz w:val="22"/>
          <w:szCs w:val="22"/>
          <w:lang w:eastAsia="en-GB"/>
        </w:rPr>
        <w:t>.</w:t>
      </w:r>
      <w:r w:rsidR="00EE5E74">
        <w:rPr>
          <w:rFonts w:eastAsia="Times New Roman" w:cstheme="minorHAnsi"/>
          <w:color w:val="000000"/>
          <w:sz w:val="22"/>
          <w:szCs w:val="22"/>
          <w:lang w:eastAsia="en-GB"/>
        </w:rPr>
        <w:t xml:space="preserve">  Whilst the</w:t>
      </w:r>
      <w:r w:rsidRPr="00463453" w:rsidR="00D033AB">
        <w:rPr>
          <w:sz w:val="22"/>
          <w:szCs w:val="22"/>
          <w:lang w:val="en-US"/>
        </w:rPr>
        <w:t xml:space="preserve"> property has been improved continuously ove</w:t>
      </w:r>
      <w:r w:rsidRPr="00463453" w:rsidR="000F0463">
        <w:rPr>
          <w:sz w:val="22"/>
          <w:szCs w:val="22"/>
          <w:lang w:val="en-US"/>
        </w:rPr>
        <w:t>r</w:t>
      </w:r>
      <w:r w:rsidRPr="00463453" w:rsidR="00D033AB">
        <w:rPr>
          <w:sz w:val="22"/>
          <w:szCs w:val="22"/>
          <w:lang w:val="en-US"/>
        </w:rPr>
        <w:t xml:space="preserve"> the </w:t>
      </w:r>
      <w:r w:rsidRPr="00463453" w:rsidR="00EC49D3">
        <w:rPr>
          <w:sz w:val="22"/>
          <w:szCs w:val="22"/>
          <w:lang w:val="en-US"/>
        </w:rPr>
        <w:t>years,</w:t>
      </w:r>
      <w:r w:rsidRPr="00463453" w:rsidR="00D033AB">
        <w:rPr>
          <w:sz w:val="22"/>
          <w:szCs w:val="22"/>
          <w:lang w:val="en-US"/>
        </w:rPr>
        <w:t xml:space="preserve"> but we have always been aware that </w:t>
      </w:r>
      <w:r w:rsidR="00EC49D3">
        <w:rPr>
          <w:sz w:val="22"/>
          <w:szCs w:val="22"/>
          <w:lang w:val="en-US"/>
        </w:rPr>
        <w:t xml:space="preserve">a larger capital </w:t>
      </w:r>
      <w:r w:rsidR="00EA1DA2">
        <w:rPr>
          <w:sz w:val="22"/>
          <w:szCs w:val="22"/>
          <w:lang w:val="en-US"/>
        </w:rPr>
        <w:t>improvement</w:t>
      </w:r>
      <w:r w:rsidR="00F54FE3">
        <w:rPr>
          <w:sz w:val="22"/>
          <w:szCs w:val="22"/>
          <w:lang w:val="en-US"/>
        </w:rPr>
        <w:t xml:space="preserve"> project </w:t>
      </w:r>
      <w:r w:rsidR="004C3E1D">
        <w:rPr>
          <w:sz w:val="22"/>
          <w:szCs w:val="22"/>
          <w:lang w:val="en-US"/>
        </w:rPr>
        <w:t xml:space="preserve">would </w:t>
      </w:r>
      <w:r w:rsidR="001C51C7">
        <w:rPr>
          <w:sz w:val="22"/>
          <w:szCs w:val="22"/>
          <w:lang w:val="en-US"/>
        </w:rPr>
        <w:t xml:space="preserve">be required.  </w:t>
      </w:r>
      <w:r w:rsidR="00E2267D">
        <w:rPr>
          <w:sz w:val="22"/>
          <w:szCs w:val="22"/>
          <w:lang w:val="en-US"/>
        </w:rPr>
        <w:t xml:space="preserve">We are now looking to </w:t>
      </w:r>
      <w:r w:rsidRPr="00463453" w:rsidR="00D033AB">
        <w:rPr>
          <w:sz w:val="22"/>
          <w:szCs w:val="22"/>
          <w:lang w:val="en-US"/>
        </w:rPr>
        <w:t xml:space="preserve">replace the roof, boilers and electrics and to </w:t>
      </w:r>
      <w:r w:rsidRPr="00463453" w:rsidR="00E8289A">
        <w:rPr>
          <w:sz w:val="22"/>
          <w:szCs w:val="22"/>
          <w:lang w:val="en-US"/>
        </w:rPr>
        <w:t>provide</w:t>
      </w:r>
      <w:r w:rsidRPr="00463453" w:rsidR="00D033AB">
        <w:rPr>
          <w:sz w:val="22"/>
          <w:szCs w:val="22"/>
          <w:lang w:val="en-US"/>
        </w:rPr>
        <w:t xml:space="preserve"> insulation to modern standards.</w:t>
      </w:r>
      <w:r w:rsidR="00EE5E74">
        <w:rPr>
          <w:sz w:val="22"/>
          <w:szCs w:val="22"/>
          <w:lang w:val="en-US"/>
        </w:rPr>
        <w:br/>
      </w:r>
    </w:p>
    <w:p w:rsidR="004F3173" w:rsidP="006A3E12" w:rsidRDefault="00F47EA8" w14:paraId="12C174F4" w14:textId="5E906F5A">
      <w:pPr>
        <w:rPr>
          <w:sz w:val="22"/>
          <w:szCs w:val="22"/>
          <w:lang w:val="en-US"/>
        </w:rPr>
      </w:pPr>
      <w:r w:rsidRPr="00F47EA8">
        <w:rPr>
          <w:sz w:val="22"/>
          <w:szCs w:val="22"/>
          <w:u w:val="single"/>
          <w:lang w:val="en-US"/>
        </w:rPr>
        <w:t xml:space="preserve">Phase 1: </w:t>
      </w:r>
      <w:r w:rsidRPr="00F47EA8" w:rsidR="00D033AB">
        <w:rPr>
          <w:sz w:val="22"/>
          <w:szCs w:val="22"/>
          <w:u w:val="single"/>
          <w:lang w:val="en-US"/>
        </w:rPr>
        <w:t>Boiler</w:t>
      </w:r>
      <w:r w:rsidRPr="00F47EA8" w:rsidR="00B44E12">
        <w:rPr>
          <w:sz w:val="22"/>
          <w:szCs w:val="22"/>
          <w:u w:val="single"/>
          <w:lang w:val="en-US"/>
        </w:rPr>
        <w:t xml:space="preserve"> upgrades</w:t>
      </w:r>
      <w:r w:rsidR="00B44E12">
        <w:rPr>
          <w:sz w:val="22"/>
          <w:szCs w:val="22"/>
          <w:lang w:val="en-US"/>
        </w:rPr>
        <w:t xml:space="preserve">.  </w:t>
      </w:r>
      <w:r w:rsidRPr="006A3E12" w:rsidR="00D033AB">
        <w:rPr>
          <w:sz w:val="22"/>
          <w:szCs w:val="22"/>
          <w:lang w:val="en-US"/>
        </w:rPr>
        <w:t xml:space="preserve">There are four </w:t>
      </w:r>
      <w:r w:rsidR="00B5143A">
        <w:rPr>
          <w:sz w:val="22"/>
          <w:szCs w:val="22"/>
          <w:lang w:val="en-US"/>
        </w:rPr>
        <w:t xml:space="preserve">gas fired </w:t>
      </w:r>
      <w:r w:rsidRPr="006A3E12" w:rsidR="00D033AB">
        <w:rPr>
          <w:sz w:val="22"/>
          <w:szCs w:val="22"/>
          <w:lang w:val="en-US"/>
        </w:rPr>
        <w:t xml:space="preserve">boilers </w:t>
      </w:r>
      <w:r w:rsidR="00CA129E">
        <w:rPr>
          <w:sz w:val="22"/>
          <w:szCs w:val="22"/>
          <w:lang w:val="en-US"/>
        </w:rPr>
        <w:t>t</w:t>
      </w:r>
      <w:r w:rsidR="00B5143A">
        <w:rPr>
          <w:sz w:val="22"/>
          <w:szCs w:val="22"/>
          <w:lang w:val="en-US"/>
        </w:rPr>
        <w:t>hat service the whole</w:t>
      </w:r>
      <w:r w:rsidR="00CA129E">
        <w:rPr>
          <w:sz w:val="22"/>
          <w:szCs w:val="22"/>
          <w:lang w:val="en-US"/>
        </w:rPr>
        <w:t xml:space="preserve"> building</w:t>
      </w:r>
      <w:r w:rsidR="00B5143A">
        <w:rPr>
          <w:sz w:val="22"/>
          <w:szCs w:val="22"/>
          <w:lang w:val="en-US"/>
        </w:rPr>
        <w:t xml:space="preserve">.  These are </w:t>
      </w:r>
      <w:r w:rsidR="004F3173">
        <w:rPr>
          <w:sz w:val="22"/>
          <w:szCs w:val="22"/>
          <w:lang w:val="en-US"/>
        </w:rPr>
        <w:t>now very old,</w:t>
      </w:r>
      <w:r w:rsidR="00F360AB">
        <w:rPr>
          <w:sz w:val="22"/>
          <w:szCs w:val="22"/>
          <w:lang w:val="en-US"/>
        </w:rPr>
        <w:t xml:space="preserve"> inefficient,</w:t>
      </w:r>
      <w:r w:rsidR="004F3173">
        <w:rPr>
          <w:sz w:val="22"/>
          <w:szCs w:val="22"/>
          <w:lang w:val="en-US"/>
        </w:rPr>
        <w:t xml:space="preserve"> </w:t>
      </w:r>
      <w:r w:rsidRPr="006A3E12" w:rsidR="00D033AB">
        <w:rPr>
          <w:sz w:val="22"/>
          <w:szCs w:val="22"/>
          <w:lang w:val="en-US"/>
        </w:rPr>
        <w:t xml:space="preserve">expensive to run and </w:t>
      </w:r>
      <w:r w:rsidR="000B39BE">
        <w:rPr>
          <w:sz w:val="22"/>
          <w:szCs w:val="22"/>
          <w:lang w:val="en-US"/>
        </w:rPr>
        <w:t xml:space="preserve">the </w:t>
      </w:r>
      <w:r w:rsidRPr="006A3E12" w:rsidR="00D033AB">
        <w:rPr>
          <w:sz w:val="22"/>
          <w:szCs w:val="22"/>
          <w:lang w:val="en-US"/>
        </w:rPr>
        <w:t>repa</w:t>
      </w:r>
      <w:r w:rsidRPr="006A3E12" w:rsidR="00D119E7">
        <w:rPr>
          <w:sz w:val="22"/>
          <w:szCs w:val="22"/>
          <w:lang w:val="en-US"/>
        </w:rPr>
        <w:t>i</w:t>
      </w:r>
      <w:r w:rsidRPr="006A3E12" w:rsidR="00D033AB">
        <w:rPr>
          <w:sz w:val="22"/>
          <w:szCs w:val="22"/>
          <w:lang w:val="en-US"/>
        </w:rPr>
        <w:t xml:space="preserve">r costs are </w:t>
      </w:r>
      <w:r w:rsidRPr="006A3E12" w:rsidR="00D119E7">
        <w:rPr>
          <w:sz w:val="22"/>
          <w:szCs w:val="22"/>
          <w:lang w:val="en-US"/>
        </w:rPr>
        <w:t xml:space="preserve">very </w:t>
      </w:r>
      <w:r w:rsidRPr="006A3E12" w:rsidR="000F0463">
        <w:rPr>
          <w:sz w:val="22"/>
          <w:szCs w:val="22"/>
          <w:lang w:val="en-US"/>
        </w:rPr>
        <w:t xml:space="preserve">high. </w:t>
      </w:r>
      <w:r w:rsidR="00B777D7">
        <w:rPr>
          <w:sz w:val="22"/>
          <w:szCs w:val="22"/>
          <w:lang w:val="en-US"/>
        </w:rPr>
        <w:t xml:space="preserve"> We also need to </w:t>
      </w:r>
      <w:r w:rsidRPr="006A3E12" w:rsidR="00B777D7">
        <w:rPr>
          <w:sz w:val="22"/>
          <w:szCs w:val="22"/>
          <w:lang w:val="en-US"/>
        </w:rPr>
        <w:t xml:space="preserve">replace the door </w:t>
      </w:r>
      <w:proofErr w:type="gramStart"/>
      <w:r w:rsidRPr="006A3E12" w:rsidR="00B777D7">
        <w:rPr>
          <w:sz w:val="22"/>
          <w:szCs w:val="22"/>
          <w:lang w:val="en-US"/>
        </w:rPr>
        <w:t>to</w:t>
      </w:r>
      <w:proofErr w:type="gramEnd"/>
      <w:r w:rsidRPr="006A3E12" w:rsidR="00B777D7">
        <w:rPr>
          <w:sz w:val="22"/>
          <w:szCs w:val="22"/>
          <w:lang w:val="en-US"/>
        </w:rPr>
        <w:t xml:space="preserve"> the boiler room</w:t>
      </w:r>
      <w:r w:rsidR="00B777D7">
        <w:rPr>
          <w:sz w:val="22"/>
          <w:szCs w:val="22"/>
          <w:lang w:val="en-US"/>
        </w:rPr>
        <w:t xml:space="preserve">.  </w:t>
      </w:r>
      <w:r w:rsidR="00EE578B">
        <w:rPr>
          <w:sz w:val="22"/>
          <w:szCs w:val="22"/>
          <w:lang w:val="en-US"/>
        </w:rPr>
        <w:t>We have engaged local heat engineering companies and researched options</w:t>
      </w:r>
      <w:r w:rsidR="004F316B">
        <w:rPr>
          <w:sz w:val="22"/>
          <w:szCs w:val="22"/>
          <w:lang w:val="en-US"/>
        </w:rPr>
        <w:t xml:space="preserve"> </w:t>
      </w:r>
      <w:r w:rsidR="002A5724">
        <w:rPr>
          <w:sz w:val="22"/>
          <w:szCs w:val="22"/>
          <w:lang w:val="en-US"/>
        </w:rPr>
        <w:t>as follows:</w:t>
      </w:r>
    </w:p>
    <w:tbl>
      <w:tblPr>
        <w:tblStyle w:val="TableGrid"/>
        <w:tblW w:w="10343" w:type="dxa"/>
        <w:tblLook w:val="04A0" w:firstRow="1" w:lastRow="0" w:firstColumn="1" w:lastColumn="0" w:noHBand="0" w:noVBand="1"/>
      </w:tblPr>
      <w:tblGrid>
        <w:gridCol w:w="6799"/>
        <w:gridCol w:w="3544"/>
      </w:tblGrid>
      <w:tr w:rsidRPr="00463453" w:rsidR="00FA3045" w:rsidTr="00E62B93" w14:paraId="6F3FA5CE" w14:textId="77777777">
        <w:trPr>
          <w:trHeight w:val="392"/>
        </w:trPr>
        <w:tc>
          <w:tcPr>
            <w:tcW w:w="10343" w:type="dxa"/>
            <w:gridSpan w:val="2"/>
          </w:tcPr>
          <w:p w:rsidRPr="00463453" w:rsidR="00FA3045" w:rsidP="00E62B93" w:rsidRDefault="00FA3045" w14:paraId="7869005B" w14:textId="25BF1AC2">
            <w:pPr>
              <w:rPr>
                <w:b/>
                <w:bCs/>
                <w:sz w:val="22"/>
                <w:szCs w:val="22"/>
                <w:lang w:val="en-US"/>
              </w:rPr>
            </w:pPr>
            <w:r w:rsidRPr="00463453">
              <w:rPr>
                <w:b/>
                <w:bCs/>
                <w:sz w:val="22"/>
                <w:szCs w:val="22"/>
                <w:lang w:val="en-US"/>
              </w:rPr>
              <w:t>Description of work and costs</w:t>
            </w:r>
            <w:r w:rsidR="002A5724">
              <w:rPr>
                <w:b/>
                <w:bCs/>
                <w:sz w:val="22"/>
                <w:szCs w:val="22"/>
                <w:lang w:val="en-US"/>
              </w:rPr>
              <w:t xml:space="preserve"> </w:t>
            </w:r>
            <w:r w:rsidRPr="002A5724" w:rsidR="002A5724">
              <w:rPr>
                <w:sz w:val="22"/>
                <w:szCs w:val="22"/>
                <w:lang w:val="en-US"/>
              </w:rPr>
              <w:t>(</w:t>
            </w:r>
            <w:r w:rsidRPr="002A5724" w:rsidR="00EA7CE5">
              <w:rPr>
                <w:sz w:val="22"/>
                <w:szCs w:val="22"/>
                <w:lang w:val="en-US"/>
              </w:rPr>
              <w:t>including</w:t>
            </w:r>
            <w:r w:rsidRPr="002A5724" w:rsidR="002A5724">
              <w:rPr>
                <w:sz w:val="22"/>
                <w:szCs w:val="22"/>
                <w:lang w:val="en-US"/>
              </w:rPr>
              <w:t xml:space="preserve"> </w:t>
            </w:r>
            <w:r w:rsidR="00DF31CF">
              <w:rPr>
                <w:sz w:val="22"/>
                <w:szCs w:val="22"/>
                <w:lang w:val="en-US"/>
              </w:rPr>
              <w:t xml:space="preserve">20% </w:t>
            </w:r>
            <w:r w:rsidRPr="002A5724" w:rsidR="002A5724">
              <w:rPr>
                <w:sz w:val="22"/>
                <w:szCs w:val="22"/>
                <w:lang w:val="en-US"/>
              </w:rPr>
              <w:t>VAT)</w:t>
            </w:r>
          </w:p>
        </w:tc>
      </w:tr>
      <w:tr w:rsidRPr="00463453" w:rsidR="00FA3045" w:rsidTr="00E62B93" w14:paraId="4C9CB4A3" w14:textId="77777777">
        <w:trPr>
          <w:trHeight w:val="371"/>
        </w:trPr>
        <w:tc>
          <w:tcPr>
            <w:tcW w:w="6799" w:type="dxa"/>
          </w:tcPr>
          <w:p w:rsidRPr="00463453" w:rsidR="00FA3045" w:rsidP="00E62B93" w:rsidRDefault="00FA3045" w14:paraId="77C8CEB0" w14:textId="77777777">
            <w:pPr>
              <w:rPr>
                <w:sz w:val="22"/>
                <w:szCs w:val="22"/>
                <w:lang w:val="en-US"/>
              </w:rPr>
            </w:pPr>
            <w:r w:rsidRPr="00463453">
              <w:rPr>
                <w:sz w:val="22"/>
                <w:szCs w:val="22"/>
                <w:lang w:val="en-US"/>
              </w:rPr>
              <w:t>Replacement of boilers</w:t>
            </w:r>
            <w:r>
              <w:rPr>
                <w:sz w:val="22"/>
                <w:szCs w:val="22"/>
                <w:lang w:val="en-US"/>
              </w:rPr>
              <w:t xml:space="preserve">/ </w:t>
            </w:r>
            <w:proofErr w:type="gramStart"/>
            <w:r>
              <w:rPr>
                <w:sz w:val="22"/>
                <w:szCs w:val="22"/>
                <w:lang w:val="en-US"/>
              </w:rPr>
              <w:t>install</w:t>
            </w:r>
            <w:proofErr w:type="gramEnd"/>
            <w:r>
              <w:rPr>
                <w:sz w:val="22"/>
                <w:szCs w:val="22"/>
                <w:lang w:val="en-US"/>
              </w:rPr>
              <w:t xml:space="preserve"> 2 new main boilers</w:t>
            </w:r>
          </w:p>
        </w:tc>
        <w:tc>
          <w:tcPr>
            <w:tcW w:w="3544" w:type="dxa"/>
          </w:tcPr>
          <w:p w:rsidRPr="00463453" w:rsidR="00FA3045" w:rsidP="00E62B93" w:rsidRDefault="00FA3045" w14:paraId="6DAE23B4" w14:textId="77777777">
            <w:pPr>
              <w:rPr>
                <w:sz w:val="22"/>
                <w:szCs w:val="22"/>
                <w:lang w:val="en-US"/>
              </w:rPr>
            </w:pPr>
            <w:r w:rsidRPr="00463453">
              <w:rPr>
                <w:sz w:val="22"/>
                <w:szCs w:val="22"/>
                <w:lang w:val="en-US"/>
              </w:rPr>
              <w:t>£4</w:t>
            </w:r>
            <w:r>
              <w:rPr>
                <w:sz w:val="22"/>
                <w:szCs w:val="22"/>
                <w:lang w:val="en-US"/>
              </w:rPr>
              <w:t>4,000</w:t>
            </w:r>
          </w:p>
        </w:tc>
      </w:tr>
      <w:tr w:rsidRPr="00463453" w:rsidR="00FA3045" w:rsidTr="00E62B93" w14:paraId="0CDAC36A" w14:textId="77777777">
        <w:trPr>
          <w:trHeight w:val="379"/>
        </w:trPr>
        <w:tc>
          <w:tcPr>
            <w:tcW w:w="6799" w:type="dxa"/>
          </w:tcPr>
          <w:p w:rsidRPr="00463453" w:rsidR="00FA3045" w:rsidP="00E62B93" w:rsidRDefault="00FA3045" w14:paraId="32CAC1FC" w14:textId="77777777">
            <w:pPr>
              <w:rPr>
                <w:sz w:val="22"/>
                <w:szCs w:val="22"/>
                <w:lang w:val="en-US"/>
              </w:rPr>
            </w:pPr>
            <w:r w:rsidRPr="00463453">
              <w:rPr>
                <w:sz w:val="22"/>
                <w:szCs w:val="22"/>
                <w:lang w:val="en-US"/>
              </w:rPr>
              <w:t>Boiler Room: Frame and Door</w:t>
            </w:r>
          </w:p>
        </w:tc>
        <w:tc>
          <w:tcPr>
            <w:tcW w:w="3544" w:type="dxa"/>
          </w:tcPr>
          <w:p w:rsidRPr="00463453" w:rsidR="00FA3045" w:rsidP="00E62B93" w:rsidRDefault="00FA3045" w14:paraId="2780A230" w14:textId="77777777">
            <w:pPr>
              <w:rPr>
                <w:sz w:val="22"/>
                <w:szCs w:val="22"/>
                <w:lang w:val="en-US"/>
              </w:rPr>
            </w:pPr>
            <w:r w:rsidRPr="00463453">
              <w:rPr>
                <w:sz w:val="22"/>
                <w:szCs w:val="22"/>
                <w:lang w:val="en-US"/>
              </w:rPr>
              <w:t>£3,010</w:t>
            </w:r>
          </w:p>
        </w:tc>
      </w:tr>
      <w:tr w:rsidRPr="00463453" w:rsidR="00FA3045" w:rsidTr="00E62B93" w14:paraId="145A9257" w14:textId="77777777">
        <w:trPr>
          <w:trHeight w:val="392"/>
        </w:trPr>
        <w:tc>
          <w:tcPr>
            <w:tcW w:w="6799" w:type="dxa"/>
          </w:tcPr>
          <w:p w:rsidRPr="00463453" w:rsidR="00FA3045" w:rsidP="00E62B93" w:rsidRDefault="00FA3045" w14:paraId="3F8760EC" w14:textId="77777777">
            <w:pPr>
              <w:rPr>
                <w:b/>
                <w:bCs/>
                <w:i/>
                <w:iCs/>
                <w:sz w:val="22"/>
                <w:szCs w:val="22"/>
                <w:lang w:val="en-US"/>
              </w:rPr>
            </w:pPr>
            <w:r w:rsidRPr="00463453">
              <w:rPr>
                <w:b/>
                <w:bCs/>
                <w:i/>
                <w:iCs/>
                <w:sz w:val="22"/>
                <w:szCs w:val="22"/>
                <w:lang w:val="en-US"/>
              </w:rPr>
              <w:t>TOTAL</w:t>
            </w:r>
          </w:p>
        </w:tc>
        <w:tc>
          <w:tcPr>
            <w:tcW w:w="3544" w:type="dxa"/>
          </w:tcPr>
          <w:p w:rsidRPr="00463453" w:rsidR="00FA3045" w:rsidP="00E62B93" w:rsidRDefault="00FA3045" w14:paraId="479E060A" w14:textId="19BC65B4">
            <w:pPr>
              <w:rPr>
                <w:b/>
                <w:bCs/>
                <w:i/>
                <w:iCs/>
                <w:sz w:val="22"/>
                <w:szCs w:val="22"/>
                <w:lang w:val="en-US"/>
              </w:rPr>
            </w:pPr>
            <w:r w:rsidRPr="00463453">
              <w:rPr>
                <w:b/>
                <w:bCs/>
                <w:i/>
                <w:iCs/>
                <w:sz w:val="22"/>
                <w:szCs w:val="22"/>
                <w:lang w:val="en-US"/>
              </w:rPr>
              <w:t>£</w:t>
            </w:r>
            <w:r w:rsidR="00EA7CE5">
              <w:rPr>
                <w:b/>
                <w:bCs/>
                <w:i/>
                <w:iCs/>
                <w:sz w:val="22"/>
                <w:szCs w:val="22"/>
                <w:lang w:val="en-US"/>
              </w:rPr>
              <w:t>47,010</w:t>
            </w:r>
          </w:p>
        </w:tc>
      </w:tr>
    </w:tbl>
    <w:p w:rsidR="007B7B70" w:rsidP="006A3E12" w:rsidRDefault="00EE5E74" w14:paraId="5923D798" w14:textId="4D466736">
      <w:pPr>
        <w:rPr>
          <w:sz w:val="22"/>
          <w:szCs w:val="22"/>
          <w:lang w:val="en-US"/>
        </w:rPr>
      </w:pPr>
      <w:r>
        <w:rPr>
          <w:sz w:val="22"/>
          <w:szCs w:val="22"/>
          <w:lang w:val="en-US"/>
        </w:rPr>
        <w:br/>
      </w:r>
      <w:r w:rsidRPr="00DC56D5" w:rsidR="00DC56D5">
        <w:rPr>
          <w:sz w:val="22"/>
          <w:szCs w:val="22"/>
          <w:lang w:val="en-US"/>
        </w:rPr>
        <w:t xml:space="preserve">We have secured funding from </w:t>
      </w:r>
      <w:r w:rsidR="00B66FED">
        <w:rPr>
          <w:sz w:val="22"/>
          <w:szCs w:val="22"/>
          <w:lang w:val="en-US"/>
        </w:rPr>
        <w:t xml:space="preserve">South </w:t>
      </w:r>
      <w:r w:rsidRPr="00DC56D5" w:rsidR="00DC56D5">
        <w:rPr>
          <w:sz w:val="22"/>
          <w:szCs w:val="22"/>
          <w:lang w:val="en-US"/>
        </w:rPr>
        <w:t xml:space="preserve">Suffolk Council (£15,000) and </w:t>
      </w:r>
      <w:r w:rsidR="00B66FED">
        <w:rPr>
          <w:sz w:val="22"/>
          <w:szCs w:val="22"/>
          <w:lang w:val="en-US"/>
        </w:rPr>
        <w:t>Sophat</w:t>
      </w:r>
      <w:r w:rsidRPr="00DC56D5" w:rsidR="00DC56D5">
        <w:rPr>
          <w:sz w:val="22"/>
          <w:szCs w:val="22"/>
          <w:lang w:val="en-US"/>
        </w:rPr>
        <w:t xml:space="preserve"> Town Council (£20,000) for this work which will begin in August.</w:t>
      </w:r>
      <w:r w:rsidRPr="006A3E12" w:rsidR="00D119E7">
        <w:rPr>
          <w:sz w:val="22"/>
          <w:szCs w:val="22"/>
          <w:lang w:val="en-US"/>
        </w:rPr>
        <w:t xml:space="preserve"> </w:t>
      </w:r>
      <w:r w:rsidR="00504285">
        <w:rPr>
          <w:sz w:val="22"/>
          <w:szCs w:val="22"/>
          <w:lang w:val="en-US"/>
        </w:rPr>
        <w:t xml:space="preserve">  </w:t>
      </w:r>
      <w:r w:rsidR="000759C4">
        <w:rPr>
          <w:sz w:val="22"/>
          <w:szCs w:val="22"/>
          <w:u w:val="single"/>
          <w:lang w:val="en-US"/>
        </w:rPr>
        <w:t xml:space="preserve">We need to secure </w:t>
      </w:r>
      <w:r w:rsidRPr="00504285" w:rsidR="009928DC">
        <w:rPr>
          <w:sz w:val="22"/>
          <w:szCs w:val="22"/>
          <w:u w:val="single"/>
          <w:lang w:val="en-US"/>
        </w:rPr>
        <w:t>£12,010</w:t>
      </w:r>
      <w:r w:rsidRPr="00504285" w:rsidR="00504285">
        <w:rPr>
          <w:sz w:val="22"/>
          <w:szCs w:val="22"/>
          <w:u w:val="single"/>
          <w:lang w:val="en-US"/>
        </w:rPr>
        <w:t xml:space="preserve"> to </w:t>
      </w:r>
      <w:r w:rsidRPr="00504285" w:rsidR="00163D20">
        <w:rPr>
          <w:sz w:val="22"/>
          <w:szCs w:val="22"/>
          <w:u w:val="single"/>
          <w:lang w:val="en-US"/>
        </w:rPr>
        <w:t>complete</w:t>
      </w:r>
      <w:r w:rsidRPr="00504285" w:rsidR="00504285">
        <w:rPr>
          <w:sz w:val="22"/>
          <w:szCs w:val="22"/>
          <w:u w:val="single"/>
          <w:lang w:val="en-US"/>
        </w:rPr>
        <w:t xml:space="preserve"> the </w:t>
      </w:r>
      <w:r w:rsidRPr="00504285" w:rsidR="000759C4">
        <w:rPr>
          <w:sz w:val="22"/>
          <w:szCs w:val="22"/>
          <w:u w:val="single"/>
          <w:lang w:val="en-US"/>
        </w:rPr>
        <w:t>match funding</w:t>
      </w:r>
      <w:r w:rsidR="00DB56F3">
        <w:rPr>
          <w:sz w:val="22"/>
          <w:szCs w:val="22"/>
          <w:u w:val="single"/>
          <w:lang w:val="en-US"/>
        </w:rPr>
        <w:t xml:space="preserve"> </w:t>
      </w:r>
      <w:r w:rsidRPr="00504285" w:rsidR="00504285">
        <w:rPr>
          <w:sz w:val="22"/>
          <w:szCs w:val="22"/>
          <w:u w:val="single"/>
          <w:lang w:val="en-US"/>
        </w:rPr>
        <w:t>for Phase 1</w:t>
      </w:r>
      <w:r w:rsidR="00504285">
        <w:rPr>
          <w:sz w:val="22"/>
          <w:szCs w:val="22"/>
          <w:lang w:val="en-US"/>
        </w:rPr>
        <w:t>.</w:t>
      </w:r>
    </w:p>
    <w:p w:rsidR="00661B39" w:rsidP="006A3E12" w:rsidRDefault="00624CE4" w14:paraId="1472B831" w14:textId="70891040">
      <w:pPr>
        <w:rPr>
          <w:sz w:val="22"/>
          <w:szCs w:val="22"/>
          <w:lang w:val="en-US"/>
        </w:rPr>
      </w:pPr>
      <w:r w:rsidRPr="00624CE4">
        <w:rPr>
          <w:sz w:val="22"/>
          <w:szCs w:val="22"/>
          <w:u w:val="single"/>
          <w:lang w:val="en-US"/>
        </w:rPr>
        <w:t>Phase 2.  Building Atrium Solar Screening</w:t>
      </w:r>
      <w:r>
        <w:rPr>
          <w:sz w:val="22"/>
          <w:szCs w:val="22"/>
          <w:lang w:val="en-US"/>
        </w:rPr>
        <w:t xml:space="preserve">.  </w:t>
      </w:r>
      <w:r w:rsidRPr="006A3E12" w:rsidR="00821010">
        <w:rPr>
          <w:sz w:val="22"/>
          <w:szCs w:val="22"/>
          <w:lang w:val="en-US"/>
        </w:rPr>
        <w:t xml:space="preserve">It is our intention to install solar screening to our atrium </w:t>
      </w:r>
      <w:r w:rsidR="00661B39">
        <w:rPr>
          <w:sz w:val="22"/>
          <w:szCs w:val="22"/>
          <w:lang w:val="en-US"/>
        </w:rPr>
        <w:t xml:space="preserve">windows / </w:t>
      </w:r>
      <w:r w:rsidR="00CD1049">
        <w:rPr>
          <w:sz w:val="22"/>
          <w:szCs w:val="22"/>
          <w:lang w:val="en-US"/>
        </w:rPr>
        <w:t xml:space="preserve">skylights.  </w:t>
      </w:r>
      <w:r w:rsidRPr="006A3E12" w:rsidR="00CD1049">
        <w:rPr>
          <w:sz w:val="22"/>
          <w:szCs w:val="22"/>
          <w:lang w:val="en-US"/>
        </w:rPr>
        <w:t>This will provide less heat loss in winter, reduce heating in summer and considerably reduce the existing glare.</w:t>
      </w:r>
    </w:p>
    <w:tbl>
      <w:tblPr>
        <w:tblStyle w:val="TableGrid"/>
        <w:tblW w:w="10343" w:type="dxa"/>
        <w:tblLook w:val="04A0" w:firstRow="1" w:lastRow="0" w:firstColumn="1" w:lastColumn="0" w:noHBand="0" w:noVBand="1"/>
      </w:tblPr>
      <w:tblGrid>
        <w:gridCol w:w="6799"/>
        <w:gridCol w:w="3544"/>
      </w:tblGrid>
      <w:tr w:rsidRPr="00463453" w:rsidR="002F10EB" w:rsidTr="00E62B93" w14:paraId="1018AD09" w14:textId="77777777">
        <w:trPr>
          <w:trHeight w:val="392"/>
        </w:trPr>
        <w:tc>
          <w:tcPr>
            <w:tcW w:w="10343" w:type="dxa"/>
            <w:gridSpan w:val="2"/>
          </w:tcPr>
          <w:p w:rsidRPr="00463453" w:rsidR="002F10EB" w:rsidP="00E62B93" w:rsidRDefault="002F10EB" w14:paraId="6BF77A38" w14:textId="77777777">
            <w:pPr>
              <w:rPr>
                <w:b/>
                <w:bCs/>
                <w:sz w:val="22"/>
                <w:szCs w:val="22"/>
                <w:lang w:val="en-US"/>
              </w:rPr>
            </w:pPr>
            <w:r w:rsidRPr="00463453">
              <w:rPr>
                <w:b/>
                <w:bCs/>
                <w:sz w:val="22"/>
                <w:szCs w:val="22"/>
                <w:lang w:val="en-US"/>
              </w:rPr>
              <w:t>Description of work and costs</w:t>
            </w:r>
            <w:r>
              <w:rPr>
                <w:b/>
                <w:bCs/>
                <w:sz w:val="22"/>
                <w:szCs w:val="22"/>
                <w:lang w:val="en-US"/>
              </w:rPr>
              <w:t xml:space="preserve"> </w:t>
            </w:r>
            <w:r w:rsidRPr="002A5724">
              <w:rPr>
                <w:sz w:val="22"/>
                <w:szCs w:val="22"/>
                <w:lang w:val="en-US"/>
              </w:rPr>
              <w:t xml:space="preserve">(including </w:t>
            </w:r>
            <w:r>
              <w:rPr>
                <w:sz w:val="22"/>
                <w:szCs w:val="22"/>
                <w:lang w:val="en-US"/>
              </w:rPr>
              <w:t xml:space="preserve">20% </w:t>
            </w:r>
            <w:r w:rsidRPr="002A5724">
              <w:rPr>
                <w:sz w:val="22"/>
                <w:szCs w:val="22"/>
                <w:lang w:val="en-US"/>
              </w:rPr>
              <w:t>VAT)</w:t>
            </w:r>
          </w:p>
        </w:tc>
      </w:tr>
      <w:tr w:rsidRPr="00463453" w:rsidR="002F10EB" w:rsidTr="00E62B93" w14:paraId="57CE6295" w14:textId="77777777">
        <w:trPr>
          <w:trHeight w:val="371"/>
        </w:trPr>
        <w:tc>
          <w:tcPr>
            <w:tcW w:w="6799" w:type="dxa"/>
          </w:tcPr>
          <w:p w:rsidRPr="00463453" w:rsidR="002F10EB" w:rsidP="00E62B93" w:rsidRDefault="00510399" w14:paraId="1DB2DAF5" w14:textId="5094C6FF">
            <w:pPr>
              <w:rPr>
                <w:sz w:val="22"/>
                <w:szCs w:val="22"/>
                <w:lang w:val="en-US"/>
              </w:rPr>
            </w:pPr>
            <w:r>
              <w:rPr>
                <w:sz w:val="22"/>
                <w:szCs w:val="22"/>
                <w:lang w:val="en-US"/>
              </w:rPr>
              <w:t>I</w:t>
            </w:r>
            <w:r w:rsidRPr="006A3E12">
              <w:rPr>
                <w:sz w:val="22"/>
                <w:szCs w:val="22"/>
                <w:lang w:val="en-US"/>
              </w:rPr>
              <w:t>nstall</w:t>
            </w:r>
            <w:r>
              <w:rPr>
                <w:sz w:val="22"/>
                <w:szCs w:val="22"/>
                <w:lang w:val="en-US"/>
              </w:rPr>
              <w:t>ation</w:t>
            </w:r>
            <w:r w:rsidRPr="006A3E12">
              <w:rPr>
                <w:sz w:val="22"/>
                <w:szCs w:val="22"/>
                <w:lang w:val="en-US"/>
              </w:rPr>
              <w:t xml:space="preserve"> solar screening</w:t>
            </w:r>
            <w:r>
              <w:rPr>
                <w:sz w:val="22"/>
                <w:szCs w:val="22"/>
                <w:lang w:val="en-US"/>
              </w:rPr>
              <w:t xml:space="preserve"> on building atrium (internal) </w:t>
            </w:r>
          </w:p>
        </w:tc>
        <w:tc>
          <w:tcPr>
            <w:tcW w:w="3544" w:type="dxa"/>
          </w:tcPr>
          <w:p w:rsidRPr="00463453" w:rsidR="002F10EB" w:rsidP="00E62B93" w:rsidRDefault="002F10EB" w14:paraId="7186B4AE" w14:textId="00889877">
            <w:pPr>
              <w:rPr>
                <w:sz w:val="22"/>
                <w:szCs w:val="22"/>
                <w:lang w:val="en-US"/>
              </w:rPr>
            </w:pPr>
            <w:r w:rsidRPr="00463453">
              <w:rPr>
                <w:sz w:val="22"/>
                <w:szCs w:val="22"/>
                <w:lang w:val="en-US"/>
              </w:rPr>
              <w:t>£</w:t>
            </w:r>
            <w:r w:rsidR="00510399">
              <w:rPr>
                <w:sz w:val="22"/>
                <w:szCs w:val="22"/>
                <w:lang w:val="en-US"/>
              </w:rPr>
              <w:t>6,000</w:t>
            </w:r>
          </w:p>
        </w:tc>
      </w:tr>
    </w:tbl>
    <w:p w:rsidRPr="00463453" w:rsidR="000D26A4" w:rsidP="00790BB4" w:rsidRDefault="002F6F22" w14:paraId="408E16AB" w14:textId="149C8B77">
      <w:pPr>
        <w:rPr>
          <w:sz w:val="22"/>
          <w:szCs w:val="22"/>
          <w:lang w:val="en-US"/>
        </w:rPr>
      </w:pPr>
      <w:r>
        <w:rPr>
          <w:sz w:val="22"/>
          <w:szCs w:val="22"/>
          <w:u w:val="single"/>
          <w:lang w:val="en-US"/>
        </w:rPr>
        <w:br/>
      </w:r>
      <w:r w:rsidRPr="003F57EB" w:rsidR="00326864">
        <w:rPr>
          <w:sz w:val="22"/>
          <w:szCs w:val="22"/>
          <w:u w:val="single"/>
          <w:lang w:val="en-US"/>
        </w:rPr>
        <w:t xml:space="preserve">Phase 3.  </w:t>
      </w:r>
      <w:r w:rsidR="00326864">
        <w:rPr>
          <w:sz w:val="22"/>
          <w:szCs w:val="22"/>
          <w:u w:val="single"/>
          <w:lang w:val="en-US"/>
        </w:rPr>
        <w:t>Works</w:t>
      </w:r>
      <w:r w:rsidR="00326864">
        <w:rPr>
          <w:sz w:val="22"/>
          <w:szCs w:val="22"/>
          <w:lang w:val="en-US"/>
        </w:rPr>
        <w:t xml:space="preserve">.  There are a </w:t>
      </w:r>
      <w:proofErr w:type="gramStart"/>
      <w:r w:rsidR="00326864">
        <w:rPr>
          <w:sz w:val="22"/>
          <w:szCs w:val="22"/>
          <w:lang w:val="en-US"/>
        </w:rPr>
        <w:t>…..</w:t>
      </w:r>
      <w:proofErr w:type="gramEnd"/>
    </w:p>
    <w:tbl>
      <w:tblPr>
        <w:tblStyle w:val="TableGrid"/>
        <w:tblW w:w="10343" w:type="dxa"/>
        <w:tblLook w:val="04A0" w:firstRow="1" w:lastRow="0" w:firstColumn="1" w:lastColumn="0" w:noHBand="0" w:noVBand="1"/>
      </w:tblPr>
      <w:tblGrid>
        <w:gridCol w:w="6799"/>
        <w:gridCol w:w="3544"/>
      </w:tblGrid>
      <w:tr w:rsidRPr="00463453" w:rsidR="001C5EEE" w:rsidTr="00AC7290" w14:paraId="410F7B62" w14:textId="77777777">
        <w:trPr>
          <w:trHeight w:val="392"/>
        </w:trPr>
        <w:tc>
          <w:tcPr>
            <w:tcW w:w="10343" w:type="dxa"/>
            <w:gridSpan w:val="2"/>
          </w:tcPr>
          <w:p w:rsidRPr="00463453" w:rsidR="001C5EEE" w:rsidP="00790BB4" w:rsidRDefault="001C5EEE" w14:paraId="298DD41F" w14:textId="2DC35686">
            <w:pPr>
              <w:rPr>
                <w:b/>
                <w:bCs/>
                <w:sz w:val="22"/>
                <w:szCs w:val="22"/>
                <w:lang w:val="en-US"/>
              </w:rPr>
            </w:pPr>
            <w:r w:rsidRPr="00463453">
              <w:rPr>
                <w:b/>
                <w:bCs/>
                <w:sz w:val="22"/>
                <w:szCs w:val="22"/>
                <w:lang w:val="en-US"/>
              </w:rPr>
              <w:t>Description of work and costs</w:t>
            </w:r>
          </w:p>
        </w:tc>
      </w:tr>
      <w:tr w:rsidRPr="00463453" w:rsidR="001C5EEE" w:rsidTr="00AC7290" w14:paraId="3BE4EAF2" w14:textId="77777777">
        <w:trPr>
          <w:trHeight w:val="371"/>
        </w:trPr>
        <w:tc>
          <w:tcPr>
            <w:tcW w:w="6799" w:type="dxa"/>
          </w:tcPr>
          <w:p w:rsidRPr="00463453" w:rsidR="001C5EEE" w:rsidP="00790BB4" w:rsidRDefault="001C5EEE" w14:paraId="399CEA5A" w14:textId="7538F488">
            <w:pPr>
              <w:rPr>
                <w:sz w:val="22"/>
                <w:szCs w:val="22"/>
                <w:lang w:val="en-US"/>
              </w:rPr>
            </w:pPr>
            <w:r w:rsidRPr="00463453">
              <w:rPr>
                <w:sz w:val="22"/>
                <w:szCs w:val="22"/>
                <w:lang w:val="en-US"/>
              </w:rPr>
              <w:t>Replacement of boilers</w:t>
            </w:r>
          </w:p>
        </w:tc>
        <w:tc>
          <w:tcPr>
            <w:tcW w:w="3544" w:type="dxa"/>
          </w:tcPr>
          <w:p w:rsidRPr="00463453" w:rsidR="001C5EEE" w:rsidP="00790BB4" w:rsidRDefault="001C5EEE" w14:paraId="53D75FBA" w14:textId="4BC1FB33">
            <w:pPr>
              <w:rPr>
                <w:sz w:val="22"/>
                <w:szCs w:val="22"/>
                <w:lang w:val="en-US"/>
              </w:rPr>
            </w:pPr>
            <w:r w:rsidRPr="00463453">
              <w:rPr>
                <w:sz w:val="22"/>
                <w:szCs w:val="22"/>
                <w:lang w:val="en-US"/>
              </w:rPr>
              <w:t>£40</w:t>
            </w:r>
            <w:r w:rsidRPr="00463453" w:rsidR="00E13BD1">
              <w:rPr>
                <w:sz w:val="22"/>
                <w:szCs w:val="22"/>
                <w:lang w:val="en-US"/>
              </w:rPr>
              <w:t>,</w:t>
            </w:r>
            <w:r w:rsidRPr="00463453">
              <w:rPr>
                <w:sz w:val="22"/>
                <w:szCs w:val="22"/>
                <w:lang w:val="en-US"/>
              </w:rPr>
              <w:t>46</w:t>
            </w:r>
            <w:r w:rsidRPr="00463453" w:rsidR="00E13BD1">
              <w:rPr>
                <w:sz w:val="22"/>
                <w:szCs w:val="22"/>
                <w:lang w:val="en-US"/>
              </w:rPr>
              <w:t>5</w:t>
            </w:r>
          </w:p>
        </w:tc>
      </w:tr>
      <w:tr w:rsidRPr="00463453" w:rsidR="00F334D1" w:rsidTr="00AC7290" w14:paraId="7DB5E752" w14:textId="77777777">
        <w:trPr>
          <w:trHeight w:val="371"/>
        </w:trPr>
        <w:tc>
          <w:tcPr>
            <w:tcW w:w="6799" w:type="dxa"/>
          </w:tcPr>
          <w:p w:rsidRPr="00463453" w:rsidR="00F334D1" w:rsidP="00F334D1" w:rsidRDefault="00F334D1" w14:paraId="07E9829F" w14:textId="5100DB2B">
            <w:pPr>
              <w:rPr>
                <w:sz w:val="22"/>
                <w:szCs w:val="22"/>
                <w:lang w:val="en-US"/>
              </w:rPr>
            </w:pPr>
            <w:r w:rsidRPr="00463453">
              <w:rPr>
                <w:sz w:val="22"/>
                <w:szCs w:val="22"/>
                <w:lang w:val="en-US"/>
              </w:rPr>
              <w:t>Boiler Room: Frame and Door</w:t>
            </w:r>
          </w:p>
        </w:tc>
        <w:tc>
          <w:tcPr>
            <w:tcW w:w="3544" w:type="dxa"/>
          </w:tcPr>
          <w:p w:rsidRPr="00463453" w:rsidR="00F334D1" w:rsidP="00F334D1" w:rsidRDefault="00F334D1" w14:paraId="2444C7E8" w14:textId="28E4D61E">
            <w:pPr>
              <w:rPr>
                <w:sz w:val="22"/>
                <w:szCs w:val="22"/>
                <w:lang w:val="en-US"/>
              </w:rPr>
            </w:pPr>
            <w:r w:rsidRPr="00463453">
              <w:rPr>
                <w:sz w:val="22"/>
                <w:szCs w:val="22"/>
                <w:lang w:val="en-US"/>
              </w:rPr>
              <w:t>£3,010</w:t>
            </w:r>
          </w:p>
        </w:tc>
      </w:tr>
      <w:tr w:rsidRPr="00463453" w:rsidR="00F334D1" w:rsidTr="00AC7290" w14:paraId="26BF0C74" w14:textId="77777777">
        <w:trPr>
          <w:trHeight w:val="392"/>
        </w:trPr>
        <w:tc>
          <w:tcPr>
            <w:tcW w:w="6799" w:type="dxa"/>
          </w:tcPr>
          <w:p w:rsidRPr="00463453" w:rsidR="00F334D1" w:rsidP="00F334D1" w:rsidRDefault="00F334D1" w14:paraId="581611BE" w14:textId="5A85FE95">
            <w:pPr>
              <w:rPr>
                <w:sz w:val="22"/>
                <w:szCs w:val="22"/>
                <w:lang w:val="en-US"/>
              </w:rPr>
            </w:pPr>
            <w:r w:rsidRPr="00463453">
              <w:rPr>
                <w:sz w:val="22"/>
                <w:szCs w:val="22"/>
                <w:lang w:val="en-US"/>
              </w:rPr>
              <w:t>Roof replacement and insulation</w:t>
            </w:r>
          </w:p>
        </w:tc>
        <w:tc>
          <w:tcPr>
            <w:tcW w:w="3544" w:type="dxa"/>
          </w:tcPr>
          <w:p w:rsidRPr="00463453" w:rsidR="00F334D1" w:rsidP="00F334D1" w:rsidRDefault="00F334D1" w14:paraId="61B378F8" w14:textId="4F886799">
            <w:pPr>
              <w:rPr>
                <w:sz w:val="22"/>
                <w:szCs w:val="22"/>
                <w:lang w:val="en-US"/>
              </w:rPr>
            </w:pPr>
            <w:r w:rsidRPr="00463453">
              <w:rPr>
                <w:sz w:val="22"/>
                <w:szCs w:val="22"/>
                <w:lang w:val="en-US"/>
              </w:rPr>
              <w:t>£77,500</w:t>
            </w:r>
          </w:p>
        </w:tc>
      </w:tr>
      <w:tr w:rsidRPr="00463453" w:rsidR="00F334D1" w:rsidTr="00AC7290" w14:paraId="5C9A069E" w14:textId="77777777">
        <w:trPr>
          <w:trHeight w:val="392"/>
        </w:trPr>
        <w:tc>
          <w:tcPr>
            <w:tcW w:w="6799" w:type="dxa"/>
          </w:tcPr>
          <w:p w:rsidRPr="00463453" w:rsidR="00F334D1" w:rsidP="00F334D1" w:rsidRDefault="00F334D1" w14:paraId="0A4D9044" w14:textId="4E67973E">
            <w:pPr>
              <w:rPr>
                <w:sz w:val="22"/>
                <w:szCs w:val="22"/>
                <w:lang w:val="en-US"/>
              </w:rPr>
            </w:pPr>
            <w:r w:rsidRPr="00463453">
              <w:rPr>
                <w:sz w:val="22"/>
                <w:szCs w:val="22"/>
                <w:lang w:val="en-US"/>
              </w:rPr>
              <w:t>Solar screening</w:t>
            </w:r>
          </w:p>
        </w:tc>
        <w:tc>
          <w:tcPr>
            <w:tcW w:w="3544" w:type="dxa"/>
          </w:tcPr>
          <w:p w:rsidRPr="00463453" w:rsidR="00F334D1" w:rsidP="00F334D1" w:rsidRDefault="00F334D1" w14:paraId="5CA4372D" w14:textId="56CE18A5">
            <w:pPr>
              <w:rPr>
                <w:sz w:val="22"/>
                <w:szCs w:val="22"/>
                <w:lang w:val="en-US"/>
              </w:rPr>
            </w:pPr>
            <w:r w:rsidRPr="00463453">
              <w:rPr>
                <w:sz w:val="22"/>
                <w:szCs w:val="22"/>
                <w:lang w:val="en-US"/>
              </w:rPr>
              <w:t>£6,050</w:t>
            </w:r>
          </w:p>
        </w:tc>
      </w:tr>
      <w:tr w:rsidRPr="00463453" w:rsidR="00F334D1" w:rsidTr="00AC7290" w14:paraId="1EDB48AE" w14:textId="77777777">
        <w:trPr>
          <w:trHeight w:val="392"/>
        </w:trPr>
        <w:tc>
          <w:tcPr>
            <w:tcW w:w="6799" w:type="dxa"/>
          </w:tcPr>
          <w:p w:rsidRPr="00463453" w:rsidR="00F334D1" w:rsidP="00F334D1" w:rsidRDefault="00F334D1" w14:paraId="36127F29" w14:textId="0025B61F">
            <w:pPr>
              <w:rPr>
                <w:sz w:val="22"/>
                <w:szCs w:val="22"/>
                <w:lang w:val="en-US"/>
              </w:rPr>
            </w:pPr>
            <w:r w:rsidRPr="00463453">
              <w:rPr>
                <w:sz w:val="22"/>
                <w:szCs w:val="22"/>
                <w:lang w:val="en-US"/>
              </w:rPr>
              <w:t>Contingency (minor works)</w:t>
            </w:r>
          </w:p>
        </w:tc>
        <w:tc>
          <w:tcPr>
            <w:tcW w:w="3544" w:type="dxa"/>
          </w:tcPr>
          <w:p w:rsidRPr="00463453" w:rsidR="00F334D1" w:rsidP="00F334D1" w:rsidRDefault="00F334D1" w14:paraId="7EA519CA" w14:textId="25EDBD3B">
            <w:pPr>
              <w:rPr>
                <w:sz w:val="22"/>
                <w:szCs w:val="22"/>
                <w:lang w:val="en-US"/>
              </w:rPr>
            </w:pPr>
            <w:r w:rsidRPr="00463453">
              <w:rPr>
                <w:sz w:val="22"/>
                <w:szCs w:val="22"/>
                <w:lang w:val="en-US"/>
              </w:rPr>
              <w:t>£2,000</w:t>
            </w:r>
          </w:p>
        </w:tc>
      </w:tr>
      <w:tr w:rsidRPr="00463453" w:rsidR="00F334D1" w:rsidTr="00AC7290" w14:paraId="6D923C29" w14:textId="77777777">
        <w:trPr>
          <w:trHeight w:val="392"/>
        </w:trPr>
        <w:tc>
          <w:tcPr>
            <w:tcW w:w="6799" w:type="dxa"/>
          </w:tcPr>
          <w:p w:rsidRPr="00463453" w:rsidR="00F334D1" w:rsidP="00F334D1" w:rsidRDefault="00F334D1" w14:paraId="6C703DCB" w14:textId="5AE97BEC">
            <w:pPr>
              <w:rPr>
                <w:b/>
                <w:bCs/>
                <w:i/>
                <w:iCs/>
                <w:sz w:val="22"/>
                <w:szCs w:val="22"/>
                <w:lang w:val="en-US"/>
              </w:rPr>
            </w:pPr>
            <w:r w:rsidRPr="00463453">
              <w:rPr>
                <w:b/>
                <w:bCs/>
                <w:i/>
                <w:iCs/>
                <w:sz w:val="22"/>
                <w:szCs w:val="22"/>
                <w:lang w:val="en-US"/>
              </w:rPr>
              <w:t>TOTAL</w:t>
            </w:r>
          </w:p>
        </w:tc>
        <w:tc>
          <w:tcPr>
            <w:tcW w:w="3544" w:type="dxa"/>
          </w:tcPr>
          <w:p w:rsidRPr="00463453" w:rsidR="00F334D1" w:rsidP="00F334D1" w:rsidRDefault="00F334D1" w14:paraId="28FF84B1" w14:textId="223F35B6">
            <w:pPr>
              <w:rPr>
                <w:b/>
                <w:bCs/>
                <w:i/>
                <w:iCs/>
                <w:sz w:val="22"/>
                <w:szCs w:val="22"/>
                <w:lang w:val="en-US"/>
              </w:rPr>
            </w:pPr>
            <w:r w:rsidRPr="00463453">
              <w:rPr>
                <w:b/>
                <w:bCs/>
                <w:i/>
                <w:iCs/>
                <w:sz w:val="22"/>
                <w:szCs w:val="22"/>
                <w:lang w:val="en-US"/>
              </w:rPr>
              <w:t>£137,750</w:t>
            </w:r>
          </w:p>
        </w:tc>
      </w:tr>
    </w:tbl>
    <w:p w:rsidRPr="00463453" w:rsidR="00D541E7" w:rsidP="00790BB4" w:rsidRDefault="00D541E7" w14:paraId="6DB85431" w14:textId="77777777">
      <w:pPr>
        <w:rPr>
          <w:sz w:val="22"/>
          <w:szCs w:val="22"/>
          <w:lang w:val="en-US"/>
        </w:rPr>
      </w:pPr>
    </w:p>
    <w:p w:rsidRPr="00463453" w:rsidR="00EE22F8" w:rsidP="00EE22F8" w:rsidRDefault="00EE22F8" w14:paraId="754A16B4" w14:textId="2FBF875E">
      <w:pPr>
        <w:pStyle w:val="Header"/>
        <w:spacing w:line="276" w:lineRule="auto"/>
        <w:rPr>
          <w:rFonts w:cstheme="minorHAnsi"/>
        </w:rPr>
      </w:pPr>
      <w:r w:rsidRPr="00463453">
        <w:rPr>
          <w:rFonts w:cstheme="minorHAnsi"/>
          <w:b/>
        </w:rPr>
        <w:t xml:space="preserve">Funding plan: </w:t>
      </w:r>
      <w:r w:rsidRPr="00463453">
        <w:rPr>
          <w:rFonts w:cstheme="minorHAnsi"/>
          <w:bCs/>
        </w:rPr>
        <w:t>Target: £137,750</w:t>
      </w:r>
      <w:r w:rsidRPr="00463453">
        <w:rPr>
          <w:rFonts w:cstheme="minorHAnsi"/>
        </w:rPr>
        <w:br/>
      </w:r>
      <w:r w:rsidRPr="00463453">
        <w:rPr>
          <w:rFonts w:cstheme="minorHAnsi"/>
        </w:rPr>
        <w:br/>
      </w:r>
      <w:r w:rsidRPr="00463453">
        <w:t>We have created a grants / fundraising plan that we are working towards.  This includes applying to Town, District and County Councils and local grant awarding trusts and foundations. Our community fundraising campaign was launched in December and that has proved successful.</w:t>
      </w:r>
    </w:p>
    <w:p w:rsidRPr="00463453" w:rsidR="00EE22F8" w:rsidP="00EE22F8" w:rsidRDefault="00EE22F8" w14:paraId="3655F5A5" w14:textId="77777777">
      <w:pPr>
        <w:pStyle w:val="Header"/>
        <w:spacing w:line="276" w:lineRule="auto"/>
        <w:rPr>
          <w:rFonts w:cstheme="minorHAnsi"/>
        </w:rPr>
      </w:pPr>
    </w:p>
    <w:tbl>
      <w:tblPr>
        <w:tblStyle w:val="TableGrid"/>
        <w:tblW w:w="9752" w:type="dxa"/>
        <w:tblLook w:val="04A0" w:firstRow="1" w:lastRow="0" w:firstColumn="1" w:lastColumn="0" w:noHBand="0" w:noVBand="1"/>
      </w:tblPr>
      <w:tblGrid>
        <w:gridCol w:w="3256"/>
        <w:gridCol w:w="1842"/>
        <w:gridCol w:w="3095"/>
        <w:gridCol w:w="1559"/>
      </w:tblGrid>
      <w:tr w:rsidRPr="00463453" w:rsidR="00EE22F8" w:rsidTr="00EE7E1F" w14:paraId="5A56B865" w14:textId="77777777">
        <w:trPr>
          <w:trHeight w:val="589"/>
        </w:trPr>
        <w:tc>
          <w:tcPr>
            <w:tcW w:w="3256" w:type="dxa"/>
            <w:hideMark/>
          </w:tcPr>
          <w:p w:rsidRPr="00463453" w:rsidR="00EE22F8" w:rsidP="00EE7E1F" w:rsidRDefault="00EE22F8" w14:paraId="1ABD9755" w14:textId="77777777">
            <w:pPr>
              <w:rPr>
                <w:rFonts w:eastAsia="Times New Roman" w:cstheme="minorHAnsi"/>
                <w:b/>
                <w:bCs/>
                <w:sz w:val="22"/>
                <w:szCs w:val="22"/>
              </w:rPr>
            </w:pPr>
            <w:r w:rsidRPr="00463453">
              <w:rPr>
                <w:rFonts w:eastAsia="Times New Roman" w:cstheme="minorHAnsi"/>
                <w:b/>
                <w:bCs/>
                <w:sz w:val="22"/>
                <w:szCs w:val="22"/>
              </w:rPr>
              <w:t xml:space="preserve">Organisation </w:t>
            </w:r>
          </w:p>
        </w:tc>
        <w:tc>
          <w:tcPr>
            <w:tcW w:w="1842" w:type="dxa"/>
            <w:hideMark/>
          </w:tcPr>
          <w:p w:rsidRPr="00463453" w:rsidR="00EE22F8" w:rsidP="00EE7E1F" w:rsidRDefault="00EE22F8" w14:paraId="766349EE" w14:textId="77777777">
            <w:pPr>
              <w:jc w:val="right"/>
              <w:rPr>
                <w:rFonts w:eastAsia="Times New Roman" w:cstheme="minorHAnsi"/>
                <w:b/>
                <w:bCs/>
                <w:sz w:val="22"/>
                <w:szCs w:val="22"/>
              </w:rPr>
            </w:pPr>
            <w:r w:rsidRPr="00463453">
              <w:rPr>
                <w:rFonts w:eastAsia="Times New Roman" w:cstheme="minorHAnsi"/>
                <w:b/>
                <w:bCs/>
                <w:sz w:val="22"/>
                <w:szCs w:val="22"/>
              </w:rPr>
              <w:t xml:space="preserve">Grant Value </w:t>
            </w:r>
            <w:r w:rsidRPr="00463453">
              <w:rPr>
                <w:rFonts w:eastAsia="Times New Roman" w:cstheme="minorHAnsi"/>
                <w:b/>
                <w:bCs/>
                <w:sz w:val="22"/>
                <w:szCs w:val="22"/>
              </w:rPr>
              <w:br/>
              <w:t>Requested</w:t>
            </w:r>
          </w:p>
        </w:tc>
        <w:tc>
          <w:tcPr>
            <w:tcW w:w="3095" w:type="dxa"/>
            <w:hideMark/>
          </w:tcPr>
          <w:p w:rsidRPr="00463453" w:rsidR="00EE22F8" w:rsidP="00EE7E1F" w:rsidRDefault="00EE22F8" w14:paraId="5A181630" w14:textId="77777777">
            <w:pPr>
              <w:rPr>
                <w:rFonts w:eastAsia="Times New Roman" w:cstheme="minorHAnsi"/>
                <w:b/>
                <w:bCs/>
                <w:sz w:val="22"/>
                <w:szCs w:val="22"/>
              </w:rPr>
            </w:pPr>
            <w:r w:rsidRPr="00463453">
              <w:rPr>
                <w:rFonts w:eastAsia="Times New Roman" w:cstheme="minorHAnsi"/>
                <w:b/>
                <w:bCs/>
                <w:sz w:val="22"/>
                <w:szCs w:val="22"/>
              </w:rPr>
              <w:t>Comments / Secure? Y / N</w:t>
            </w:r>
          </w:p>
        </w:tc>
        <w:tc>
          <w:tcPr>
            <w:tcW w:w="1559" w:type="dxa"/>
            <w:noWrap/>
            <w:hideMark/>
          </w:tcPr>
          <w:p w:rsidRPr="00463453" w:rsidR="00EE22F8" w:rsidP="00EE7E1F" w:rsidRDefault="00EE22F8" w14:paraId="69180A79" w14:textId="77777777">
            <w:pPr>
              <w:jc w:val="right"/>
              <w:rPr>
                <w:rFonts w:eastAsia="Times New Roman" w:cstheme="minorHAnsi"/>
                <w:b/>
                <w:bCs/>
                <w:sz w:val="22"/>
                <w:szCs w:val="22"/>
              </w:rPr>
            </w:pPr>
            <w:r w:rsidRPr="00463453">
              <w:rPr>
                <w:rFonts w:eastAsia="Times New Roman" w:cstheme="minorHAnsi"/>
                <w:b/>
                <w:bCs/>
                <w:sz w:val="22"/>
                <w:szCs w:val="22"/>
              </w:rPr>
              <w:t>Grant value secured</w:t>
            </w:r>
          </w:p>
        </w:tc>
      </w:tr>
      <w:tr w:rsidRPr="00463453" w:rsidR="00EE22F8" w:rsidTr="00EE7E1F" w14:paraId="0DE4A2CE" w14:textId="77777777">
        <w:trPr>
          <w:trHeight w:val="294"/>
        </w:trPr>
        <w:tc>
          <w:tcPr>
            <w:tcW w:w="3256" w:type="dxa"/>
          </w:tcPr>
          <w:p w:rsidRPr="00463453" w:rsidR="00EE22F8" w:rsidP="00EE7E1F" w:rsidRDefault="00EE22F8" w14:paraId="4BECDEDF" w14:textId="77777777">
            <w:pPr>
              <w:rPr>
                <w:rFonts w:eastAsia="Times New Roman" w:cstheme="minorHAnsi"/>
                <w:color w:val="000000"/>
                <w:sz w:val="22"/>
                <w:szCs w:val="22"/>
              </w:rPr>
            </w:pPr>
            <w:r w:rsidRPr="00463453">
              <w:rPr>
                <w:rFonts w:eastAsia="Times New Roman" w:cstheme="minorHAnsi"/>
                <w:color w:val="000000"/>
                <w:sz w:val="22"/>
                <w:szCs w:val="22"/>
              </w:rPr>
              <w:lastRenderedPageBreak/>
              <w:t>Charity Reserves</w:t>
            </w:r>
          </w:p>
        </w:tc>
        <w:tc>
          <w:tcPr>
            <w:tcW w:w="1842" w:type="dxa"/>
          </w:tcPr>
          <w:p w:rsidRPr="00463453" w:rsidR="00EE22F8" w:rsidP="00EE7E1F" w:rsidRDefault="00EE22F8" w14:paraId="592EE53B" w14:textId="77777777">
            <w:pPr>
              <w:jc w:val="right"/>
              <w:rPr>
                <w:rFonts w:eastAsia="Times New Roman" w:cstheme="minorHAnsi"/>
                <w:color w:val="000000"/>
                <w:sz w:val="22"/>
                <w:szCs w:val="22"/>
              </w:rPr>
            </w:pPr>
            <w:r w:rsidRPr="00463453">
              <w:rPr>
                <w:rFonts w:eastAsia="Times New Roman" w:cstheme="minorHAnsi"/>
                <w:color w:val="000000"/>
                <w:sz w:val="22"/>
                <w:szCs w:val="22"/>
              </w:rPr>
              <w:t>£2,000</w:t>
            </w:r>
          </w:p>
        </w:tc>
        <w:tc>
          <w:tcPr>
            <w:tcW w:w="3095" w:type="dxa"/>
          </w:tcPr>
          <w:p w:rsidRPr="00463453" w:rsidR="00EE22F8" w:rsidP="00EE7E1F" w:rsidRDefault="00EE22F8" w14:paraId="771CE890" w14:textId="77777777">
            <w:pPr>
              <w:rPr>
                <w:rFonts w:eastAsia="Times New Roman" w:cstheme="minorHAnsi"/>
                <w:color w:val="000000"/>
                <w:sz w:val="22"/>
                <w:szCs w:val="22"/>
              </w:rPr>
            </w:pPr>
            <w:r w:rsidRPr="00463453">
              <w:rPr>
                <w:rFonts w:eastAsia="Times New Roman" w:cstheme="minorHAnsi"/>
                <w:color w:val="000000"/>
                <w:sz w:val="22"/>
                <w:szCs w:val="22"/>
              </w:rPr>
              <w:t xml:space="preserve">Y - Committee agreed </w:t>
            </w:r>
          </w:p>
        </w:tc>
        <w:tc>
          <w:tcPr>
            <w:tcW w:w="1559" w:type="dxa"/>
            <w:noWrap/>
          </w:tcPr>
          <w:p w:rsidRPr="00463453" w:rsidR="00EE22F8" w:rsidP="00EE7E1F" w:rsidRDefault="00EE22F8" w14:paraId="2B12DE3D" w14:textId="77777777">
            <w:pPr>
              <w:jc w:val="right"/>
              <w:rPr>
                <w:rFonts w:eastAsia="Times New Roman" w:cstheme="minorHAnsi"/>
                <w:color w:val="000000"/>
                <w:sz w:val="22"/>
                <w:szCs w:val="22"/>
              </w:rPr>
            </w:pPr>
            <w:r w:rsidRPr="00463453">
              <w:rPr>
                <w:rFonts w:eastAsia="Times New Roman" w:cstheme="minorHAnsi"/>
                <w:color w:val="000000"/>
                <w:sz w:val="22"/>
                <w:szCs w:val="22"/>
              </w:rPr>
              <w:t>£2,000</w:t>
            </w:r>
          </w:p>
        </w:tc>
      </w:tr>
      <w:tr w:rsidRPr="00463453" w:rsidR="00EE22F8" w:rsidTr="00EE7E1F" w14:paraId="1413B182" w14:textId="77777777">
        <w:trPr>
          <w:trHeight w:val="294"/>
        </w:trPr>
        <w:tc>
          <w:tcPr>
            <w:tcW w:w="3256" w:type="dxa"/>
            <w:hideMark/>
          </w:tcPr>
          <w:p w:rsidRPr="00463453" w:rsidR="00EE22F8" w:rsidP="00EE7E1F" w:rsidRDefault="00EE22F8" w14:paraId="174667BE" w14:textId="77777777">
            <w:pPr>
              <w:rPr>
                <w:rFonts w:eastAsia="Times New Roman" w:cstheme="minorHAnsi"/>
                <w:color w:val="000000"/>
                <w:sz w:val="22"/>
                <w:szCs w:val="22"/>
              </w:rPr>
            </w:pPr>
            <w:r w:rsidRPr="00463453">
              <w:rPr>
                <w:rFonts w:eastAsia="Times New Roman" w:cstheme="minorHAnsi"/>
                <w:color w:val="000000"/>
                <w:sz w:val="22"/>
                <w:szCs w:val="22"/>
              </w:rPr>
              <w:t>Community Fundraising / Donations</w:t>
            </w:r>
          </w:p>
        </w:tc>
        <w:tc>
          <w:tcPr>
            <w:tcW w:w="1842" w:type="dxa"/>
          </w:tcPr>
          <w:p w:rsidRPr="00463453" w:rsidR="00EE22F8" w:rsidP="00EE7E1F" w:rsidRDefault="00EE22F8" w14:paraId="0306B2A1" w14:textId="77777777">
            <w:pPr>
              <w:jc w:val="right"/>
              <w:rPr>
                <w:rFonts w:eastAsia="Times New Roman" w:cstheme="minorHAnsi"/>
                <w:color w:val="000000"/>
                <w:sz w:val="22"/>
                <w:szCs w:val="22"/>
              </w:rPr>
            </w:pPr>
            <w:r w:rsidRPr="00463453">
              <w:rPr>
                <w:rFonts w:eastAsia="Times New Roman" w:cstheme="minorHAnsi"/>
                <w:color w:val="000000"/>
                <w:sz w:val="22"/>
                <w:szCs w:val="22"/>
              </w:rPr>
              <w:t>£4,500</w:t>
            </w:r>
          </w:p>
        </w:tc>
        <w:tc>
          <w:tcPr>
            <w:tcW w:w="3095" w:type="dxa"/>
          </w:tcPr>
          <w:p w:rsidRPr="00463453" w:rsidR="00EE22F8" w:rsidP="00EE7E1F" w:rsidRDefault="00EE22F8" w14:paraId="32FF6C5B" w14:textId="77777777">
            <w:pPr>
              <w:rPr>
                <w:rFonts w:eastAsia="Times New Roman" w:cstheme="minorHAnsi"/>
                <w:color w:val="000000"/>
                <w:sz w:val="22"/>
                <w:szCs w:val="22"/>
              </w:rPr>
            </w:pPr>
            <w:r w:rsidRPr="00463453">
              <w:rPr>
                <w:rFonts w:eastAsia="Times New Roman" w:cstheme="minorHAnsi"/>
                <w:color w:val="000000"/>
                <w:sz w:val="22"/>
                <w:szCs w:val="22"/>
              </w:rPr>
              <w:t>Y</w:t>
            </w:r>
          </w:p>
        </w:tc>
        <w:tc>
          <w:tcPr>
            <w:tcW w:w="1559" w:type="dxa"/>
            <w:noWrap/>
            <w:hideMark/>
          </w:tcPr>
          <w:p w:rsidRPr="00463453" w:rsidR="00EE22F8" w:rsidP="00EE7E1F" w:rsidRDefault="00EE22F8" w14:paraId="0BECBCCD" w14:textId="77777777">
            <w:pPr>
              <w:jc w:val="right"/>
              <w:rPr>
                <w:rFonts w:eastAsia="Times New Roman" w:cstheme="minorHAnsi"/>
                <w:color w:val="000000"/>
                <w:sz w:val="22"/>
                <w:szCs w:val="22"/>
              </w:rPr>
            </w:pPr>
            <w:r w:rsidRPr="00463453">
              <w:rPr>
                <w:rFonts w:eastAsia="Times New Roman" w:cstheme="minorHAnsi"/>
                <w:color w:val="000000"/>
                <w:sz w:val="22"/>
                <w:szCs w:val="22"/>
              </w:rPr>
              <w:t>£4,500</w:t>
            </w:r>
          </w:p>
        </w:tc>
      </w:tr>
      <w:tr w:rsidRPr="00463453" w:rsidR="00EE22F8" w:rsidTr="0091314B" w14:paraId="56833B04" w14:textId="77777777">
        <w:trPr>
          <w:trHeight w:val="294"/>
        </w:trPr>
        <w:tc>
          <w:tcPr>
            <w:tcW w:w="3256" w:type="dxa"/>
          </w:tcPr>
          <w:p w:rsidRPr="00463453" w:rsidR="00EE22F8" w:rsidP="00EE7E1F" w:rsidRDefault="00B66FED" w14:paraId="528D8212" w14:textId="796A08EE">
            <w:pPr>
              <w:rPr>
                <w:rFonts w:eastAsia="Times New Roman" w:cstheme="minorHAnsi"/>
                <w:color w:val="000000"/>
                <w:sz w:val="22"/>
                <w:szCs w:val="22"/>
              </w:rPr>
            </w:pPr>
            <w:r>
              <w:rPr>
                <w:rFonts w:eastAsia="Times New Roman" w:cstheme="minorHAnsi"/>
                <w:color w:val="000000"/>
                <w:sz w:val="22"/>
                <w:szCs w:val="22"/>
              </w:rPr>
              <w:t>South</w:t>
            </w:r>
            <w:r w:rsidRPr="00463453" w:rsidR="0091314B">
              <w:rPr>
                <w:rFonts w:eastAsia="Times New Roman" w:cstheme="minorHAnsi"/>
                <w:color w:val="000000"/>
                <w:sz w:val="22"/>
                <w:szCs w:val="22"/>
              </w:rPr>
              <w:t xml:space="preserve"> Suffolk </w:t>
            </w:r>
            <w:r w:rsidRPr="00463453" w:rsidR="00EE22F8">
              <w:rPr>
                <w:rFonts w:eastAsia="Times New Roman" w:cstheme="minorHAnsi"/>
                <w:color w:val="000000"/>
                <w:sz w:val="22"/>
                <w:szCs w:val="22"/>
              </w:rPr>
              <w:t xml:space="preserve">Council </w:t>
            </w:r>
          </w:p>
        </w:tc>
        <w:tc>
          <w:tcPr>
            <w:tcW w:w="1842" w:type="dxa"/>
          </w:tcPr>
          <w:p w:rsidRPr="00463453" w:rsidR="00EE22F8" w:rsidP="00EE7E1F" w:rsidRDefault="00EE22F8" w14:paraId="19C3CF13" w14:textId="7E8C4F44">
            <w:pPr>
              <w:jc w:val="right"/>
              <w:rPr>
                <w:rFonts w:eastAsia="Times New Roman" w:cstheme="minorHAnsi"/>
                <w:color w:val="000000"/>
                <w:sz w:val="22"/>
                <w:szCs w:val="22"/>
              </w:rPr>
            </w:pPr>
            <w:r w:rsidRPr="00463453">
              <w:rPr>
                <w:rFonts w:eastAsia="Times New Roman" w:cstheme="minorHAnsi"/>
                <w:color w:val="000000"/>
                <w:sz w:val="22"/>
                <w:szCs w:val="22"/>
              </w:rPr>
              <w:t>£</w:t>
            </w:r>
            <w:r w:rsidRPr="00463453" w:rsidR="0091314B">
              <w:rPr>
                <w:rFonts w:eastAsia="Times New Roman" w:cstheme="minorHAnsi"/>
                <w:color w:val="000000"/>
                <w:sz w:val="22"/>
                <w:szCs w:val="22"/>
              </w:rPr>
              <w:t>15,000</w:t>
            </w:r>
          </w:p>
        </w:tc>
        <w:tc>
          <w:tcPr>
            <w:tcW w:w="3095" w:type="dxa"/>
          </w:tcPr>
          <w:p w:rsidRPr="00463453" w:rsidR="00EE22F8" w:rsidP="00EE7E1F" w:rsidRDefault="00EE22F8" w14:paraId="07EBB9E9" w14:textId="77777777">
            <w:pPr>
              <w:rPr>
                <w:rFonts w:cstheme="minorHAnsi"/>
                <w:sz w:val="22"/>
                <w:szCs w:val="22"/>
              </w:rPr>
            </w:pPr>
            <w:r w:rsidRPr="00463453">
              <w:rPr>
                <w:rFonts w:cstheme="minorHAnsi"/>
                <w:sz w:val="22"/>
                <w:szCs w:val="22"/>
              </w:rPr>
              <w:t>Y</w:t>
            </w:r>
          </w:p>
        </w:tc>
        <w:tc>
          <w:tcPr>
            <w:tcW w:w="1559" w:type="dxa"/>
            <w:shd w:val="clear" w:color="auto" w:fill="92D050"/>
            <w:noWrap/>
          </w:tcPr>
          <w:p w:rsidRPr="00463453" w:rsidR="00EE22F8" w:rsidP="00EE7E1F" w:rsidRDefault="00EE22F8" w14:paraId="7947E759" w14:textId="656B6F74">
            <w:pPr>
              <w:jc w:val="right"/>
              <w:rPr>
                <w:rFonts w:eastAsia="Times New Roman" w:cstheme="minorHAnsi"/>
                <w:color w:val="000000"/>
                <w:sz w:val="22"/>
                <w:szCs w:val="22"/>
              </w:rPr>
            </w:pPr>
            <w:r w:rsidRPr="00463453">
              <w:rPr>
                <w:rFonts w:eastAsia="Times New Roman" w:cstheme="minorHAnsi"/>
                <w:color w:val="000000"/>
                <w:sz w:val="22"/>
                <w:szCs w:val="22"/>
              </w:rPr>
              <w:t>£1</w:t>
            </w:r>
            <w:r w:rsidRPr="00463453" w:rsidR="0091314B">
              <w:rPr>
                <w:rFonts w:eastAsia="Times New Roman" w:cstheme="minorHAnsi"/>
                <w:color w:val="000000"/>
                <w:sz w:val="22"/>
                <w:szCs w:val="22"/>
              </w:rPr>
              <w:t>5</w:t>
            </w:r>
            <w:r w:rsidRPr="00463453">
              <w:rPr>
                <w:rFonts w:eastAsia="Times New Roman" w:cstheme="minorHAnsi"/>
                <w:color w:val="000000"/>
                <w:sz w:val="22"/>
                <w:szCs w:val="22"/>
              </w:rPr>
              <w:t>,000</w:t>
            </w:r>
          </w:p>
        </w:tc>
      </w:tr>
      <w:tr w:rsidRPr="00463453" w:rsidR="00EE22F8" w:rsidTr="00B637E0" w14:paraId="125D7FFB" w14:textId="77777777">
        <w:trPr>
          <w:trHeight w:val="294"/>
        </w:trPr>
        <w:tc>
          <w:tcPr>
            <w:tcW w:w="3256" w:type="dxa"/>
          </w:tcPr>
          <w:p w:rsidRPr="00463453" w:rsidR="00EE22F8" w:rsidP="00EE7E1F" w:rsidRDefault="00B66FED" w14:paraId="037BE1B2" w14:textId="41374213">
            <w:pPr>
              <w:rPr>
                <w:rFonts w:eastAsia="Times New Roman" w:cstheme="minorHAnsi"/>
                <w:color w:val="000000"/>
                <w:sz w:val="22"/>
                <w:szCs w:val="22"/>
              </w:rPr>
            </w:pPr>
            <w:r>
              <w:rPr>
                <w:sz w:val="22"/>
                <w:szCs w:val="22"/>
                <w:lang w:val="en-US"/>
              </w:rPr>
              <w:t>Sophat</w:t>
            </w:r>
            <w:r w:rsidRPr="00DC56D5">
              <w:rPr>
                <w:sz w:val="22"/>
                <w:szCs w:val="22"/>
                <w:lang w:val="en-US"/>
              </w:rPr>
              <w:t xml:space="preserve"> </w:t>
            </w:r>
            <w:r w:rsidRPr="00463453" w:rsidR="00E0211B">
              <w:rPr>
                <w:rFonts w:eastAsia="Times New Roman" w:cstheme="minorHAnsi"/>
                <w:color w:val="000000"/>
                <w:sz w:val="22"/>
                <w:szCs w:val="22"/>
              </w:rPr>
              <w:t>Town Council</w:t>
            </w:r>
          </w:p>
        </w:tc>
        <w:tc>
          <w:tcPr>
            <w:tcW w:w="1842" w:type="dxa"/>
          </w:tcPr>
          <w:p w:rsidRPr="00463453" w:rsidR="00EE22F8" w:rsidP="00EE7E1F" w:rsidRDefault="00EE22F8" w14:paraId="428E29F4" w14:textId="56DC5A74">
            <w:pPr>
              <w:jc w:val="right"/>
              <w:rPr>
                <w:rFonts w:eastAsia="Times New Roman" w:cstheme="minorHAnsi"/>
                <w:color w:val="000000"/>
                <w:sz w:val="22"/>
                <w:szCs w:val="22"/>
              </w:rPr>
            </w:pPr>
            <w:r w:rsidRPr="00463453">
              <w:rPr>
                <w:rFonts w:eastAsia="Times New Roman" w:cstheme="minorHAnsi"/>
                <w:color w:val="000000"/>
                <w:sz w:val="22"/>
                <w:szCs w:val="22"/>
              </w:rPr>
              <w:t>£</w:t>
            </w:r>
            <w:r w:rsidR="0086452A">
              <w:rPr>
                <w:rFonts w:eastAsia="Times New Roman" w:cstheme="minorHAnsi"/>
                <w:color w:val="000000"/>
                <w:sz w:val="22"/>
                <w:szCs w:val="22"/>
              </w:rPr>
              <w:t>20</w:t>
            </w:r>
            <w:r w:rsidRPr="00463453">
              <w:rPr>
                <w:rFonts w:eastAsia="Times New Roman" w:cstheme="minorHAnsi"/>
                <w:color w:val="000000"/>
                <w:sz w:val="22"/>
                <w:szCs w:val="22"/>
              </w:rPr>
              <w:t>,000</w:t>
            </w:r>
          </w:p>
        </w:tc>
        <w:tc>
          <w:tcPr>
            <w:tcW w:w="3095" w:type="dxa"/>
          </w:tcPr>
          <w:p w:rsidRPr="00463453" w:rsidR="00EE22F8" w:rsidP="00EE7E1F" w:rsidRDefault="00EE22F8" w14:paraId="62EC49A2" w14:textId="77777777">
            <w:pPr>
              <w:rPr>
                <w:rFonts w:cstheme="minorHAnsi"/>
                <w:sz w:val="22"/>
                <w:szCs w:val="22"/>
              </w:rPr>
            </w:pPr>
            <w:r w:rsidRPr="00463453">
              <w:rPr>
                <w:rFonts w:cstheme="minorHAnsi"/>
                <w:sz w:val="22"/>
                <w:szCs w:val="22"/>
              </w:rPr>
              <w:t>Y</w:t>
            </w:r>
          </w:p>
        </w:tc>
        <w:tc>
          <w:tcPr>
            <w:tcW w:w="1559" w:type="dxa"/>
            <w:shd w:val="clear" w:color="auto" w:fill="92D050"/>
            <w:noWrap/>
          </w:tcPr>
          <w:p w:rsidRPr="00463453" w:rsidR="00EE22F8" w:rsidP="00EE7E1F" w:rsidRDefault="00EE22F8" w14:paraId="1DD1BD72" w14:textId="3E3CFBC3">
            <w:pPr>
              <w:jc w:val="right"/>
              <w:rPr>
                <w:rFonts w:eastAsia="Times New Roman" w:cstheme="minorHAnsi"/>
                <w:color w:val="000000"/>
                <w:sz w:val="22"/>
                <w:szCs w:val="22"/>
              </w:rPr>
            </w:pPr>
            <w:r w:rsidRPr="00463453">
              <w:rPr>
                <w:rFonts w:eastAsia="Times New Roman" w:cstheme="minorHAnsi"/>
                <w:color w:val="000000"/>
                <w:sz w:val="22"/>
                <w:szCs w:val="22"/>
              </w:rPr>
              <w:t>£</w:t>
            </w:r>
            <w:r w:rsidR="0086452A">
              <w:rPr>
                <w:rFonts w:eastAsia="Times New Roman" w:cstheme="minorHAnsi"/>
                <w:color w:val="000000"/>
                <w:sz w:val="22"/>
                <w:szCs w:val="22"/>
              </w:rPr>
              <w:t>20</w:t>
            </w:r>
            <w:r w:rsidRPr="00463453">
              <w:rPr>
                <w:rFonts w:eastAsia="Times New Roman" w:cstheme="minorHAnsi"/>
                <w:color w:val="000000"/>
                <w:sz w:val="22"/>
                <w:szCs w:val="22"/>
              </w:rPr>
              <w:t>,000</w:t>
            </w:r>
          </w:p>
        </w:tc>
      </w:tr>
      <w:tr w:rsidRPr="00463453" w:rsidR="00EE22F8" w:rsidTr="00EE7E1F" w14:paraId="7592F77E" w14:textId="77777777">
        <w:trPr>
          <w:trHeight w:val="294"/>
        </w:trPr>
        <w:tc>
          <w:tcPr>
            <w:tcW w:w="3256" w:type="dxa"/>
            <w:hideMark/>
          </w:tcPr>
          <w:p w:rsidRPr="00463453" w:rsidR="00EE22F8" w:rsidP="00EE7E1F" w:rsidRDefault="00EE22F8" w14:paraId="28037130" w14:textId="77777777">
            <w:pPr>
              <w:rPr>
                <w:rFonts w:eastAsia="Times New Roman" w:cstheme="minorHAnsi"/>
                <w:color w:val="000000"/>
                <w:sz w:val="22"/>
                <w:szCs w:val="22"/>
              </w:rPr>
            </w:pPr>
            <w:r w:rsidRPr="00463453">
              <w:rPr>
                <w:rFonts w:eastAsia="Times New Roman" w:cstheme="minorHAnsi"/>
                <w:color w:val="000000"/>
                <w:sz w:val="22"/>
                <w:szCs w:val="22"/>
              </w:rPr>
              <w:t>Grant Awarding Trust – 1</w:t>
            </w:r>
          </w:p>
        </w:tc>
        <w:tc>
          <w:tcPr>
            <w:tcW w:w="1842" w:type="dxa"/>
            <w:hideMark/>
          </w:tcPr>
          <w:p w:rsidRPr="00463453" w:rsidR="00EE22F8" w:rsidP="00EE7E1F" w:rsidRDefault="00EE22F8" w14:paraId="271A1056" w14:textId="77777777">
            <w:pPr>
              <w:jc w:val="right"/>
              <w:rPr>
                <w:rFonts w:eastAsia="Times New Roman" w:cstheme="minorHAnsi"/>
                <w:color w:val="000000"/>
                <w:sz w:val="22"/>
                <w:szCs w:val="22"/>
              </w:rPr>
            </w:pPr>
            <w:r w:rsidRPr="00463453">
              <w:rPr>
                <w:rFonts w:eastAsia="Times New Roman" w:cstheme="minorHAnsi"/>
                <w:color w:val="000000"/>
                <w:sz w:val="22"/>
                <w:szCs w:val="22"/>
              </w:rPr>
              <w:t>£2,000</w:t>
            </w:r>
          </w:p>
        </w:tc>
        <w:tc>
          <w:tcPr>
            <w:tcW w:w="3095" w:type="dxa"/>
            <w:hideMark/>
          </w:tcPr>
          <w:p w:rsidRPr="00463453" w:rsidR="00EE22F8" w:rsidP="00EE7E1F" w:rsidRDefault="00EE22F8" w14:paraId="2DF17B2D" w14:textId="77777777">
            <w:pPr>
              <w:rPr>
                <w:rFonts w:cstheme="minorHAnsi"/>
                <w:sz w:val="22"/>
                <w:szCs w:val="22"/>
              </w:rPr>
            </w:pPr>
            <w:r w:rsidRPr="00463453">
              <w:rPr>
                <w:rFonts w:cstheme="minorHAnsi"/>
                <w:sz w:val="22"/>
                <w:szCs w:val="22"/>
              </w:rPr>
              <w:t>Applied – Decision due May</w:t>
            </w:r>
          </w:p>
        </w:tc>
        <w:tc>
          <w:tcPr>
            <w:tcW w:w="1559" w:type="dxa"/>
            <w:noWrap/>
            <w:hideMark/>
          </w:tcPr>
          <w:p w:rsidRPr="00463453" w:rsidR="00EE22F8" w:rsidP="00EE7E1F" w:rsidRDefault="00EE22F8" w14:paraId="240F2F36" w14:textId="77777777">
            <w:pPr>
              <w:jc w:val="right"/>
              <w:rPr>
                <w:rFonts w:eastAsia="Times New Roman" w:cstheme="minorHAnsi"/>
                <w:color w:val="000000"/>
                <w:sz w:val="22"/>
                <w:szCs w:val="22"/>
              </w:rPr>
            </w:pPr>
            <w:r w:rsidRPr="00463453">
              <w:rPr>
                <w:rFonts w:eastAsia="Times New Roman" w:cstheme="minorHAnsi"/>
                <w:color w:val="000000"/>
                <w:sz w:val="22"/>
                <w:szCs w:val="22"/>
              </w:rPr>
              <w:t> </w:t>
            </w:r>
          </w:p>
        </w:tc>
      </w:tr>
      <w:tr w:rsidRPr="00463453" w:rsidR="00EE22F8" w:rsidTr="00EE7E1F" w14:paraId="00741ACA" w14:textId="77777777">
        <w:trPr>
          <w:trHeight w:val="294"/>
        </w:trPr>
        <w:tc>
          <w:tcPr>
            <w:tcW w:w="3256" w:type="dxa"/>
            <w:hideMark/>
          </w:tcPr>
          <w:p w:rsidRPr="00463453" w:rsidR="00EE22F8" w:rsidP="00EE7E1F" w:rsidRDefault="00EE22F8" w14:paraId="222D848D" w14:textId="77777777">
            <w:pPr>
              <w:rPr>
                <w:rFonts w:eastAsia="Times New Roman" w:cstheme="minorHAnsi"/>
                <w:color w:val="000000"/>
                <w:sz w:val="22"/>
                <w:szCs w:val="22"/>
              </w:rPr>
            </w:pPr>
            <w:r w:rsidRPr="00463453">
              <w:rPr>
                <w:rFonts w:eastAsia="Times New Roman" w:cstheme="minorHAnsi"/>
                <w:color w:val="000000"/>
                <w:sz w:val="22"/>
                <w:szCs w:val="22"/>
              </w:rPr>
              <w:t>Grant Awarding Trust – 2</w:t>
            </w:r>
          </w:p>
        </w:tc>
        <w:tc>
          <w:tcPr>
            <w:tcW w:w="1842" w:type="dxa"/>
            <w:hideMark/>
          </w:tcPr>
          <w:p w:rsidRPr="00463453" w:rsidR="00EE22F8" w:rsidP="00EE7E1F" w:rsidRDefault="00EE22F8" w14:paraId="4742DEBA" w14:textId="77777777">
            <w:pPr>
              <w:jc w:val="right"/>
              <w:rPr>
                <w:rFonts w:eastAsia="Times New Roman" w:cstheme="minorHAnsi"/>
                <w:color w:val="000000"/>
                <w:sz w:val="22"/>
                <w:szCs w:val="22"/>
              </w:rPr>
            </w:pPr>
            <w:r w:rsidRPr="00463453">
              <w:rPr>
                <w:rFonts w:eastAsia="Times New Roman" w:cstheme="minorHAnsi"/>
                <w:color w:val="000000"/>
                <w:sz w:val="22"/>
                <w:szCs w:val="22"/>
              </w:rPr>
              <w:t>£3,000</w:t>
            </w:r>
          </w:p>
        </w:tc>
        <w:tc>
          <w:tcPr>
            <w:tcW w:w="3095" w:type="dxa"/>
            <w:hideMark/>
          </w:tcPr>
          <w:p w:rsidRPr="00463453" w:rsidR="00EE22F8" w:rsidP="00EE7E1F" w:rsidRDefault="00EE22F8" w14:paraId="6B6766AD" w14:textId="77777777">
            <w:pPr>
              <w:rPr>
                <w:rFonts w:cstheme="minorHAnsi"/>
                <w:sz w:val="22"/>
                <w:szCs w:val="22"/>
              </w:rPr>
            </w:pPr>
            <w:r w:rsidRPr="00463453">
              <w:rPr>
                <w:rFonts w:cstheme="minorHAnsi"/>
                <w:sz w:val="22"/>
                <w:szCs w:val="22"/>
              </w:rPr>
              <w:t>Applied - Decision due June</w:t>
            </w:r>
          </w:p>
        </w:tc>
        <w:tc>
          <w:tcPr>
            <w:tcW w:w="1559" w:type="dxa"/>
            <w:noWrap/>
            <w:hideMark/>
          </w:tcPr>
          <w:p w:rsidRPr="00463453" w:rsidR="00EE22F8" w:rsidP="00EE7E1F" w:rsidRDefault="00EE22F8" w14:paraId="78DAE445" w14:textId="77777777">
            <w:pPr>
              <w:jc w:val="right"/>
              <w:rPr>
                <w:rFonts w:eastAsia="Times New Roman" w:cstheme="minorHAnsi"/>
                <w:color w:val="000000"/>
                <w:sz w:val="22"/>
                <w:szCs w:val="22"/>
              </w:rPr>
            </w:pPr>
            <w:r w:rsidRPr="00463453">
              <w:rPr>
                <w:rFonts w:eastAsia="Times New Roman" w:cstheme="minorHAnsi"/>
                <w:color w:val="000000"/>
                <w:sz w:val="22"/>
                <w:szCs w:val="22"/>
              </w:rPr>
              <w:t> </w:t>
            </w:r>
          </w:p>
        </w:tc>
      </w:tr>
      <w:tr w:rsidRPr="00463453" w:rsidR="00EE22F8" w:rsidTr="00EE7E1F" w14:paraId="711B7DB0" w14:textId="77777777">
        <w:trPr>
          <w:trHeight w:val="294"/>
        </w:trPr>
        <w:tc>
          <w:tcPr>
            <w:tcW w:w="3256" w:type="dxa"/>
            <w:hideMark/>
          </w:tcPr>
          <w:p w:rsidRPr="00463453" w:rsidR="00EE22F8" w:rsidP="00EE7E1F" w:rsidRDefault="00EE22F8" w14:paraId="01346445" w14:textId="77777777">
            <w:pPr>
              <w:rPr>
                <w:rFonts w:eastAsia="Times New Roman" w:cstheme="minorHAnsi"/>
                <w:color w:val="000000"/>
                <w:sz w:val="22"/>
                <w:szCs w:val="22"/>
              </w:rPr>
            </w:pPr>
            <w:r w:rsidRPr="00463453">
              <w:rPr>
                <w:rFonts w:eastAsia="Times New Roman" w:cstheme="minorHAnsi"/>
                <w:color w:val="000000"/>
                <w:sz w:val="22"/>
                <w:szCs w:val="22"/>
              </w:rPr>
              <w:t>Grant Awarding Trust – 3</w:t>
            </w:r>
          </w:p>
        </w:tc>
        <w:tc>
          <w:tcPr>
            <w:tcW w:w="1842" w:type="dxa"/>
            <w:hideMark/>
          </w:tcPr>
          <w:p w:rsidRPr="00463453" w:rsidR="00EE22F8" w:rsidP="00EE7E1F" w:rsidRDefault="00EE22F8" w14:paraId="51F756FA" w14:textId="77777777">
            <w:pPr>
              <w:jc w:val="right"/>
              <w:rPr>
                <w:rFonts w:eastAsia="Times New Roman" w:cstheme="minorHAnsi"/>
                <w:color w:val="000000"/>
                <w:sz w:val="22"/>
                <w:szCs w:val="22"/>
              </w:rPr>
            </w:pPr>
            <w:r w:rsidRPr="00463453">
              <w:rPr>
                <w:rFonts w:eastAsia="Times New Roman" w:cstheme="minorHAnsi"/>
                <w:color w:val="000000"/>
                <w:sz w:val="22"/>
                <w:szCs w:val="22"/>
              </w:rPr>
              <w:t>£10,000</w:t>
            </w:r>
          </w:p>
        </w:tc>
        <w:tc>
          <w:tcPr>
            <w:tcW w:w="3095" w:type="dxa"/>
            <w:hideMark/>
          </w:tcPr>
          <w:p w:rsidRPr="00463453" w:rsidR="00EE22F8" w:rsidP="00EE7E1F" w:rsidRDefault="00EE22F8" w14:paraId="18D084BB" w14:textId="77777777">
            <w:pPr>
              <w:rPr>
                <w:rFonts w:cstheme="minorHAnsi"/>
                <w:sz w:val="22"/>
                <w:szCs w:val="22"/>
              </w:rPr>
            </w:pPr>
            <w:r w:rsidRPr="00463453">
              <w:rPr>
                <w:rFonts w:cstheme="minorHAnsi"/>
                <w:sz w:val="22"/>
                <w:szCs w:val="22"/>
              </w:rPr>
              <w:t>This request</w:t>
            </w:r>
          </w:p>
        </w:tc>
        <w:tc>
          <w:tcPr>
            <w:tcW w:w="1559" w:type="dxa"/>
            <w:noWrap/>
            <w:hideMark/>
          </w:tcPr>
          <w:p w:rsidRPr="00463453" w:rsidR="00EE22F8" w:rsidP="00EE7E1F" w:rsidRDefault="00EE22F8" w14:paraId="1280C53D" w14:textId="77777777">
            <w:pPr>
              <w:jc w:val="right"/>
              <w:rPr>
                <w:rFonts w:eastAsia="Times New Roman" w:cstheme="minorHAnsi"/>
                <w:color w:val="000000"/>
                <w:sz w:val="22"/>
                <w:szCs w:val="22"/>
              </w:rPr>
            </w:pPr>
            <w:r w:rsidRPr="00463453">
              <w:rPr>
                <w:rFonts w:eastAsia="Times New Roman" w:cstheme="minorHAnsi"/>
                <w:color w:val="000000"/>
                <w:sz w:val="22"/>
                <w:szCs w:val="22"/>
              </w:rPr>
              <w:t> </w:t>
            </w:r>
          </w:p>
        </w:tc>
      </w:tr>
      <w:tr w:rsidRPr="00463453" w:rsidR="00EE22F8" w:rsidTr="00EE7E1F" w14:paraId="31E948E5" w14:textId="77777777">
        <w:trPr>
          <w:trHeight w:val="294"/>
        </w:trPr>
        <w:tc>
          <w:tcPr>
            <w:tcW w:w="3256" w:type="dxa"/>
            <w:hideMark/>
          </w:tcPr>
          <w:p w:rsidRPr="00463453" w:rsidR="00EE22F8" w:rsidP="00EE7E1F" w:rsidRDefault="00EE22F8" w14:paraId="46B1C28C" w14:textId="77777777">
            <w:pPr>
              <w:rPr>
                <w:rFonts w:eastAsia="Times New Roman" w:cstheme="minorHAnsi"/>
                <w:color w:val="000000"/>
                <w:sz w:val="22"/>
                <w:szCs w:val="22"/>
              </w:rPr>
            </w:pPr>
            <w:r w:rsidRPr="00463453">
              <w:rPr>
                <w:rFonts w:eastAsia="Times New Roman" w:cstheme="minorHAnsi"/>
                <w:color w:val="000000"/>
                <w:sz w:val="22"/>
                <w:szCs w:val="22"/>
              </w:rPr>
              <w:t>Grant Awarding Trust – 4</w:t>
            </w:r>
          </w:p>
        </w:tc>
        <w:tc>
          <w:tcPr>
            <w:tcW w:w="1842" w:type="dxa"/>
            <w:hideMark/>
          </w:tcPr>
          <w:p w:rsidRPr="00463453" w:rsidR="00EE22F8" w:rsidP="00EE7E1F" w:rsidRDefault="00EE22F8" w14:paraId="2C814735" w14:textId="77777777">
            <w:pPr>
              <w:jc w:val="right"/>
              <w:rPr>
                <w:rFonts w:eastAsia="Times New Roman" w:cstheme="minorHAnsi"/>
                <w:color w:val="000000"/>
                <w:sz w:val="22"/>
                <w:szCs w:val="22"/>
              </w:rPr>
            </w:pPr>
            <w:r w:rsidRPr="00463453">
              <w:rPr>
                <w:rFonts w:eastAsia="Times New Roman" w:cstheme="minorHAnsi"/>
                <w:color w:val="000000"/>
                <w:sz w:val="22"/>
                <w:szCs w:val="22"/>
              </w:rPr>
              <w:t>£1,000 </w:t>
            </w:r>
          </w:p>
        </w:tc>
        <w:tc>
          <w:tcPr>
            <w:tcW w:w="3095" w:type="dxa"/>
            <w:hideMark/>
          </w:tcPr>
          <w:p w:rsidRPr="00463453" w:rsidR="00EE22F8" w:rsidP="00EE7E1F" w:rsidRDefault="00EE22F8" w14:paraId="769587A1" w14:textId="77777777">
            <w:pPr>
              <w:rPr>
                <w:rFonts w:eastAsia="Times New Roman" w:cstheme="minorHAnsi"/>
                <w:color w:val="000000"/>
                <w:sz w:val="22"/>
                <w:szCs w:val="22"/>
              </w:rPr>
            </w:pPr>
            <w:r w:rsidRPr="00463453">
              <w:rPr>
                <w:rFonts w:eastAsia="Times New Roman" w:cstheme="minorHAnsi"/>
                <w:color w:val="000000"/>
                <w:sz w:val="22"/>
                <w:szCs w:val="22"/>
              </w:rPr>
              <w:t>Submit request by Aug </w:t>
            </w:r>
          </w:p>
        </w:tc>
        <w:tc>
          <w:tcPr>
            <w:tcW w:w="1559" w:type="dxa"/>
            <w:noWrap/>
            <w:hideMark/>
          </w:tcPr>
          <w:p w:rsidRPr="00463453" w:rsidR="00EE22F8" w:rsidP="00EE7E1F" w:rsidRDefault="00EE22F8" w14:paraId="61812159" w14:textId="77777777">
            <w:pPr>
              <w:jc w:val="right"/>
              <w:rPr>
                <w:rFonts w:eastAsia="Times New Roman" w:cstheme="minorHAnsi"/>
                <w:color w:val="000000"/>
                <w:sz w:val="22"/>
                <w:szCs w:val="22"/>
              </w:rPr>
            </w:pPr>
            <w:r w:rsidRPr="00463453">
              <w:rPr>
                <w:rFonts w:eastAsia="Times New Roman" w:cstheme="minorHAnsi"/>
                <w:color w:val="000000"/>
                <w:sz w:val="22"/>
                <w:szCs w:val="22"/>
              </w:rPr>
              <w:t> </w:t>
            </w:r>
          </w:p>
        </w:tc>
      </w:tr>
      <w:tr w:rsidRPr="00463453" w:rsidR="00EE22F8" w:rsidTr="00EE7E1F" w14:paraId="531BCA1F" w14:textId="77777777">
        <w:trPr>
          <w:trHeight w:val="294"/>
        </w:trPr>
        <w:tc>
          <w:tcPr>
            <w:tcW w:w="3256" w:type="dxa"/>
            <w:hideMark/>
          </w:tcPr>
          <w:p w:rsidRPr="00463453" w:rsidR="00EE22F8" w:rsidP="00EE7E1F" w:rsidRDefault="00EE22F8" w14:paraId="5D9E52CE" w14:textId="77777777">
            <w:pPr>
              <w:rPr>
                <w:rFonts w:eastAsia="Times New Roman" w:cstheme="minorHAnsi"/>
                <w:color w:val="000000"/>
                <w:sz w:val="22"/>
                <w:szCs w:val="22"/>
              </w:rPr>
            </w:pPr>
            <w:r w:rsidRPr="00463453">
              <w:rPr>
                <w:rFonts w:eastAsia="Times New Roman" w:cstheme="minorHAnsi"/>
                <w:color w:val="000000"/>
                <w:sz w:val="22"/>
                <w:szCs w:val="22"/>
              </w:rPr>
              <w:t> </w:t>
            </w:r>
          </w:p>
        </w:tc>
        <w:tc>
          <w:tcPr>
            <w:tcW w:w="1842" w:type="dxa"/>
            <w:hideMark/>
          </w:tcPr>
          <w:p w:rsidRPr="00463453" w:rsidR="00EE22F8" w:rsidP="00EE7E1F" w:rsidRDefault="00EE22F8" w14:paraId="1DDB8BF8" w14:textId="77777777">
            <w:pPr>
              <w:jc w:val="right"/>
              <w:rPr>
                <w:rFonts w:eastAsia="Times New Roman" w:cstheme="minorHAnsi"/>
                <w:color w:val="000000"/>
                <w:sz w:val="22"/>
                <w:szCs w:val="22"/>
              </w:rPr>
            </w:pPr>
            <w:r w:rsidRPr="00463453">
              <w:rPr>
                <w:rFonts w:eastAsia="Times New Roman" w:cstheme="minorHAnsi"/>
                <w:color w:val="000000"/>
                <w:sz w:val="22"/>
                <w:szCs w:val="22"/>
              </w:rPr>
              <w:t> </w:t>
            </w:r>
          </w:p>
        </w:tc>
        <w:tc>
          <w:tcPr>
            <w:tcW w:w="3095" w:type="dxa"/>
            <w:hideMark/>
          </w:tcPr>
          <w:p w:rsidRPr="00463453" w:rsidR="00EE22F8" w:rsidP="00EE7E1F" w:rsidRDefault="00EE22F8" w14:paraId="0A95687D" w14:textId="77777777">
            <w:pPr>
              <w:rPr>
                <w:rFonts w:eastAsia="Times New Roman" w:cstheme="minorHAnsi"/>
                <w:color w:val="000000"/>
                <w:sz w:val="22"/>
                <w:szCs w:val="22"/>
              </w:rPr>
            </w:pPr>
            <w:r w:rsidRPr="00463453">
              <w:rPr>
                <w:rFonts w:eastAsia="Times New Roman" w:cstheme="minorHAnsi"/>
                <w:color w:val="000000"/>
                <w:sz w:val="22"/>
                <w:szCs w:val="22"/>
              </w:rPr>
              <w:t> </w:t>
            </w:r>
          </w:p>
        </w:tc>
        <w:tc>
          <w:tcPr>
            <w:tcW w:w="1559" w:type="dxa"/>
            <w:noWrap/>
            <w:hideMark/>
          </w:tcPr>
          <w:p w:rsidRPr="00463453" w:rsidR="00EE22F8" w:rsidP="00EE7E1F" w:rsidRDefault="00EE22F8" w14:paraId="20D62A26" w14:textId="77777777">
            <w:pPr>
              <w:jc w:val="right"/>
              <w:rPr>
                <w:rFonts w:eastAsia="Times New Roman" w:cstheme="minorHAnsi"/>
                <w:color w:val="000000"/>
                <w:sz w:val="22"/>
                <w:szCs w:val="22"/>
              </w:rPr>
            </w:pPr>
            <w:r w:rsidRPr="00463453">
              <w:rPr>
                <w:rFonts w:eastAsia="Times New Roman" w:cstheme="minorHAnsi"/>
                <w:color w:val="000000"/>
                <w:sz w:val="22"/>
                <w:szCs w:val="22"/>
              </w:rPr>
              <w:t> </w:t>
            </w:r>
          </w:p>
        </w:tc>
      </w:tr>
      <w:tr w:rsidRPr="00463453" w:rsidR="00EE22F8" w:rsidTr="00EE7E1F" w14:paraId="760B0DEF" w14:textId="77777777">
        <w:trPr>
          <w:trHeight w:val="294"/>
        </w:trPr>
        <w:tc>
          <w:tcPr>
            <w:tcW w:w="3256" w:type="dxa"/>
            <w:hideMark/>
          </w:tcPr>
          <w:p w:rsidRPr="00463453" w:rsidR="00EE22F8" w:rsidP="00EE7E1F" w:rsidRDefault="00EE22F8" w14:paraId="6C25EAB0" w14:textId="77777777">
            <w:pPr>
              <w:rPr>
                <w:rFonts w:eastAsia="Times New Roman" w:cstheme="minorHAnsi"/>
                <w:b/>
                <w:bCs/>
                <w:color w:val="000000"/>
                <w:sz w:val="22"/>
                <w:szCs w:val="22"/>
              </w:rPr>
            </w:pPr>
            <w:r w:rsidRPr="00463453">
              <w:rPr>
                <w:rFonts w:eastAsia="Times New Roman" w:cstheme="minorHAnsi"/>
                <w:b/>
                <w:bCs/>
                <w:color w:val="000000"/>
                <w:sz w:val="22"/>
                <w:szCs w:val="22"/>
              </w:rPr>
              <w:t>TOTAL</w:t>
            </w:r>
          </w:p>
        </w:tc>
        <w:tc>
          <w:tcPr>
            <w:tcW w:w="1842" w:type="dxa"/>
            <w:hideMark/>
          </w:tcPr>
          <w:p w:rsidRPr="00463453" w:rsidR="00EE22F8" w:rsidP="00EE7E1F" w:rsidRDefault="00EE22F8" w14:paraId="05A96391" w14:textId="77777777">
            <w:pPr>
              <w:jc w:val="right"/>
              <w:rPr>
                <w:rFonts w:eastAsia="Times New Roman" w:cstheme="minorHAnsi"/>
                <w:color w:val="000000"/>
                <w:sz w:val="22"/>
                <w:szCs w:val="22"/>
              </w:rPr>
            </w:pPr>
            <w:r w:rsidRPr="00463453">
              <w:rPr>
                <w:rFonts w:eastAsia="Times New Roman" w:cstheme="minorHAnsi"/>
                <w:color w:val="000000"/>
                <w:sz w:val="22"/>
                <w:szCs w:val="22"/>
              </w:rPr>
              <w:t>£23,000 </w:t>
            </w:r>
          </w:p>
        </w:tc>
        <w:tc>
          <w:tcPr>
            <w:tcW w:w="3095" w:type="dxa"/>
            <w:hideMark/>
          </w:tcPr>
          <w:p w:rsidRPr="00463453" w:rsidR="00EE22F8" w:rsidP="00EE7E1F" w:rsidRDefault="00EE22F8" w14:paraId="4E5D6E71" w14:textId="77777777">
            <w:pPr>
              <w:rPr>
                <w:rFonts w:eastAsia="Times New Roman" w:cstheme="minorHAnsi"/>
                <w:b/>
                <w:bCs/>
                <w:color w:val="000000"/>
                <w:sz w:val="22"/>
                <w:szCs w:val="22"/>
              </w:rPr>
            </w:pPr>
            <w:r w:rsidRPr="00463453">
              <w:rPr>
                <w:rFonts w:eastAsia="Times New Roman" w:cstheme="minorHAnsi"/>
                <w:b/>
                <w:bCs/>
                <w:color w:val="000000"/>
                <w:sz w:val="22"/>
                <w:szCs w:val="22"/>
              </w:rPr>
              <w:t> </w:t>
            </w:r>
          </w:p>
        </w:tc>
        <w:tc>
          <w:tcPr>
            <w:tcW w:w="1559" w:type="dxa"/>
            <w:noWrap/>
            <w:hideMark/>
          </w:tcPr>
          <w:p w:rsidRPr="00463453" w:rsidR="00EE22F8" w:rsidP="00EE7E1F" w:rsidRDefault="00EE22F8" w14:paraId="7162CACD" w14:textId="77777777">
            <w:pPr>
              <w:jc w:val="right"/>
              <w:rPr>
                <w:rFonts w:eastAsia="Times New Roman" w:cstheme="minorHAnsi"/>
                <w:b/>
                <w:bCs/>
                <w:sz w:val="22"/>
                <w:szCs w:val="22"/>
              </w:rPr>
            </w:pPr>
            <w:r w:rsidRPr="00463453">
              <w:rPr>
                <w:rFonts w:eastAsia="Times New Roman" w:cstheme="minorHAnsi"/>
                <w:b/>
                <w:bCs/>
                <w:sz w:val="22"/>
                <w:szCs w:val="22"/>
              </w:rPr>
              <w:t>£8,500</w:t>
            </w:r>
          </w:p>
        </w:tc>
      </w:tr>
    </w:tbl>
    <w:p w:rsidRPr="00636E5C" w:rsidR="006C5C5B" w:rsidP="00636E5C" w:rsidRDefault="00EE22F8" w14:paraId="6C442240" w14:textId="4E1A1957">
      <w:pPr>
        <w:rPr>
          <w:sz w:val="22"/>
          <w:szCs w:val="22"/>
          <w:lang w:val="en-US"/>
        </w:rPr>
      </w:pPr>
      <w:r w:rsidRPr="00463453">
        <w:rPr>
          <w:rFonts w:cstheme="minorHAnsi"/>
          <w:sz w:val="22"/>
          <w:szCs w:val="22"/>
        </w:rPr>
        <w:br/>
      </w:r>
    </w:p>
    <w:p w:rsidRPr="00636E5C" w:rsidR="006C5C5B" w:rsidP="00636E5C" w:rsidRDefault="00636E5C" w14:paraId="74F1D360" w14:textId="0DBB203D">
      <w:pPr>
        <w:rPr>
          <w:sz w:val="22"/>
          <w:szCs w:val="22"/>
          <w:lang w:val="en-US"/>
        </w:rPr>
      </w:pPr>
      <w:r w:rsidRPr="00636E5C">
        <w:rPr>
          <w:sz w:val="22"/>
          <w:szCs w:val="22"/>
          <w:lang w:val="en-US"/>
        </w:rPr>
        <w:t>Yours sincerely</w:t>
      </w:r>
    </w:p>
    <w:p w:rsidRPr="00636E5C" w:rsidR="006C5C5B" w:rsidP="00636E5C" w:rsidRDefault="006C5C5B" w14:paraId="666C4920" w14:textId="77777777">
      <w:pPr>
        <w:rPr>
          <w:sz w:val="22"/>
          <w:szCs w:val="22"/>
          <w:lang w:val="en-US"/>
        </w:rPr>
      </w:pPr>
    </w:p>
    <w:p w:rsidRPr="00636E5C" w:rsidR="00636E5C" w:rsidP="00636E5C" w:rsidRDefault="006C5C5B" w14:paraId="43C5279C" w14:textId="7FEEA698">
      <w:pPr>
        <w:rPr>
          <w:rFonts w:cs="Poppins"/>
          <w:sz w:val="22"/>
          <w:szCs w:val="22"/>
        </w:rPr>
      </w:pPr>
      <w:r w:rsidRPr="00636E5C">
        <w:rPr>
          <w:sz w:val="22"/>
          <w:szCs w:val="22"/>
          <w:lang w:val="en-US"/>
        </w:rPr>
        <w:t>Name</w:t>
      </w:r>
      <w:r w:rsidRPr="00636E5C">
        <w:rPr>
          <w:sz w:val="22"/>
          <w:szCs w:val="22"/>
          <w:lang w:val="en-US"/>
        </w:rPr>
        <w:br/>
        <w:t xml:space="preserve">Trustee / </w:t>
      </w:r>
      <w:r w:rsidRPr="00636E5C" w:rsidR="00636E5C">
        <w:rPr>
          <w:sz w:val="22"/>
          <w:szCs w:val="22"/>
          <w:lang w:val="en-US"/>
        </w:rPr>
        <w:t>Secretary</w:t>
      </w:r>
      <w:r w:rsidRPr="00636E5C">
        <w:rPr>
          <w:sz w:val="22"/>
          <w:szCs w:val="22"/>
          <w:lang w:val="en-US"/>
        </w:rPr>
        <w:t xml:space="preserve"> / Chair</w:t>
      </w:r>
      <w:r w:rsidRPr="00636E5C">
        <w:rPr>
          <w:sz w:val="22"/>
          <w:szCs w:val="22"/>
          <w:lang w:val="en-US"/>
        </w:rPr>
        <w:br/>
        <w:t>Email:</w:t>
      </w:r>
      <w:r w:rsidRPr="00636E5C">
        <w:rPr>
          <w:sz w:val="22"/>
          <w:szCs w:val="22"/>
          <w:lang w:val="en-US"/>
        </w:rPr>
        <w:br/>
        <w:t>Telephone:</w:t>
      </w:r>
      <w:r w:rsidRPr="00636E5C">
        <w:rPr>
          <w:sz w:val="22"/>
          <w:szCs w:val="22"/>
          <w:lang w:val="en-US"/>
        </w:rPr>
        <w:br/>
      </w:r>
      <w:r w:rsidRPr="00636E5C" w:rsidR="00636E5C">
        <w:rPr>
          <w:sz w:val="22"/>
          <w:szCs w:val="22"/>
          <w:lang w:val="en-US"/>
        </w:rPr>
        <w:t xml:space="preserve">Website: </w:t>
      </w:r>
    </w:p>
    <w:p w:rsidR="006C5C5B" w:rsidP="00D119E7" w:rsidRDefault="006C5C5B" w14:paraId="5CD8A197" w14:textId="7D8D5F5E">
      <w:pPr>
        <w:rPr>
          <w:sz w:val="22"/>
          <w:szCs w:val="22"/>
          <w:lang w:val="en-US"/>
        </w:rPr>
      </w:pPr>
    </w:p>
    <w:p w:rsidRPr="00463453" w:rsidR="00F86EC2" w:rsidP="00D119E7" w:rsidRDefault="00D033AB" w14:paraId="54A93264" w14:textId="0CE2D429">
      <w:pPr>
        <w:rPr>
          <w:sz w:val="22"/>
          <w:szCs w:val="22"/>
          <w:lang w:val="en-US"/>
        </w:rPr>
      </w:pPr>
      <w:r w:rsidRPr="00463453">
        <w:rPr>
          <w:sz w:val="22"/>
          <w:szCs w:val="22"/>
          <w:lang w:val="en-US"/>
        </w:rPr>
        <w:t xml:space="preserve">  </w:t>
      </w:r>
      <w:r w:rsidRPr="00463453" w:rsidR="00F86EC2">
        <w:rPr>
          <w:sz w:val="22"/>
          <w:szCs w:val="22"/>
          <w:lang w:val="en-US"/>
        </w:rPr>
        <w:t xml:space="preserve"> </w:t>
      </w:r>
    </w:p>
    <w:sectPr w:rsidRPr="00463453" w:rsidR="00F86EC2" w:rsidSect="00067833">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4DBA" w14:textId="77777777" w:rsidR="005C5951" w:rsidRDefault="005C5951" w:rsidP="008D29CF">
      <w:pPr>
        <w:spacing w:after="0" w:line="240" w:lineRule="auto"/>
      </w:pPr>
      <w:r>
        <w:separator/>
      </w:r>
    </w:p>
  </w:endnote>
  <w:endnote w:type="continuationSeparator" w:id="0">
    <w:p w14:paraId="6310F270" w14:textId="77777777" w:rsidR="005C5951" w:rsidRDefault="005C5951" w:rsidP="008D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88013"/>
      <w:docPartObj>
        <w:docPartGallery w:val="Page Numbers (Bottom of Page)"/>
        <w:docPartUnique/>
      </w:docPartObj>
    </w:sdtPr>
    <w:sdtEndPr>
      <w:rPr>
        <w:noProof/>
      </w:rPr>
    </w:sdtEndPr>
    <w:sdtContent>
      <w:p w14:paraId="2AEF4453" w14:textId="7ADC9A8F" w:rsidR="008D29CF" w:rsidRDefault="008D29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44CA4" w14:textId="77777777" w:rsidR="008D29CF" w:rsidRDefault="008D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1981" w14:textId="77777777" w:rsidR="005C5951" w:rsidRDefault="005C5951" w:rsidP="008D29CF">
      <w:pPr>
        <w:spacing w:after="0" w:line="240" w:lineRule="auto"/>
      </w:pPr>
      <w:r>
        <w:separator/>
      </w:r>
    </w:p>
  </w:footnote>
  <w:footnote w:type="continuationSeparator" w:id="0">
    <w:p w14:paraId="3D73781B" w14:textId="77777777" w:rsidR="005C5951" w:rsidRDefault="005C5951" w:rsidP="008D2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58C4"/>
    <w:multiLevelType w:val="hybridMultilevel"/>
    <w:tmpl w:val="CE4A9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F033C"/>
    <w:multiLevelType w:val="hybridMultilevel"/>
    <w:tmpl w:val="BEC65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A27F9"/>
    <w:multiLevelType w:val="hybridMultilevel"/>
    <w:tmpl w:val="865CF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0384340">
    <w:abstractNumId w:val="1"/>
  </w:num>
  <w:num w:numId="2" w16cid:durableId="912206471">
    <w:abstractNumId w:val="2"/>
  </w:num>
  <w:num w:numId="3" w16cid:durableId="147412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94"/>
    <w:rsid w:val="00006B20"/>
    <w:rsid w:val="0003552A"/>
    <w:rsid w:val="00067833"/>
    <w:rsid w:val="000759C4"/>
    <w:rsid w:val="00092F0A"/>
    <w:rsid w:val="000952D3"/>
    <w:rsid w:val="000B39BE"/>
    <w:rsid w:val="000B5E69"/>
    <w:rsid w:val="000D26A4"/>
    <w:rsid w:val="000E0898"/>
    <w:rsid w:val="000E1D84"/>
    <w:rsid w:val="000E4E07"/>
    <w:rsid w:val="000E7E59"/>
    <w:rsid w:val="000F0463"/>
    <w:rsid w:val="00121B60"/>
    <w:rsid w:val="00151743"/>
    <w:rsid w:val="00163D20"/>
    <w:rsid w:val="0017472C"/>
    <w:rsid w:val="00183D77"/>
    <w:rsid w:val="00195E3B"/>
    <w:rsid w:val="001B401B"/>
    <w:rsid w:val="001C51C7"/>
    <w:rsid w:val="001C5EEE"/>
    <w:rsid w:val="001D0BCC"/>
    <w:rsid w:val="001D4F28"/>
    <w:rsid w:val="001F6BF9"/>
    <w:rsid w:val="00214116"/>
    <w:rsid w:val="002146F7"/>
    <w:rsid w:val="00236045"/>
    <w:rsid w:val="00244606"/>
    <w:rsid w:val="00253D8B"/>
    <w:rsid w:val="00265293"/>
    <w:rsid w:val="00274E2C"/>
    <w:rsid w:val="002A5724"/>
    <w:rsid w:val="002A7DE7"/>
    <w:rsid w:val="002E72EE"/>
    <w:rsid w:val="002F10EB"/>
    <w:rsid w:val="002F6CF1"/>
    <w:rsid w:val="002F6F22"/>
    <w:rsid w:val="00301850"/>
    <w:rsid w:val="003168CD"/>
    <w:rsid w:val="00326864"/>
    <w:rsid w:val="003326F7"/>
    <w:rsid w:val="00341D3D"/>
    <w:rsid w:val="0034712C"/>
    <w:rsid w:val="00365FE2"/>
    <w:rsid w:val="00386A60"/>
    <w:rsid w:val="003D24EA"/>
    <w:rsid w:val="003D71E8"/>
    <w:rsid w:val="003F57EB"/>
    <w:rsid w:val="00421A97"/>
    <w:rsid w:val="00425EC1"/>
    <w:rsid w:val="00431ECA"/>
    <w:rsid w:val="004373CF"/>
    <w:rsid w:val="00453135"/>
    <w:rsid w:val="00453899"/>
    <w:rsid w:val="0045648D"/>
    <w:rsid w:val="00463453"/>
    <w:rsid w:val="00463508"/>
    <w:rsid w:val="004640E6"/>
    <w:rsid w:val="004829A7"/>
    <w:rsid w:val="00490F43"/>
    <w:rsid w:val="004B15EC"/>
    <w:rsid w:val="004C04A4"/>
    <w:rsid w:val="004C0547"/>
    <w:rsid w:val="004C35C8"/>
    <w:rsid w:val="004C3E1D"/>
    <w:rsid w:val="004D06C9"/>
    <w:rsid w:val="004E3228"/>
    <w:rsid w:val="004F316B"/>
    <w:rsid w:val="004F3173"/>
    <w:rsid w:val="004F66BA"/>
    <w:rsid w:val="004F7D1B"/>
    <w:rsid w:val="00504285"/>
    <w:rsid w:val="00510399"/>
    <w:rsid w:val="00511A2C"/>
    <w:rsid w:val="0054595F"/>
    <w:rsid w:val="00562EC3"/>
    <w:rsid w:val="005679E7"/>
    <w:rsid w:val="00582973"/>
    <w:rsid w:val="00587098"/>
    <w:rsid w:val="00591206"/>
    <w:rsid w:val="005A6B36"/>
    <w:rsid w:val="005B2971"/>
    <w:rsid w:val="005C5951"/>
    <w:rsid w:val="005D3E0D"/>
    <w:rsid w:val="005D7457"/>
    <w:rsid w:val="005E7F3E"/>
    <w:rsid w:val="00624CE4"/>
    <w:rsid w:val="00636E5C"/>
    <w:rsid w:val="00641FFE"/>
    <w:rsid w:val="00661B39"/>
    <w:rsid w:val="0066403C"/>
    <w:rsid w:val="00673DFD"/>
    <w:rsid w:val="00681ED2"/>
    <w:rsid w:val="006A3E12"/>
    <w:rsid w:val="006A4537"/>
    <w:rsid w:val="006B13EA"/>
    <w:rsid w:val="006C5C5B"/>
    <w:rsid w:val="006E1B3C"/>
    <w:rsid w:val="006F3427"/>
    <w:rsid w:val="007051BD"/>
    <w:rsid w:val="00717EA2"/>
    <w:rsid w:val="0075379C"/>
    <w:rsid w:val="00773CD5"/>
    <w:rsid w:val="0078596C"/>
    <w:rsid w:val="00790BB4"/>
    <w:rsid w:val="007918C3"/>
    <w:rsid w:val="00797D2B"/>
    <w:rsid w:val="007A77B2"/>
    <w:rsid w:val="007B7B70"/>
    <w:rsid w:val="007C3CDD"/>
    <w:rsid w:val="007E622A"/>
    <w:rsid w:val="007F43DA"/>
    <w:rsid w:val="007F6F4B"/>
    <w:rsid w:val="00821010"/>
    <w:rsid w:val="00833CE8"/>
    <w:rsid w:val="008402FD"/>
    <w:rsid w:val="008407BB"/>
    <w:rsid w:val="0086452A"/>
    <w:rsid w:val="00874C3B"/>
    <w:rsid w:val="008A3C50"/>
    <w:rsid w:val="008B1B07"/>
    <w:rsid w:val="008B20EC"/>
    <w:rsid w:val="008D29CF"/>
    <w:rsid w:val="008E0E9E"/>
    <w:rsid w:val="008F5B71"/>
    <w:rsid w:val="00903422"/>
    <w:rsid w:val="00903B65"/>
    <w:rsid w:val="0091314B"/>
    <w:rsid w:val="00920D1B"/>
    <w:rsid w:val="00952060"/>
    <w:rsid w:val="0097285B"/>
    <w:rsid w:val="009928DC"/>
    <w:rsid w:val="009A6AF6"/>
    <w:rsid w:val="009B510B"/>
    <w:rsid w:val="009C38EB"/>
    <w:rsid w:val="009D2823"/>
    <w:rsid w:val="009E017F"/>
    <w:rsid w:val="009F5556"/>
    <w:rsid w:val="00A02E66"/>
    <w:rsid w:val="00A212B2"/>
    <w:rsid w:val="00A35814"/>
    <w:rsid w:val="00A40617"/>
    <w:rsid w:val="00A41F0C"/>
    <w:rsid w:val="00A43314"/>
    <w:rsid w:val="00A434FA"/>
    <w:rsid w:val="00A503FE"/>
    <w:rsid w:val="00A737A0"/>
    <w:rsid w:val="00A932FE"/>
    <w:rsid w:val="00AC6B14"/>
    <w:rsid w:val="00AC7290"/>
    <w:rsid w:val="00AD1019"/>
    <w:rsid w:val="00AD549D"/>
    <w:rsid w:val="00AE416D"/>
    <w:rsid w:val="00AF2F48"/>
    <w:rsid w:val="00B06470"/>
    <w:rsid w:val="00B069BF"/>
    <w:rsid w:val="00B14F33"/>
    <w:rsid w:val="00B22A2E"/>
    <w:rsid w:val="00B36559"/>
    <w:rsid w:val="00B36575"/>
    <w:rsid w:val="00B44E12"/>
    <w:rsid w:val="00B5143A"/>
    <w:rsid w:val="00B51A6E"/>
    <w:rsid w:val="00B637E0"/>
    <w:rsid w:val="00B66FED"/>
    <w:rsid w:val="00B71C37"/>
    <w:rsid w:val="00B777D7"/>
    <w:rsid w:val="00BA02BA"/>
    <w:rsid w:val="00BA3ABF"/>
    <w:rsid w:val="00BD0078"/>
    <w:rsid w:val="00BD20F5"/>
    <w:rsid w:val="00BE22A9"/>
    <w:rsid w:val="00BE4BEC"/>
    <w:rsid w:val="00BF4E61"/>
    <w:rsid w:val="00C027C6"/>
    <w:rsid w:val="00C276DA"/>
    <w:rsid w:val="00C31372"/>
    <w:rsid w:val="00C5131A"/>
    <w:rsid w:val="00C7661D"/>
    <w:rsid w:val="00C805D2"/>
    <w:rsid w:val="00CA129E"/>
    <w:rsid w:val="00CA1330"/>
    <w:rsid w:val="00CB6B7F"/>
    <w:rsid w:val="00CC3CE5"/>
    <w:rsid w:val="00CD0DCF"/>
    <w:rsid w:val="00CD1049"/>
    <w:rsid w:val="00CD4578"/>
    <w:rsid w:val="00CF206A"/>
    <w:rsid w:val="00CF4340"/>
    <w:rsid w:val="00CF50CE"/>
    <w:rsid w:val="00D033AB"/>
    <w:rsid w:val="00D05DB9"/>
    <w:rsid w:val="00D06B03"/>
    <w:rsid w:val="00D119E7"/>
    <w:rsid w:val="00D20F07"/>
    <w:rsid w:val="00D30C24"/>
    <w:rsid w:val="00D34BF8"/>
    <w:rsid w:val="00D41887"/>
    <w:rsid w:val="00D541E7"/>
    <w:rsid w:val="00D76199"/>
    <w:rsid w:val="00DB56F3"/>
    <w:rsid w:val="00DC54C9"/>
    <w:rsid w:val="00DC56D5"/>
    <w:rsid w:val="00DD2F9A"/>
    <w:rsid w:val="00DD51C8"/>
    <w:rsid w:val="00DD5435"/>
    <w:rsid w:val="00DE02B9"/>
    <w:rsid w:val="00DE3D40"/>
    <w:rsid w:val="00DE5E74"/>
    <w:rsid w:val="00DF2E32"/>
    <w:rsid w:val="00DF31CF"/>
    <w:rsid w:val="00E0211B"/>
    <w:rsid w:val="00E10C4E"/>
    <w:rsid w:val="00E13BD1"/>
    <w:rsid w:val="00E1678B"/>
    <w:rsid w:val="00E170FB"/>
    <w:rsid w:val="00E17A56"/>
    <w:rsid w:val="00E2267D"/>
    <w:rsid w:val="00E43317"/>
    <w:rsid w:val="00E52691"/>
    <w:rsid w:val="00E61CC3"/>
    <w:rsid w:val="00E62E01"/>
    <w:rsid w:val="00E7639B"/>
    <w:rsid w:val="00E81DC7"/>
    <w:rsid w:val="00E8289A"/>
    <w:rsid w:val="00E926F8"/>
    <w:rsid w:val="00EA1DA2"/>
    <w:rsid w:val="00EA3B98"/>
    <w:rsid w:val="00EA3D03"/>
    <w:rsid w:val="00EA7CE5"/>
    <w:rsid w:val="00EC1E8D"/>
    <w:rsid w:val="00EC488F"/>
    <w:rsid w:val="00EC49D3"/>
    <w:rsid w:val="00EE22F8"/>
    <w:rsid w:val="00EE429E"/>
    <w:rsid w:val="00EE578B"/>
    <w:rsid w:val="00EE5E74"/>
    <w:rsid w:val="00F22A7B"/>
    <w:rsid w:val="00F334D1"/>
    <w:rsid w:val="00F34934"/>
    <w:rsid w:val="00F360AB"/>
    <w:rsid w:val="00F43442"/>
    <w:rsid w:val="00F44894"/>
    <w:rsid w:val="00F47EA8"/>
    <w:rsid w:val="00F54FE3"/>
    <w:rsid w:val="00F576A5"/>
    <w:rsid w:val="00F6130D"/>
    <w:rsid w:val="00F66281"/>
    <w:rsid w:val="00F73373"/>
    <w:rsid w:val="00F86EC2"/>
    <w:rsid w:val="00F96493"/>
    <w:rsid w:val="00FA3045"/>
    <w:rsid w:val="00FB0DC2"/>
    <w:rsid w:val="00FC619C"/>
    <w:rsid w:val="00FD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C251"/>
  <w15:chartTrackingRefBased/>
  <w15:docId w15:val="{3DB32B9D-FF4A-4714-B308-92EF9CC4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894"/>
    <w:rPr>
      <w:rFonts w:eastAsiaTheme="majorEastAsia" w:cstheme="majorBidi"/>
      <w:color w:val="272727" w:themeColor="text1" w:themeTint="D8"/>
    </w:rPr>
  </w:style>
  <w:style w:type="paragraph" w:styleId="Title">
    <w:name w:val="Title"/>
    <w:basedOn w:val="Normal"/>
    <w:next w:val="Normal"/>
    <w:link w:val="TitleChar"/>
    <w:uiPriority w:val="10"/>
    <w:qFormat/>
    <w:rsid w:val="00F44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894"/>
    <w:pPr>
      <w:spacing w:before="160"/>
      <w:jc w:val="center"/>
    </w:pPr>
    <w:rPr>
      <w:i/>
      <w:iCs/>
      <w:color w:val="404040" w:themeColor="text1" w:themeTint="BF"/>
    </w:rPr>
  </w:style>
  <w:style w:type="character" w:customStyle="1" w:styleId="QuoteChar">
    <w:name w:val="Quote Char"/>
    <w:basedOn w:val="DefaultParagraphFont"/>
    <w:link w:val="Quote"/>
    <w:uiPriority w:val="29"/>
    <w:rsid w:val="00F44894"/>
    <w:rPr>
      <w:i/>
      <w:iCs/>
      <w:color w:val="404040" w:themeColor="text1" w:themeTint="BF"/>
    </w:rPr>
  </w:style>
  <w:style w:type="paragraph" w:styleId="ListParagraph">
    <w:name w:val="List Paragraph"/>
    <w:basedOn w:val="Normal"/>
    <w:uiPriority w:val="34"/>
    <w:qFormat/>
    <w:rsid w:val="00F44894"/>
    <w:pPr>
      <w:ind w:left="720"/>
      <w:contextualSpacing/>
    </w:pPr>
  </w:style>
  <w:style w:type="character" w:styleId="IntenseEmphasis">
    <w:name w:val="Intense Emphasis"/>
    <w:basedOn w:val="DefaultParagraphFont"/>
    <w:uiPriority w:val="21"/>
    <w:qFormat/>
    <w:rsid w:val="00F44894"/>
    <w:rPr>
      <w:i/>
      <w:iCs/>
      <w:color w:val="0F4761" w:themeColor="accent1" w:themeShade="BF"/>
    </w:rPr>
  </w:style>
  <w:style w:type="paragraph" w:styleId="IntenseQuote">
    <w:name w:val="Intense Quote"/>
    <w:basedOn w:val="Normal"/>
    <w:next w:val="Normal"/>
    <w:link w:val="IntenseQuoteChar"/>
    <w:uiPriority w:val="30"/>
    <w:qFormat/>
    <w:rsid w:val="00F44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894"/>
    <w:rPr>
      <w:i/>
      <w:iCs/>
      <w:color w:val="0F4761" w:themeColor="accent1" w:themeShade="BF"/>
    </w:rPr>
  </w:style>
  <w:style w:type="character" w:styleId="IntenseReference">
    <w:name w:val="Intense Reference"/>
    <w:basedOn w:val="DefaultParagraphFont"/>
    <w:uiPriority w:val="32"/>
    <w:qFormat/>
    <w:rsid w:val="00F44894"/>
    <w:rPr>
      <w:b/>
      <w:bCs/>
      <w:smallCaps/>
      <w:color w:val="0F4761" w:themeColor="accent1" w:themeShade="BF"/>
      <w:spacing w:val="5"/>
    </w:rPr>
  </w:style>
  <w:style w:type="table" w:styleId="TableGrid">
    <w:name w:val="Table Grid"/>
    <w:basedOn w:val="TableNormal"/>
    <w:uiPriority w:val="39"/>
    <w:rsid w:val="00D5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2F8"/>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EE22F8"/>
    <w:rPr>
      <w:kern w:val="0"/>
      <w:sz w:val="22"/>
      <w:szCs w:val="22"/>
      <w14:ligatures w14:val="none"/>
    </w:rPr>
  </w:style>
  <w:style w:type="character" w:styleId="Hyperlink">
    <w:name w:val="Hyperlink"/>
    <w:basedOn w:val="DefaultParagraphFont"/>
    <w:uiPriority w:val="99"/>
    <w:unhideWhenUsed/>
    <w:rsid w:val="00587098"/>
    <w:rPr>
      <w:color w:val="467886" w:themeColor="hyperlink"/>
      <w:u w:val="single"/>
    </w:rPr>
  </w:style>
  <w:style w:type="character" w:styleId="UnresolvedMention">
    <w:name w:val="Unresolved Mention"/>
    <w:basedOn w:val="DefaultParagraphFont"/>
    <w:uiPriority w:val="99"/>
    <w:semiHidden/>
    <w:unhideWhenUsed/>
    <w:rsid w:val="00587098"/>
    <w:rPr>
      <w:color w:val="605E5C"/>
      <w:shd w:val="clear" w:color="auto" w:fill="E1DFDD"/>
    </w:rPr>
  </w:style>
  <w:style w:type="paragraph" w:styleId="Footer">
    <w:name w:val="footer"/>
    <w:basedOn w:val="Normal"/>
    <w:link w:val="FooterChar"/>
    <w:uiPriority w:val="99"/>
    <w:unhideWhenUsed/>
    <w:rsid w:val="008D2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Notes xmlns="b90e542b-778f-494f-9dce-932f0d02758a" xsi:nil="true"/>
    <TaxCatchAll xmlns="75304046-ffad-4f70-9f4b-bbc776f1b690" xsi:nil="true"/>
    <_dlc_DocId xmlns="f5875d1f-2a18-427a-8f1e-ad57aedb2752">C7XE27RNE6DY-941748214-1946087</_dlc_DocId>
    <_dlc_DocIdUrl xmlns="f5875d1f-2a18-427a-8f1e-ad57aedb2752">
      <Url>https://suffolknet.sharepoint.com/sites/PHCD/_layouts/15/DocIdRedir.aspx?ID=C7XE27RNE6DY-941748214-1946087</Url>
      <Description>C7XE27RNE6DY-941748214-1946087</Description>
    </_dlc_DocIdUrl>
  </documentManagement>
</p:properties>
</file>

<file path=customXml/itemProps1.xml><?xml version="1.0" encoding="utf-8"?>
<ds:datastoreItem xmlns:ds="http://schemas.openxmlformats.org/officeDocument/2006/customXml" ds:itemID="{D1754C31-F3C4-41A4-9D3F-A7B832FF9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96061-5D89-440B-B634-F4508D2AE0BF}">
  <ds:schemaRefs>
    <ds:schemaRef ds:uri="http://schemas.microsoft.com/sharepoint/events"/>
  </ds:schemaRefs>
</ds:datastoreItem>
</file>

<file path=customXml/itemProps3.xml><?xml version="1.0" encoding="utf-8"?>
<ds:datastoreItem xmlns:ds="http://schemas.openxmlformats.org/officeDocument/2006/customXml" ds:itemID="{3DD005CE-7A49-4722-89E0-101F89D54B96}">
  <ds:schemaRefs>
    <ds:schemaRef ds:uri="http://schemas.microsoft.com/sharepoint/v3/contenttype/forms"/>
  </ds:schemaRefs>
</ds:datastoreItem>
</file>

<file path=customXml/itemProps4.xml><?xml version="1.0" encoding="utf-8"?>
<ds:datastoreItem xmlns:ds="http://schemas.openxmlformats.org/officeDocument/2006/customXml" ds:itemID="{E79BCD11-26E9-4F37-9905-F0A16A3A2F85}">
  <ds:schemaRefs>
    <ds:schemaRef ds:uri="http://schemas.microsoft.com/office/2006/metadata/properties"/>
    <ds:schemaRef ds:uri="http://schemas.microsoft.com/office/infopath/2007/PartnerControls"/>
    <ds:schemaRef ds:uri="b90e542b-778f-494f-9dce-932f0d02758a"/>
    <ds:schemaRef ds:uri="75304046-ffad-4f70-9f4b-bbc776f1b690"/>
    <ds:schemaRef ds:uri="f5875d1f-2a18-427a-8f1e-ad57aedb2752"/>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Hall Community Centre Capital Development Project</dc:title>
  <dc:subject>
  </dc:subject>
  <dc:creator>Terry Ball</dc:creator>
  <cp:keywords>
  </cp:keywords>
  <dc:description>
  </dc:description>
  <cp:lastModifiedBy>Jim Brown</cp:lastModifiedBy>
  <cp:revision>232</cp:revision>
  <dcterms:created xsi:type="dcterms:W3CDTF">2025-06-11T17:35:00Z</dcterms:created>
  <dcterms:modified xsi:type="dcterms:W3CDTF">2026-03-10T10:08:22Z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a92a714d-4947-4c25-8f01-31f23bec20bd</vt:lpwstr>
  </property>
  <property fmtid="{D5CDD505-2E9C-101B-9397-08002B2CF9AE}" pid="4" name="MediaServiceImageTags">
    <vt:lpwstr/>
  </property>
</Properties>
</file>