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61A" w:rsidRDefault="00057E25" w14:paraId="1F763C0E" w14:textId="64919E9C">
      <w:pPr>
        <w:pStyle w:val="Heading1"/>
      </w:pPr>
      <w:r>
        <w:t xml:space="preserve">Evidence-Based Intervention: </w:t>
      </w:r>
      <w:r w:rsidR="008A7C0F">
        <w:t>Key Adult Support (as described by L</w:t>
      </w:r>
      <w:r w:rsidR="00080BE4">
        <w:t>ouise Bomber)</w:t>
      </w:r>
    </w:p>
    <w:p w:rsidR="00A2361A" w:rsidP="00B023E3" w:rsidRDefault="00C017CC" w14:paraId="15EAB6FC" w14:textId="66C2FE5F">
      <w:pPr>
        <w:pStyle w:val="Heading2"/>
        <w:spacing w:before="0"/>
      </w:pPr>
      <w:r w:rsidRPr="00C017CC">
        <w:rPr>
          <w:b w:val="0"/>
          <w:bCs w:val="0"/>
        </w:rPr>
        <w:t>1.</w:t>
      </w:r>
      <w:r>
        <w:t xml:space="preserve"> </w:t>
      </w:r>
      <w:r w:rsidR="00057E25">
        <w:t>Introduction</w:t>
      </w:r>
    </w:p>
    <w:p w:rsidRPr="00AF4F54" w:rsidR="00731B7F" w:rsidP="00B023E3" w:rsidRDefault="00731B7F" w14:paraId="5E746258" w14:textId="367DFE1C">
      <w:p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The key adult support model described by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Louise Bomber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is the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“Key Adult” model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(also known as the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“Key Adult Attachment Support”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model). This is a relational support framework used primarily in schools to help </w:t>
      </w:r>
      <w:bookmarkStart w:name="_Hlk208929022" w:id="0"/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children and young people who have experienced trauma, disrupted attachment, or relational </w:t>
      </w:r>
      <w:proofErr w:type="gramStart"/>
      <w:r w:rsidRPr="00AF4F54">
        <w:rPr>
          <w:rFonts w:ascii="Arial" w:hAnsi="Arial" w:eastAsia="Times New Roman" w:cs="Arial"/>
          <w:sz w:val="20"/>
          <w:szCs w:val="20"/>
          <w:lang w:eastAsia="en-GB"/>
        </w:rPr>
        <w:t>difficulties—</w:t>
      </w:r>
      <w:proofErr w:type="gramEnd"/>
      <w:r w:rsidRPr="00AF4F54">
        <w:rPr>
          <w:rFonts w:ascii="Arial" w:hAnsi="Arial" w:eastAsia="Times New Roman" w:cs="Arial"/>
          <w:sz w:val="20"/>
          <w:szCs w:val="20"/>
          <w:lang w:eastAsia="en-GB"/>
        </w:rPr>
        <w:t>often those who have suffered early neglect, abuse, or who are in care.</w:t>
      </w:r>
    </w:p>
    <w:bookmarkEnd w:id="0"/>
    <w:p w:rsidR="00A2361A" w:rsidP="00B023E3" w:rsidRDefault="00057E25" w14:paraId="44C4958C" w14:textId="77777777">
      <w:pPr>
        <w:pStyle w:val="Heading2"/>
        <w:spacing w:before="0"/>
      </w:pPr>
      <w:r>
        <w:t>2. Purpose of Intervention</w:t>
      </w:r>
    </w:p>
    <w:p w:rsidRPr="00AF4F54" w:rsidR="000C10F6" w:rsidP="001F20B1" w:rsidRDefault="00B023E3" w14:paraId="6665A209" w14:textId="7DDFDE50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The model is based on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attachment theory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and </w:t>
      </w:r>
      <w:proofErr w:type="spellStart"/>
      <w:r w:rsidRPr="00AF4F54">
        <w:rPr>
          <w:rFonts w:ascii="Arial" w:hAnsi="Arial" w:eastAsia="Times New Roman" w:cs="Arial"/>
          <w:sz w:val="20"/>
          <w:szCs w:val="20"/>
          <w:lang w:eastAsia="en-GB"/>
        </w:rPr>
        <w:t>emphasises</w:t>
      </w:r>
      <w:proofErr w:type="spellEnd"/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the importance of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a consistent, emotionally available adult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in school to support the child or young person. This adult becomes a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secure base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from which the student can explore the world of learning, relationships, and emotional regulation.</w:t>
      </w:r>
    </w:p>
    <w:p w:rsidR="00A2361A" w:rsidRDefault="00057E25" w14:paraId="45525C13" w14:textId="77777777">
      <w:pPr>
        <w:pStyle w:val="Heading2"/>
      </w:pPr>
      <w:r>
        <w:t>3. Target Audience</w:t>
      </w:r>
    </w:p>
    <w:p w:rsidRPr="006308A6" w:rsidR="001F20B1" w:rsidP="006308A6" w:rsidRDefault="00584150" w14:paraId="559DFCAC" w14:textId="4E091576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6308A6">
        <w:rPr>
          <w:rFonts w:ascii="Arial" w:hAnsi="Arial" w:eastAsia="Times New Roman" w:cs="Arial"/>
          <w:sz w:val="20"/>
          <w:szCs w:val="20"/>
          <w:lang w:eastAsia="en-GB"/>
        </w:rPr>
        <w:t>CYP</w:t>
      </w:r>
      <w:r w:rsidRPr="006308A6">
        <w:rPr>
          <w:rFonts w:ascii="Arial" w:hAnsi="Arial" w:eastAsia="Times New Roman" w:cs="Arial"/>
          <w:sz w:val="20"/>
          <w:szCs w:val="20"/>
          <w:lang w:eastAsia="en-GB"/>
        </w:rPr>
        <w:t xml:space="preserve"> who have experienced trauma, disrupted attachment, or relational </w:t>
      </w:r>
      <w:proofErr w:type="gramStart"/>
      <w:r w:rsidRPr="006308A6">
        <w:rPr>
          <w:rFonts w:ascii="Arial" w:hAnsi="Arial" w:eastAsia="Times New Roman" w:cs="Arial"/>
          <w:sz w:val="20"/>
          <w:szCs w:val="20"/>
          <w:lang w:eastAsia="en-GB"/>
        </w:rPr>
        <w:t>difficulties—</w:t>
      </w:r>
      <w:proofErr w:type="gramEnd"/>
      <w:r w:rsidRPr="006308A6">
        <w:rPr>
          <w:rFonts w:ascii="Arial" w:hAnsi="Arial" w:eastAsia="Times New Roman" w:cs="Arial"/>
          <w:sz w:val="20"/>
          <w:szCs w:val="20"/>
          <w:lang w:eastAsia="en-GB"/>
        </w:rPr>
        <w:t>often those who have suffered early neglect, abuse, or who are in care</w:t>
      </w:r>
      <w:r w:rsidRPr="006308A6">
        <w:rPr>
          <w:rFonts w:ascii="Arial" w:hAnsi="Arial" w:eastAsia="Times New Roman" w:cs="Arial"/>
          <w:sz w:val="20"/>
          <w:szCs w:val="20"/>
          <w:lang w:eastAsia="en-GB"/>
        </w:rPr>
        <w:t xml:space="preserve"> (e.g., Looked After Children, Adopted Children</w:t>
      </w:r>
      <w:r w:rsidRPr="006308A6" w:rsidR="005F4097">
        <w:rPr>
          <w:rFonts w:ascii="Arial" w:hAnsi="Arial" w:eastAsia="Times New Roman" w:cs="Arial"/>
          <w:sz w:val="20"/>
          <w:szCs w:val="20"/>
          <w:lang w:eastAsia="en-GB"/>
        </w:rPr>
        <w:t>, those cared for under a Special Guardianship Order)</w:t>
      </w:r>
      <w:r w:rsidRPr="006308A6">
        <w:rPr>
          <w:rFonts w:ascii="Arial" w:hAnsi="Arial" w:eastAsia="Times New Roman" w:cs="Arial"/>
          <w:sz w:val="20"/>
          <w:szCs w:val="20"/>
          <w:lang w:eastAsia="en-GB"/>
        </w:rPr>
        <w:t>.</w:t>
      </w:r>
    </w:p>
    <w:p w:rsidR="00A2361A" w:rsidP="00CC1279" w:rsidRDefault="00057E25" w14:paraId="2169AD05" w14:textId="77777777">
      <w:pPr>
        <w:pStyle w:val="Heading2"/>
        <w:spacing w:before="0"/>
      </w:pPr>
      <w:r>
        <w:t>4. Who Can Deliver the Intervention</w:t>
      </w:r>
    </w:p>
    <w:p w:rsidR="00796EAB" w:rsidP="00934EF3" w:rsidRDefault="00CC1279" w14:paraId="196B4799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Choose 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a </w:t>
      </w:r>
      <w:r w:rsidRPr="00AF4F54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trusted, emotionally available adult</w:t>
      </w:r>
      <w:r w:rsidRPr="00AF4F54" w:rsidR="002E7120">
        <w:rPr>
          <w:rFonts w:ascii="Arial" w:hAnsi="Arial" w:eastAsia="Times New Roman" w:cs="Arial"/>
          <w:b/>
          <w:bCs/>
          <w:sz w:val="20"/>
          <w:szCs w:val="20"/>
          <w:lang w:eastAsia="en-GB"/>
        </w:rPr>
        <w:t>(s)</w:t>
      </w: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 (TA, teacher, pastoral lead) who</w:t>
      </w:r>
      <w:r w:rsidR="00796EAB">
        <w:rPr>
          <w:rFonts w:ascii="Arial" w:hAnsi="Arial" w:eastAsia="Times New Roman" w:cs="Arial"/>
          <w:sz w:val="20"/>
          <w:szCs w:val="20"/>
          <w:lang w:eastAsia="en-GB"/>
        </w:rPr>
        <w:t>:</w:t>
      </w:r>
    </w:p>
    <w:p w:rsidRPr="00934EF3" w:rsidR="00CC1279" w:rsidP="00934EF3" w:rsidRDefault="00796EAB" w14:paraId="40898AD1" w14:textId="04430033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934EF3">
        <w:rPr>
          <w:rFonts w:ascii="Arial" w:hAnsi="Arial" w:eastAsia="Times New Roman" w:cs="Arial"/>
          <w:sz w:val="20"/>
          <w:szCs w:val="20"/>
          <w:lang w:eastAsia="en-GB"/>
        </w:rPr>
        <w:t>i</w:t>
      </w:r>
      <w:r w:rsidRPr="00934EF3" w:rsidR="00CC1279">
        <w:rPr>
          <w:rFonts w:ascii="Arial" w:hAnsi="Arial" w:eastAsia="Times New Roman" w:cs="Arial"/>
          <w:sz w:val="20"/>
          <w:szCs w:val="20"/>
          <w:lang w:eastAsia="en-GB"/>
        </w:rPr>
        <w:t>s warm, patient, non-punitive</w:t>
      </w:r>
    </w:p>
    <w:p w:rsidRPr="00AF4F54" w:rsidR="00CC1279" w:rsidP="002E7120" w:rsidRDefault="00CC1279" w14:paraId="779F5B79" w14:textId="77777777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F4F54">
        <w:rPr>
          <w:rFonts w:ascii="Arial" w:hAnsi="Arial" w:eastAsia="Times New Roman" w:cs="Arial"/>
          <w:sz w:val="20"/>
          <w:szCs w:val="20"/>
          <w:lang w:eastAsia="en-GB"/>
        </w:rPr>
        <w:t xml:space="preserve">Can be consistent and </w:t>
      </w:r>
      <w:proofErr w:type="spellStart"/>
      <w:r w:rsidRPr="00AF4F54">
        <w:rPr>
          <w:rFonts w:ascii="Arial" w:hAnsi="Arial" w:eastAsia="Times New Roman" w:cs="Arial"/>
          <w:sz w:val="20"/>
          <w:szCs w:val="20"/>
          <w:lang w:eastAsia="en-GB"/>
        </w:rPr>
        <w:t>boundaried</w:t>
      </w:r>
      <w:proofErr w:type="spellEnd"/>
    </w:p>
    <w:p w:rsidRPr="00AF4F54" w:rsidR="00CC1279" w:rsidP="00CC1279" w:rsidRDefault="00CC1279" w14:paraId="5B388C97" w14:textId="15BAA41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F4F54">
        <w:rPr>
          <w:rFonts w:ascii="Arial" w:hAnsi="Arial" w:eastAsia="Times New Roman" w:cs="Arial"/>
          <w:sz w:val="20"/>
          <w:szCs w:val="20"/>
          <w:lang w:eastAsia="en-GB"/>
        </w:rPr>
        <w:t>Is committed to the long-term relational work</w:t>
      </w:r>
    </w:p>
    <w:p w:rsidR="00A2361A" w:rsidRDefault="00057E25" w14:paraId="399E9644" w14:textId="77777777">
      <w:pPr>
        <w:pStyle w:val="Heading2"/>
      </w:pPr>
      <w:r>
        <w:t>6. Frequency and Duration</w:t>
      </w:r>
    </w:p>
    <w:p w:rsidRPr="005D59C5" w:rsidR="00A826A2" w:rsidP="00A826A2" w:rsidRDefault="00A826A2" w14:paraId="7F29440E" w14:textId="25EE4D06">
      <w:pPr>
        <w:rPr>
          <w:rFonts w:ascii="Arial" w:hAnsi="Arial" w:cs="Arial"/>
          <w:sz w:val="20"/>
          <w:szCs w:val="20"/>
        </w:rPr>
      </w:pPr>
      <w:r w:rsidRPr="005D59C5">
        <w:rPr>
          <w:rFonts w:ascii="Arial" w:hAnsi="Arial" w:cs="Arial"/>
          <w:sz w:val="20"/>
          <w:szCs w:val="20"/>
        </w:rPr>
        <w:t>To provide planned support throughout the day and across school contexts.</w:t>
      </w:r>
      <w:r w:rsidR="00FE4AC4">
        <w:rPr>
          <w:rFonts w:ascii="Arial" w:hAnsi="Arial" w:cs="Arial"/>
          <w:sz w:val="20"/>
          <w:szCs w:val="20"/>
        </w:rPr>
        <w:t xml:space="preserve">  It is likely that </w:t>
      </w:r>
      <w:proofErr w:type="gramStart"/>
      <w:r w:rsidR="00FE4AC4">
        <w:rPr>
          <w:rFonts w:ascii="Arial" w:hAnsi="Arial" w:cs="Arial"/>
          <w:sz w:val="20"/>
          <w:szCs w:val="20"/>
        </w:rPr>
        <w:t>CYP</w:t>
      </w:r>
      <w:proofErr w:type="gramEnd"/>
      <w:r w:rsidR="00FE4AC4">
        <w:rPr>
          <w:rFonts w:ascii="Arial" w:hAnsi="Arial" w:cs="Arial"/>
          <w:sz w:val="20"/>
          <w:szCs w:val="20"/>
        </w:rPr>
        <w:t xml:space="preserve"> with a history of local authority </w:t>
      </w:r>
      <w:proofErr w:type="gramStart"/>
      <w:r w:rsidR="00FE4AC4">
        <w:rPr>
          <w:rFonts w:ascii="Arial" w:hAnsi="Arial" w:cs="Arial"/>
          <w:sz w:val="20"/>
          <w:szCs w:val="20"/>
        </w:rPr>
        <w:t>care</w:t>
      </w:r>
      <w:proofErr w:type="gramEnd"/>
      <w:r w:rsidR="00FE4AC4">
        <w:rPr>
          <w:rFonts w:ascii="Arial" w:hAnsi="Arial" w:cs="Arial"/>
          <w:sz w:val="20"/>
          <w:szCs w:val="20"/>
        </w:rPr>
        <w:t xml:space="preserve"> will need a key adult</w:t>
      </w:r>
      <w:r w:rsidR="00F2752A">
        <w:rPr>
          <w:rFonts w:ascii="Arial" w:hAnsi="Arial" w:cs="Arial"/>
          <w:sz w:val="20"/>
          <w:szCs w:val="20"/>
        </w:rPr>
        <w:t>(s)</w:t>
      </w:r>
      <w:r w:rsidR="00FE4AC4">
        <w:rPr>
          <w:rFonts w:ascii="Arial" w:hAnsi="Arial" w:cs="Arial"/>
          <w:sz w:val="20"/>
          <w:szCs w:val="20"/>
        </w:rPr>
        <w:t xml:space="preserve"> throughout their </w:t>
      </w:r>
      <w:r w:rsidR="003B08E0">
        <w:rPr>
          <w:rFonts w:ascii="Arial" w:hAnsi="Arial" w:cs="Arial"/>
          <w:sz w:val="20"/>
          <w:szCs w:val="20"/>
        </w:rPr>
        <w:t>education journey.</w:t>
      </w:r>
    </w:p>
    <w:p w:rsidR="00A2361A" w:rsidP="00A826A2" w:rsidRDefault="00057E25" w14:paraId="16B1B70A" w14:textId="77777777">
      <w:pPr>
        <w:pStyle w:val="Heading2"/>
        <w:spacing w:before="0"/>
      </w:pPr>
      <w:r>
        <w:t>7. Key Principles</w:t>
      </w:r>
    </w:p>
    <w:p w:rsidRPr="001E5A03" w:rsidR="00CF51A0" w:rsidP="00CF51A0" w:rsidRDefault="00CF51A0" w14:paraId="3E01E110" w14:textId="77777777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Consistency &amp; Reliability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>The Key Adult provides a steady, predictable presence, creating a sense of safety through routine and dependable responses.</w:t>
      </w:r>
    </w:p>
    <w:p w:rsidRPr="001E5A03" w:rsidR="00CF51A0" w:rsidP="00CF51A0" w:rsidRDefault="00CF51A0" w14:paraId="69240112" w14:textId="274D2654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Emotional Availability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>They remain emotionally present, attuned, and responsive, helping the child regulate their emotions, especially during distress.</w:t>
      </w:r>
    </w:p>
    <w:p w:rsidRPr="001E5A03" w:rsidR="00CF51A0" w:rsidP="00CF51A0" w:rsidRDefault="00CF51A0" w14:paraId="2549FCB6" w14:textId="67FBB858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Relationship Before Learning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 xml:space="preserve">A strong, trusting relationship is </w:t>
      </w:r>
      <w:proofErr w:type="spellStart"/>
      <w:r w:rsidRPr="001E5A03">
        <w:rPr>
          <w:rFonts w:ascii="Arial" w:hAnsi="Arial" w:eastAsia="Times New Roman" w:cs="Arial"/>
          <w:color w:val="000000"/>
          <w:sz w:val="20"/>
          <w:szCs w:val="20"/>
        </w:rPr>
        <w:t>prioritised</w:t>
      </w:r>
      <w:proofErr w:type="spellEnd"/>
      <w:r w:rsidRPr="001E5A03">
        <w:rPr>
          <w:rFonts w:ascii="Arial" w:hAnsi="Arial" w:eastAsia="Times New Roman" w:cs="Arial"/>
          <w:color w:val="000000"/>
          <w:sz w:val="20"/>
          <w:szCs w:val="20"/>
        </w:rPr>
        <w:t>, as emotional safety is essential before learning can take place.</w:t>
      </w:r>
    </w:p>
    <w:p w:rsidRPr="001E5A03" w:rsidR="00CF51A0" w:rsidP="00CF51A0" w:rsidRDefault="00CF51A0" w14:paraId="22709E8C" w14:textId="3040224D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Co-regulation Before Self-regulation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 xml:space="preserve">The adult supports the child in managing emotions, modelling calm </w:t>
      </w:r>
      <w:proofErr w:type="spellStart"/>
      <w:r w:rsidRPr="001E5A03">
        <w:rPr>
          <w:rFonts w:ascii="Arial" w:hAnsi="Arial" w:eastAsia="Times New Roman" w:cs="Arial"/>
          <w:color w:val="000000"/>
          <w:sz w:val="20"/>
          <w:szCs w:val="20"/>
        </w:rPr>
        <w:t>behaviour</w:t>
      </w:r>
      <w:proofErr w:type="spellEnd"/>
      <w:r w:rsidRPr="001E5A03">
        <w:rPr>
          <w:rFonts w:ascii="Arial" w:hAnsi="Arial" w:eastAsia="Times New Roman" w:cs="Arial"/>
          <w:color w:val="000000"/>
          <w:sz w:val="20"/>
          <w:szCs w:val="20"/>
        </w:rPr>
        <w:t xml:space="preserve"> until the child can begin to self-regulate.</w:t>
      </w:r>
    </w:p>
    <w:p w:rsidRPr="001E5A03" w:rsidR="00CF51A0" w:rsidP="00CF51A0" w:rsidRDefault="00CF51A0" w14:paraId="557F1ED3" w14:textId="3F72C018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proofErr w:type="spellStart"/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Behaviour</w:t>
      </w:r>
      <w:proofErr w:type="spellEnd"/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 xml:space="preserve"> as Communication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 xml:space="preserve">Challenging </w:t>
      </w:r>
      <w:proofErr w:type="spellStart"/>
      <w:r w:rsidRPr="001E5A03">
        <w:rPr>
          <w:rFonts w:ascii="Arial" w:hAnsi="Arial" w:eastAsia="Times New Roman" w:cs="Arial"/>
          <w:color w:val="000000"/>
          <w:sz w:val="20"/>
          <w:szCs w:val="20"/>
        </w:rPr>
        <w:t>behaviours</w:t>
      </w:r>
      <w:proofErr w:type="spellEnd"/>
      <w:r w:rsidRPr="001E5A03">
        <w:rPr>
          <w:rFonts w:ascii="Arial" w:hAnsi="Arial" w:eastAsia="Times New Roman" w:cs="Arial"/>
          <w:color w:val="000000"/>
          <w:sz w:val="20"/>
          <w:szCs w:val="20"/>
        </w:rPr>
        <w:t xml:space="preserve"> are viewed as expressions of unmet needs or emotions, not as defiance, and are met with understanding.</w:t>
      </w:r>
    </w:p>
    <w:p w:rsidRPr="001E5A03" w:rsidR="00CF51A0" w:rsidP="00CF51A0" w:rsidRDefault="00CF51A0" w14:paraId="08CE66D0" w14:textId="69BAD463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Repair &amp; Reconnection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>When conflict occurs, the focus is on repairing the relationship, reinforcing that it is safe and secure even after rupture.</w:t>
      </w:r>
    </w:p>
    <w:p w:rsidRPr="001E5A03" w:rsidR="00CF51A0" w:rsidP="00CF51A0" w:rsidRDefault="00CF51A0" w14:paraId="714AEB16" w14:textId="26FEF161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Advocacy &amp; Safety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>The Key Adult champions the child’s needs, ensuring their emotional and psychological wellbeing is protected.</w:t>
      </w:r>
    </w:p>
    <w:p w:rsidRPr="001E5A03" w:rsidR="00CF51A0" w:rsidP="00CF51A0" w:rsidRDefault="00CF51A0" w14:paraId="6229ADAA" w14:textId="7BA343C7">
      <w:pPr>
        <w:spacing w:after="0"/>
        <w:rPr>
          <w:rFonts w:ascii="Arial" w:hAnsi="Arial" w:eastAsia="Times New Roman" w:cs="Arial"/>
          <w:color w:val="000000"/>
          <w:sz w:val="20"/>
          <w:szCs w:val="20"/>
        </w:rPr>
      </w:pPr>
      <w:r w:rsidRPr="001E5A03">
        <w:rPr>
          <w:rFonts w:ascii="Arial" w:hAnsi="Arial" w:eastAsia="Times New Roman" w:cs="Arial"/>
          <w:b/>
          <w:bCs/>
          <w:color w:val="000000"/>
          <w:sz w:val="20"/>
          <w:szCs w:val="20"/>
        </w:rPr>
        <w:t>Whole-System Integration</w:t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br/>
      </w:r>
      <w:r w:rsidRPr="001E5A03">
        <w:rPr>
          <w:rFonts w:ascii="Arial" w:hAnsi="Arial" w:eastAsia="Times New Roman" w:cs="Arial"/>
          <w:color w:val="000000"/>
          <w:sz w:val="20"/>
          <w:szCs w:val="20"/>
        </w:rPr>
        <w:t>The model is most effective when supported by a trauma-informed, school-wide culture with trained staff.</w:t>
      </w:r>
    </w:p>
    <w:p w:rsidR="00CF51A0" w:rsidP="00CF51A0" w:rsidRDefault="00CF51A0" w14:paraId="73F84A91" w14:textId="77777777">
      <w:pPr>
        <w:rPr>
          <w:rFonts w:ascii="Calibri" w:hAnsi="Calibri" w:eastAsia="Times New Roman" w:cs="Calibri"/>
          <w:color w:val="000000"/>
        </w:rPr>
      </w:pPr>
    </w:p>
    <w:p w:rsidRPr="00CF51A0" w:rsidR="00CF51A0" w:rsidP="00CF51A0" w:rsidRDefault="00CF51A0" w14:paraId="0F82492F" w14:textId="77777777"/>
    <w:p w:rsidR="00A2361A" w:rsidP="004061BB" w:rsidRDefault="00057E25" w14:paraId="190D7E3E" w14:textId="77777777">
      <w:pPr>
        <w:pStyle w:val="Heading2"/>
        <w:spacing w:before="0"/>
      </w:pPr>
      <w:r>
        <w:t>8. Training and Implementation</w:t>
      </w:r>
    </w:p>
    <w:p w:rsidRPr="00934EF3" w:rsidR="00E64710" w:rsidP="00934EF3" w:rsidRDefault="00E64710" w14:paraId="7C89DA60" w14:textId="4588054F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32F0A641" w:rsidR="00E64710">
        <w:rPr>
          <w:rFonts w:ascii="Arial" w:hAnsi="Arial" w:eastAsia="Times New Roman" w:cs="Arial"/>
          <w:b w:val="1"/>
          <w:bCs w:val="1"/>
          <w:sz w:val="20"/>
          <w:szCs w:val="20"/>
          <w:lang w:eastAsia="en-GB"/>
        </w:rPr>
        <w:t>Provide</w:t>
      </w:r>
      <w:r w:rsidRPr="32F0A641" w:rsidR="0DDEBE4F">
        <w:rPr>
          <w:rFonts w:ascii="Arial" w:hAnsi="Arial" w:eastAsia="Times New Roman" w:cs="Arial"/>
          <w:b w:val="1"/>
          <w:bCs w:val="1"/>
          <w:sz w:val="20"/>
          <w:szCs w:val="20"/>
          <w:lang w:eastAsia="en-GB"/>
        </w:rPr>
        <w:t xml:space="preserve"> key adults with</w:t>
      </w:r>
      <w:r w:rsidRPr="32F0A641" w:rsidR="00E64710">
        <w:rPr>
          <w:rFonts w:ascii="Arial" w:hAnsi="Arial" w:eastAsia="Times New Roman" w:cs="Arial"/>
          <w:b w:val="1"/>
          <w:bCs w:val="1"/>
          <w:sz w:val="20"/>
          <w:szCs w:val="20"/>
          <w:lang w:eastAsia="en-GB"/>
        </w:rPr>
        <w:t xml:space="preserve"> attachment and trauma-informed training</w:t>
      </w:r>
      <w:r w:rsidRPr="32F0A641" w:rsidR="00E64710">
        <w:rPr>
          <w:rFonts w:ascii="Arial" w:hAnsi="Arial" w:eastAsia="Times New Roman" w:cs="Arial"/>
          <w:sz w:val="20"/>
          <w:szCs w:val="20"/>
          <w:lang w:eastAsia="en-GB"/>
        </w:rPr>
        <w:t>, including:</w:t>
      </w:r>
    </w:p>
    <w:p w:rsidRPr="00EF6211" w:rsidR="00E64710" w:rsidP="00934EF3" w:rsidRDefault="00E64710" w14:paraId="4F8B84D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Understanding attachment theory</w:t>
      </w:r>
    </w:p>
    <w:p w:rsidRPr="00EF6211" w:rsidR="00E64710" w:rsidP="00934EF3" w:rsidRDefault="00E64710" w14:paraId="36732E27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Co-regulation strategies</w:t>
      </w:r>
    </w:p>
    <w:p w:rsidRPr="00EF6211" w:rsidR="00E64710" w:rsidP="00C00362" w:rsidRDefault="00E64710" w14:paraId="7BBE5B0B" w14:textId="77777777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Emotion coaching</w:t>
      </w:r>
    </w:p>
    <w:p w:rsidRPr="00EF6211" w:rsidR="00E64710" w:rsidP="00C00362" w:rsidRDefault="00E64710" w14:paraId="50B79CC5" w14:textId="77777777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Reflective practice</w:t>
      </w:r>
    </w:p>
    <w:p w:rsidRPr="00EF6211" w:rsidR="00E64710" w:rsidP="006308A6" w:rsidRDefault="00E64710" w14:paraId="4359C73F" w14:textId="09D4681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De-escalation and repair work</w:t>
      </w:r>
    </w:p>
    <w:p w:rsidR="00A2361A" w:rsidRDefault="00057E25" w14:paraId="5D0ADB40" w14:textId="77777777">
      <w:pPr>
        <w:pStyle w:val="Heading2"/>
      </w:pPr>
      <w:r>
        <w:t>9. Evidence and Outcomes</w:t>
      </w:r>
    </w:p>
    <w:p w:rsidRPr="00EF6211" w:rsidR="00A826A2" w:rsidP="32F0A641" w:rsidRDefault="00A826A2" w14:paraId="3447742D" w14:textId="664C92CB">
      <w:pPr>
        <w:pStyle w:val="Normal"/>
        <w:rPr>
          <w:rFonts w:ascii="Arial" w:hAnsi="Arial" w:cs="Arial"/>
          <w:sz w:val="20"/>
          <w:szCs w:val="20"/>
        </w:rPr>
      </w:pPr>
      <w:r w:rsidRPr="32F0A641" w:rsidR="00A826A2">
        <w:rPr>
          <w:rFonts w:ascii="Arial" w:hAnsi="Arial" w:cs="Arial"/>
          <w:b w:val="0"/>
          <w:bCs w:val="0"/>
          <w:sz w:val="20"/>
          <w:szCs w:val="20"/>
        </w:rPr>
        <w:t>CYP</w:t>
      </w:r>
      <w:r w:rsidRPr="32F0A641" w:rsidR="00A826A2">
        <w:rPr>
          <w:rFonts w:ascii="Arial" w:hAnsi="Arial" w:cs="Arial"/>
          <w:b w:val="0"/>
          <w:bCs w:val="0"/>
          <w:sz w:val="20"/>
          <w:szCs w:val="20"/>
        </w:rPr>
        <w:t xml:space="preserve"> who feel safe in </w:t>
      </w:r>
      <w:r w:rsidRPr="32F0A641" w:rsidR="00EF6211">
        <w:rPr>
          <w:rFonts w:ascii="Arial" w:hAnsi="Arial" w:cs="Arial"/>
          <w:b w:val="0"/>
          <w:bCs w:val="0"/>
          <w:sz w:val="20"/>
          <w:szCs w:val="20"/>
        </w:rPr>
        <w:t>school</w:t>
      </w:r>
      <w:r w:rsidRPr="32F0A641" w:rsidR="00EF621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32F0A641" w:rsidR="00A826A2">
        <w:rPr>
          <w:rFonts w:ascii="Arial" w:hAnsi="Arial" w:cs="Arial"/>
          <w:b w:val="0"/>
          <w:bCs w:val="0"/>
          <w:sz w:val="20"/>
          <w:szCs w:val="20"/>
        </w:rPr>
        <w:t xml:space="preserve">have significantly improved </w:t>
      </w:r>
      <w:r w:rsidRPr="32F0A641" w:rsidR="0030464F">
        <w:rPr>
          <w:rFonts w:ascii="Arial" w:hAnsi="Arial" w:cs="Arial"/>
          <w:b w:val="0"/>
          <w:bCs w:val="0"/>
          <w:sz w:val="20"/>
          <w:szCs w:val="20"/>
        </w:rPr>
        <w:t>outcomes</w:t>
      </w:r>
      <w:r w:rsidRPr="32F0A641" w:rsidR="00C00362">
        <w:rPr>
          <w:rFonts w:ascii="Arial" w:hAnsi="Arial" w:cs="Arial"/>
          <w:b w:val="0"/>
          <w:bCs w:val="0"/>
          <w:sz w:val="20"/>
          <w:szCs w:val="20"/>
        </w:rPr>
        <w:t xml:space="preserve"> (e.g., school attainments).</w:t>
      </w:r>
      <w:r w:rsidRPr="32F0A641" w:rsidR="04C0140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The evidence base shows that </w:t>
      </w:r>
      <w:r w:rsidRPr="32F0A641" w:rsidR="04C0140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key adult support</w:t>
      </w:r>
      <w:r w:rsidRPr="32F0A641" w:rsidR="04C01402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 xml:space="preserve"> can si</w:t>
      </w:r>
      <w:r w:rsidRPr="32F0A641" w:rsidR="04C01402">
        <w:rPr>
          <w:rFonts w:ascii="Arial" w:hAnsi="Arial" w:eastAsia="Arial" w:cs="Arial"/>
          <w:noProof w:val="0"/>
          <w:sz w:val="20"/>
          <w:szCs w:val="20"/>
          <w:lang w:val="en-US"/>
        </w:rPr>
        <w:t>gnificantly improve outcomes across wellbeing, behaviour, and academic engagement.</w:t>
      </w:r>
    </w:p>
    <w:p w:rsidR="04C01402" w:rsidP="32F0A641" w:rsidRDefault="04C01402" w14:paraId="7D2A26A2" w14:textId="3F67FF32">
      <w:pPr>
        <w:pStyle w:val="Normal"/>
      </w:pPr>
      <w:r w:rsidRPr="32F0A641" w:rsidR="04C014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A systematic review by the EPPI-Centre found that adult support staff, including key adults, can positively </w:t>
      </w:r>
      <w:r w:rsidRPr="32F0A641" w:rsidR="04C01402">
        <w:rPr>
          <w:rFonts w:ascii="Arial" w:hAnsi="Arial" w:eastAsia="Arial" w:cs="Arial"/>
          <w:noProof w:val="0"/>
          <w:sz w:val="20"/>
          <w:szCs w:val="20"/>
          <w:lang w:val="en-US"/>
        </w:rPr>
        <w:t>impact</w:t>
      </w:r>
      <w:r w:rsidRPr="32F0A641" w:rsidR="04C01402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pupil behaviour, inclusion, and learning outcomes when roles are clearly defined and relationally focused.</w:t>
      </w:r>
    </w:p>
    <w:p w:rsidR="00A2361A" w:rsidP="00BF464C" w:rsidRDefault="00057E25" w14:paraId="5CF72251" w14:textId="77777777">
      <w:pPr>
        <w:pStyle w:val="Heading2"/>
        <w:spacing w:before="0"/>
      </w:pPr>
      <w:r>
        <w:t>11. Further Information and Resources</w:t>
      </w:r>
    </w:p>
    <w:p w:rsidRPr="00EF6211" w:rsidR="000435DB" w:rsidP="00BF464C" w:rsidRDefault="000435DB" w14:paraId="38162845" w14:textId="77777777">
      <w:pPr>
        <w:spacing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sz w:val="20"/>
          <w:szCs w:val="20"/>
          <w:lang w:eastAsia="en-GB"/>
        </w:rPr>
        <w:t>Louise Bomber outlines this model in her books:</w:t>
      </w:r>
    </w:p>
    <w:p w:rsidRPr="00EF6211" w:rsidR="000435DB" w:rsidP="000435DB" w:rsidRDefault="000435DB" w14:paraId="4513C31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i/>
          <w:iCs/>
          <w:sz w:val="20"/>
          <w:szCs w:val="20"/>
          <w:lang w:eastAsia="en-GB"/>
        </w:rPr>
        <w:t>“Inside I’m Hurting: Practical Strategies for Supporting Children with Attachment Difficulties in Schools”</w:t>
      </w:r>
    </w:p>
    <w:p w:rsidRPr="00EF6211" w:rsidR="000435DB" w:rsidP="000435DB" w:rsidRDefault="000435DB" w14:paraId="22305C5E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EF6211">
        <w:rPr>
          <w:rFonts w:ascii="Arial" w:hAnsi="Arial" w:eastAsia="Times New Roman" w:cs="Arial"/>
          <w:i/>
          <w:iCs/>
          <w:sz w:val="20"/>
          <w:szCs w:val="20"/>
          <w:lang w:eastAsia="en-GB"/>
        </w:rPr>
        <w:t xml:space="preserve">“What About Me? Inclusive Strategies to Support Pupils with Attachment Difficulties Make </w:t>
      </w:r>
      <w:proofErr w:type="gramStart"/>
      <w:r w:rsidRPr="00EF6211">
        <w:rPr>
          <w:rFonts w:ascii="Arial" w:hAnsi="Arial" w:eastAsia="Times New Roman" w:cs="Arial"/>
          <w:i/>
          <w:iCs/>
          <w:sz w:val="20"/>
          <w:szCs w:val="20"/>
          <w:lang w:eastAsia="en-GB"/>
        </w:rPr>
        <w:t>it</w:t>
      </w:r>
      <w:proofErr w:type="gramEnd"/>
      <w:r w:rsidRPr="00EF6211">
        <w:rPr>
          <w:rFonts w:ascii="Arial" w:hAnsi="Arial" w:eastAsia="Times New Roman" w:cs="Arial"/>
          <w:i/>
          <w:iCs/>
          <w:sz w:val="20"/>
          <w:szCs w:val="20"/>
          <w:lang w:eastAsia="en-GB"/>
        </w:rPr>
        <w:t xml:space="preserve"> Through the School Day”</w:t>
      </w:r>
    </w:p>
    <w:p w:rsidRPr="0030464F" w:rsidR="0030464F" w:rsidP="0030464F" w:rsidRDefault="0030464F" w14:paraId="1EF663DB" w14:textId="77777777"/>
    <w:sectPr w:rsidRPr="0030464F" w:rsidR="0030464F" w:rsidSect="00055CC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045395C"/>
    <w:multiLevelType w:val="hybridMultilevel"/>
    <w:tmpl w:val="71F891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EE31AC"/>
    <w:multiLevelType w:val="hybridMultilevel"/>
    <w:tmpl w:val="83A849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74A2DE8"/>
    <w:multiLevelType w:val="multilevel"/>
    <w:tmpl w:val="99F4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9C372D1"/>
    <w:multiLevelType w:val="hybridMultilevel"/>
    <w:tmpl w:val="073E32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CDF4D55"/>
    <w:multiLevelType w:val="hybridMultilevel"/>
    <w:tmpl w:val="03F078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0063C0B"/>
    <w:multiLevelType w:val="hybridMultilevel"/>
    <w:tmpl w:val="58F03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84A1D"/>
    <w:multiLevelType w:val="hybridMultilevel"/>
    <w:tmpl w:val="19BEE10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5B952CC8"/>
    <w:multiLevelType w:val="hybridMultilevel"/>
    <w:tmpl w:val="788854A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CF5691B"/>
    <w:multiLevelType w:val="hybridMultilevel"/>
    <w:tmpl w:val="1BF85A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FFD36A1"/>
    <w:multiLevelType w:val="multilevel"/>
    <w:tmpl w:val="F42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4C47C33"/>
    <w:multiLevelType w:val="hybridMultilevel"/>
    <w:tmpl w:val="A09AAD8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67F442C4"/>
    <w:multiLevelType w:val="multilevel"/>
    <w:tmpl w:val="5A7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D70A0"/>
    <w:multiLevelType w:val="hybridMultilevel"/>
    <w:tmpl w:val="99A61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596405907">
    <w:abstractNumId w:val="16"/>
  </w:num>
  <w:num w:numId="11" w16cid:durableId="1768765074">
    <w:abstractNumId w:val="14"/>
  </w:num>
  <w:num w:numId="12" w16cid:durableId="440878996">
    <w:abstractNumId w:val="13"/>
  </w:num>
  <w:num w:numId="13" w16cid:durableId="744493991">
    <w:abstractNumId w:val="9"/>
  </w:num>
  <w:num w:numId="14" w16cid:durableId="1362394565">
    <w:abstractNumId w:val="10"/>
  </w:num>
  <w:num w:numId="15" w16cid:durableId="266469964">
    <w:abstractNumId w:val="12"/>
  </w:num>
  <w:num w:numId="16" w16cid:durableId="450176454">
    <w:abstractNumId w:val="21"/>
  </w:num>
  <w:num w:numId="17" w16cid:durableId="682123749">
    <w:abstractNumId w:val="17"/>
  </w:num>
  <w:num w:numId="18" w16cid:durableId="568731588">
    <w:abstractNumId w:val="11"/>
  </w:num>
  <w:num w:numId="19" w16cid:durableId="2054578711">
    <w:abstractNumId w:val="19"/>
  </w:num>
  <w:num w:numId="20" w16cid:durableId="34668869">
    <w:abstractNumId w:val="15"/>
  </w:num>
  <w:num w:numId="21" w16cid:durableId="1746142857">
    <w:abstractNumId w:val="20"/>
  </w:num>
  <w:num w:numId="22" w16cid:durableId="368343334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E"/>
    <w:rsid w:val="00007044"/>
    <w:rsid w:val="00011F4C"/>
    <w:rsid w:val="00015665"/>
    <w:rsid w:val="0001699F"/>
    <w:rsid w:val="000206A6"/>
    <w:rsid w:val="00034616"/>
    <w:rsid w:val="000435DB"/>
    <w:rsid w:val="00055CCE"/>
    <w:rsid w:val="00057E25"/>
    <w:rsid w:val="0006063C"/>
    <w:rsid w:val="00080BE4"/>
    <w:rsid w:val="000B33E7"/>
    <w:rsid w:val="000C10F6"/>
    <w:rsid w:val="000C366F"/>
    <w:rsid w:val="00101A30"/>
    <w:rsid w:val="00140203"/>
    <w:rsid w:val="00145661"/>
    <w:rsid w:val="0015074B"/>
    <w:rsid w:val="0018451F"/>
    <w:rsid w:val="0018794F"/>
    <w:rsid w:val="00187BF5"/>
    <w:rsid w:val="001B6991"/>
    <w:rsid w:val="001D2EDB"/>
    <w:rsid w:val="001E5A03"/>
    <w:rsid w:val="001F20B1"/>
    <w:rsid w:val="001F375E"/>
    <w:rsid w:val="00251EC3"/>
    <w:rsid w:val="00263506"/>
    <w:rsid w:val="0029639D"/>
    <w:rsid w:val="002E2829"/>
    <w:rsid w:val="002E7120"/>
    <w:rsid w:val="002F116D"/>
    <w:rsid w:val="00301218"/>
    <w:rsid w:val="0030464F"/>
    <w:rsid w:val="00314A86"/>
    <w:rsid w:val="00321B87"/>
    <w:rsid w:val="00326F90"/>
    <w:rsid w:val="00343CA7"/>
    <w:rsid w:val="00354249"/>
    <w:rsid w:val="003B08E0"/>
    <w:rsid w:val="003C033C"/>
    <w:rsid w:val="003C15F7"/>
    <w:rsid w:val="004061BB"/>
    <w:rsid w:val="00431B8F"/>
    <w:rsid w:val="00444720"/>
    <w:rsid w:val="0046719D"/>
    <w:rsid w:val="0048219B"/>
    <w:rsid w:val="004D0434"/>
    <w:rsid w:val="004F2CF7"/>
    <w:rsid w:val="004F365E"/>
    <w:rsid w:val="00514538"/>
    <w:rsid w:val="00533BFE"/>
    <w:rsid w:val="00545A75"/>
    <w:rsid w:val="00555703"/>
    <w:rsid w:val="00560E6E"/>
    <w:rsid w:val="00564F67"/>
    <w:rsid w:val="00567518"/>
    <w:rsid w:val="00576DC7"/>
    <w:rsid w:val="00584150"/>
    <w:rsid w:val="005932CF"/>
    <w:rsid w:val="005B33BA"/>
    <w:rsid w:val="005B33CB"/>
    <w:rsid w:val="005D224F"/>
    <w:rsid w:val="005D59C5"/>
    <w:rsid w:val="005F4097"/>
    <w:rsid w:val="006111E7"/>
    <w:rsid w:val="006308A6"/>
    <w:rsid w:val="00680705"/>
    <w:rsid w:val="00683274"/>
    <w:rsid w:val="0069514A"/>
    <w:rsid w:val="006B0274"/>
    <w:rsid w:val="006C1A46"/>
    <w:rsid w:val="006C2F3F"/>
    <w:rsid w:val="006C7DA3"/>
    <w:rsid w:val="006D6DB6"/>
    <w:rsid w:val="00723B87"/>
    <w:rsid w:val="00723B8D"/>
    <w:rsid w:val="00731B7F"/>
    <w:rsid w:val="00742C3D"/>
    <w:rsid w:val="00751D15"/>
    <w:rsid w:val="007807D4"/>
    <w:rsid w:val="00787DC9"/>
    <w:rsid w:val="00791586"/>
    <w:rsid w:val="00796EAB"/>
    <w:rsid w:val="007E1083"/>
    <w:rsid w:val="007E2C24"/>
    <w:rsid w:val="00840446"/>
    <w:rsid w:val="00841630"/>
    <w:rsid w:val="00866398"/>
    <w:rsid w:val="00891478"/>
    <w:rsid w:val="008A7C0F"/>
    <w:rsid w:val="008D4905"/>
    <w:rsid w:val="008D57EE"/>
    <w:rsid w:val="00910322"/>
    <w:rsid w:val="00934EF3"/>
    <w:rsid w:val="009A41B6"/>
    <w:rsid w:val="009B2471"/>
    <w:rsid w:val="009C0A91"/>
    <w:rsid w:val="009C1A48"/>
    <w:rsid w:val="00A127AF"/>
    <w:rsid w:val="00A2361A"/>
    <w:rsid w:val="00A35FBA"/>
    <w:rsid w:val="00A826A2"/>
    <w:rsid w:val="00A92846"/>
    <w:rsid w:val="00AA1D8D"/>
    <w:rsid w:val="00AB6CAC"/>
    <w:rsid w:val="00AC4CD1"/>
    <w:rsid w:val="00AC6FF0"/>
    <w:rsid w:val="00AD0CE9"/>
    <w:rsid w:val="00AE315D"/>
    <w:rsid w:val="00AF376B"/>
    <w:rsid w:val="00AF4F54"/>
    <w:rsid w:val="00B023E3"/>
    <w:rsid w:val="00B26FC2"/>
    <w:rsid w:val="00B40BFE"/>
    <w:rsid w:val="00B42103"/>
    <w:rsid w:val="00B4736E"/>
    <w:rsid w:val="00B47730"/>
    <w:rsid w:val="00B61410"/>
    <w:rsid w:val="00B8599E"/>
    <w:rsid w:val="00BB0A07"/>
    <w:rsid w:val="00BC34DD"/>
    <w:rsid w:val="00BD4A93"/>
    <w:rsid w:val="00BE50BE"/>
    <w:rsid w:val="00BF464C"/>
    <w:rsid w:val="00C00362"/>
    <w:rsid w:val="00C017CC"/>
    <w:rsid w:val="00C02EF3"/>
    <w:rsid w:val="00C1585B"/>
    <w:rsid w:val="00C319D7"/>
    <w:rsid w:val="00C44B90"/>
    <w:rsid w:val="00C457F7"/>
    <w:rsid w:val="00C46C54"/>
    <w:rsid w:val="00C5694F"/>
    <w:rsid w:val="00C767DF"/>
    <w:rsid w:val="00CB0664"/>
    <w:rsid w:val="00CC1279"/>
    <w:rsid w:val="00CF51A0"/>
    <w:rsid w:val="00D1401B"/>
    <w:rsid w:val="00D405C0"/>
    <w:rsid w:val="00D50322"/>
    <w:rsid w:val="00D760C1"/>
    <w:rsid w:val="00D877F2"/>
    <w:rsid w:val="00DC63F9"/>
    <w:rsid w:val="00DD675D"/>
    <w:rsid w:val="00DE77AE"/>
    <w:rsid w:val="00E01B05"/>
    <w:rsid w:val="00E04A58"/>
    <w:rsid w:val="00E106A2"/>
    <w:rsid w:val="00E20935"/>
    <w:rsid w:val="00E2555F"/>
    <w:rsid w:val="00E2663E"/>
    <w:rsid w:val="00E64710"/>
    <w:rsid w:val="00EA2AEB"/>
    <w:rsid w:val="00EB5CB1"/>
    <w:rsid w:val="00EC1955"/>
    <w:rsid w:val="00EC23BE"/>
    <w:rsid w:val="00EC2734"/>
    <w:rsid w:val="00EC2E87"/>
    <w:rsid w:val="00EE7023"/>
    <w:rsid w:val="00EF6211"/>
    <w:rsid w:val="00EF71F6"/>
    <w:rsid w:val="00F22A4C"/>
    <w:rsid w:val="00F25D5C"/>
    <w:rsid w:val="00F2752A"/>
    <w:rsid w:val="00F304A6"/>
    <w:rsid w:val="00F71C89"/>
    <w:rsid w:val="00F931C0"/>
    <w:rsid w:val="00FC693F"/>
    <w:rsid w:val="00FD12A8"/>
    <w:rsid w:val="00FE4AC4"/>
    <w:rsid w:val="04C01402"/>
    <w:rsid w:val="0DDEBE4F"/>
    <w:rsid w:val="22DB48B6"/>
    <w:rsid w:val="32F0A641"/>
    <w:rsid w:val="4FAF664B"/>
    <w:rsid w:val="744BA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03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AC760-380A-49A1-B974-B6B7B175F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FF4C3-CFF7-4B48-B9AE-A4905DF245E4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890C208E-FD53-4840-A65E-F5E1CB2676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Adult Support</dc:title>
  <dc:subject>
  </dc:subject>
  <dc:creator>python-docx</dc:creator>
  <keywords>
  </keywords>
  <dc:description>generated by python-docx</dc:description>
  <lastModifiedBy>Alice Clarke</lastModifiedBy>
  <revision>6</revision>
  <dcterms:created xsi:type="dcterms:W3CDTF">2025-09-16T14:59:00.0000000Z</dcterms:created>
  <dcterms:modified xsi:type="dcterms:W3CDTF">2025-10-29T09:38:50Z</dcterms:modified>
  <category>
  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</Properties>
</file>