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1AA9" w:rsidR="00B85D40" w:rsidP="00261AA9" w:rsidRDefault="00CA5E5B" w14:paraId="253FB4ED" w14:textId="59948E51">
      <w:pPr>
        <w:pStyle w:val="Heading1"/>
        <w:jc w:val="center"/>
        <w:rPr>
          <w:rFonts w:ascii="Arial" w:hAnsi="Arial" w:cs="Arial"/>
          <w:color w:val="auto"/>
        </w:rPr>
      </w:pPr>
      <w:r w:rsidRPr="00261AA9">
        <w:rPr>
          <w:rFonts w:ascii="Arial" w:hAnsi="Arial" w:cs="Arial"/>
          <w:color w:val="auto"/>
        </w:rPr>
        <w:t>INVESTIGATORY POWERS ACT 2016</w:t>
      </w:r>
    </w:p>
    <w:p w:rsidR="00B85D40" w:rsidP="00CA5E5B" w:rsidRDefault="00B85D40" w14:paraId="180CADB5" w14:textId="77777777">
      <w:pPr>
        <w:pStyle w:val="BodyTextIndent2"/>
        <w:tabs>
          <w:tab w:val="num" w:pos="360"/>
        </w:tabs>
        <w:ind w:hanging="720"/>
        <w:jc w:val="center"/>
        <w:rPr>
          <w:rFonts w:cs="Arial"/>
          <w:b/>
          <w:color w:val="000000"/>
          <w:szCs w:val="24"/>
        </w:rPr>
      </w:pPr>
    </w:p>
    <w:p w:rsidRPr="00002A08" w:rsidR="00CA5E5B" w:rsidP="00B85D40" w:rsidRDefault="00B85D40" w14:paraId="3970C8C7" w14:textId="23347ED9">
      <w:pPr>
        <w:pStyle w:val="BodyTextIndent2"/>
        <w:tabs>
          <w:tab w:val="num" w:pos="360"/>
        </w:tabs>
        <w:ind w:hanging="720"/>
        <w:rPr>
          <w:rFonts w:cs="Arial"/>
          <w:b/>
          <w:color w:val="000000"/>
          <w:szCs w:val="24"/>
          <w:u w:val="single"/>
        </w:rPr>
      </w:pPr>
      <w:r w:rsidRPr="00002A08">
        <w:rPr>
          <w:rFonts w:cs="Arial"/>
          <w:b/>
          <w:bCs/>
          <w:color w:val="000000"/>
          <w:szCs w:val="24"/>
          <w:u w:val="single"/>
        </w:rPr>
        <w:t>1.0</w:t>
      </w:r>
      <w:r w:rsidRPr="00002A08" w:rsidR="00F7749E">
        <w:rPr>
          <w:rFonts w:cs="Arial"/>
          <w:b/>
          <w:bCs/>
          <w:color w:val="000000"/>
          <w:szCs w:val="24"/>
          <w:u w:val="single"/>
        </w:rPr>
        <w:tab/>
      </w:r>
      <w:r w:rsidRPr="00002A08" w:rsidR="00F7749E">
        <w:rPr>
          <w:rFonts w:cs="Arial"/>
          <w:b/>
          <w:bCs/>
          <w:color w:val="000000"/>
          <w:szCs w:val="24"/>
          <w:u w:val="single"/>
        </w:rPr>
        <w:tab/>
      </w:r>
      <w:r w:rsidRPr="00002A08">
        <w:rPr>
          <w:rFonts w:cs="Arial"/>
          <w:b/>
          <w:bCs/>
          <w:color w:val="000000"/>
          <w:szCs w:val="24"/>
          <w:u w:val="single"/>
        </w:rPr>
        <w:t xml:space="preserve"> </w:t>
      </w:r>
      <w:r w:rsidRPr="00002A08" w:rsidR="00F7749E">
        <w:rPr>
          <w:rFonts w:cs="Arial"/>
          <w:b/>
          <w:bCs/>
          <w:color w:val="000000"/>
          <w:szCs w:val="24"/>
          <w:u w:val="single"/>
        </w:rPr>
        <w:t>Accessing Communication Data</w:t>
      </w:r>
    </w:p>
    <w:p w:rsidR="00CA5E5B" w:rsidP="00CA5E5B" w:rsidRDefault="00CA5E5B" w14:paraId="36D353D5" w14:textId="77777777">
      <w:pPr>
        <w:tabs>
          <w:tab w:val="left" w:pos="720"/>
        </w:tabs>
        <w:autoSpaceDE w:val="0"/>
        <w:autoSpaceDN w:val="0"/>
        <w:adjustRightInd w:val="0"/>
        <w:rPr>
          <w:rFonts w:cs="Arial"/>
          <w:b/>
          <w:bCs/>
          <w:color w:val="000000"/>
          <w:sz w:val="24"/>
          <w:szCs w:val="24"/>
        </w:rPr>
      </w:pPr>
    </w:p>
    <w:p w:rsidR="00CA5E5B" w:rsidP="00CA5E5B" w:rsidRDefault="00CA5E5B" w14:paraId="6443EE8A" w14:textId="77777777">
      <w:pPr>
        <w:autoSpaceDE w:val="0"/>
        <w:autoSpaceDN w:val="0"/>
        <w:adjustRightInd w:val="0"/>
        <w:rPr>
          <w:rFonts w:cs="Arial"/>
          <w:b/>
          <w:bCs/>
          <w:color w:val="000000"/>
          <w:sz w:val="24"/>
          <w:szCs w:val="24"/>
        </w:rPr>
      </w:pPr>
      <w:r>
        <w:rPr>
          <w:rFonts w:cs="Arial"/>
          <w:b/>
          <w:bCs/>
          <w:color w:val="000000"/>
          <w:sz w:val="24"/>
          <w:szCs w:val="24"/>
        </w:rPr>
        <w:t>Introduction</w:t>
      </w:r>
    </w:p>
    <w:p w:rsidR="00CA5E5B" w:rsidP="00CA5E5B" w:rsidRDefault="00CA5E5B" w14:paraId="1D230E02" w14:textId="77777777">
      <w:pPr>
        <w:autoSpaceDE w:val="0"/>
        <w:autoSpaceDN w:val="0"/>
        <w:adjustRightInd w:val="0"/>
        <w:rPr>
          <w:rFonts w:cs="Arial"/>
          <w:bCs/>
          <w:color w:val="000000"/>
          <w:sz w:val="24"/>
          <w:szCs w:val="24"/>
        </w:rPr>
      </w:pPr>
    </w:p>
    <w:p w:rsidR="00981AEC" w:rsidP="00981AEC" w:rsidRDefault="00CA5E5B" w14:paraId="34A91BD4" w14:textId="2449D189">
      <w:pPr>
        <w:pStyle w:val="ListParagraph"/>
        <w:numPr>
          <w:ilvl w:val="1"/>
          <w:numId w:val="26"/>
        </w:numPr>
        <w:autoSpaceDE w:val="0"/>
        <w:autoSpaceDN w:val="0"/>
        <w:adjustRightInd w:val="0"/>
        <w:rPr>
          <w:rStyle w:val="Hyperlink"/>
        </w:rPr>
      </w:pPr>
      <w:r w:rsidRPr="007426C3">
        <w:rPr>
          <w:rFonts w:cs="Arial"/>
          <w:bCs/>
          <w:color w:val="000000"/>
          <w:sz w:val="24"/>
          <w:szCs w:val="24"/>
        </w:rPr>
        <w:t xml:space="preserve">The </w:t>
      </w:r>
      <w:r w:rsidRPr="007426C3">
        <w:rPr>
          <w:rFonts w:cs="Arial"/>
          <w:color w:val="000000"/>
          <w:szCs w:val="24"/>
        </w:rPr>
        <w:t>Investigatory Powers Act 2016</w:t>
      </w:r>
      <w:r w:rsidRPr="007426C3" w:rsidR="00C54501">
        <w:rPr>
          <w:rFonts w:cs="Arial"/>
          <w:color w:val="000000"/>
          <w:szCs w:val="24"/>
        </w:rPr>
        <w:t xml:space="preserve"> (IPA)</w:t>
      </w:r>
      <w:r w:rsidRPr="007426C3" w:rsidR="00167077">
        <w:rPr>
          <w:rFonts w:cs="Arial"/>
          <w:color w:val="000000"/>
          <w:szCs w:val="24"/>
        </w:rPr>
        <w:t xml:space="preserve"> </w:t>
      </w:r>
      <w:r w:rsidRPr="007426C3">
        <w:rPr>
          <w:rFonts w:cs="Arial"/>
          <w:bCs/>
          <w:color w:val="000000"/>
          <w:sz w:val="24"/>
          <w:szCs w:val="24"/>
        </w:rPr>
        <w:t xml:space="preserve">regulates access to Communications Data. </w:t>
      </w:r>
      <w:r w:rsidRPr="007426C3" w:rsidR="003E71ED">
        <w:rPr>
          <w:rFonts w:cs="Arial"/>
          <w:bCs/>
          <w:color w:val="000000"/>
          <w:sz w:val="24"/>
          <w:szCs w:val="24"/>
        </w:rPr>
        <w:t>This policy</w:t>
      </w:r>
      <w:r w:rsidRPr="007426C3">
        <w:rPr>
          <w:rFonts w:cs="Arial"/>
          <w:bCs/>
          <w:color w:val="000000"/>
          <w:sz w:val="24"/>
          <w:szCs w:val="24"/>
        </w:rPr>
        <w:t xml:space="preserve"> should be read in conjunction with the current </w:t>
      </w:r>
      <w:r w:rsidRPr="007426C3" w:rsidR="002C4017">
        <w:rPr>
          <w:rFonts w:cs="Arial"/>
          <w:bCs/>
          <w:color w:val="000000"/>
          <w:sz w:val="24"/>
          <w:szCs w:val="24"/>
        </w:rPr>
        <w:t xml:space="preserve">Home Office </w:t>
      </w:r>
      <w:r w:rsidRPr="007426C3">
        <w:rPr>
          <w:rFonts w:cs="Arial"/>
          <w:bCs/>
          <w:color w:val="000000"/>
          <w:sz w:val="24"/>
          <w:szCs w:val="24"/>
        </w:rPr>
        <w:t>Code of Practice</w:t>
      </w:r>
      <w:r w:rsidRPr="007426C3" w:rsidR="002C4017">
        <w:rPr>
          <w:rFonts w:cs="Arial"/>
          <w:bCs/>
          <w:color w:val="000000"/>
          <w:sz w:val="24"/>
          <w:szCs w:val="24"/>
        </w:rPr>
        <w:t xml:space="preserve"> on Communications Data</w:t>
      </w:r>
      <w:r w:rsidR="00BE6CA7">
        <w:rPr>
          <w:rFonts w:cs="Arial"/>
          <w:bCs/>
          <w:color w:val="000000"/>
          <w:sz w:val="24"/>
          <w:szCs w:val="24"/>
        </w:rPr>
        <w:t xml:space="preserve"> published November 2018</w:t>
      </w:r>
      <w:r w:rsidRPr="007426C3">
        <w:rPr>
          <w:rFonts w:cs="Arial"/>
          <w:bCs/>
          <w:color w:val="000000"/>
          <w:sz w:val="24"/>
          <w:szCs w:val="24"/>
        </w:rPr>
        <w:t xml:space="preserve">. </w:t>
      </w:r>
      <w:r w:rsidRPr="007426C3" w:rsidR="003E71ED">
        <w:rPr>
          <w:rFonts w:cs="Arial"/>
          <w:bCs/>
          <w:color w:val="000000"/>
          <w:sz w:val="24"/>
          <w:szCs w:val="24"/>
        </w:rPr>
        <w:t>T</w:t>
      </w:r>
      <w:r w:rsidRPr="007426C3">
        <w:rPr>
          <w:rFonts w:cs="Arial"/>
          <w:bCs/>
          <w:color w:val="000000"/>
          <w:sz w:val="24"/>
          <w:szCs w:val="24"/>
        </w:rPr>
        <w:t xml:space="preserve">he Code </w:t>
      </w:r>
      <w:r w:rsidRPr="007426C3" w:rsidR="003E71ED">
        <w:rPr>
          <w:rFonts w:cs="Arial"/>
          <w:bCs/>
          <w:color w:val="000000"/>
          <w:sz w:val="24"/>
          <w:szCs w:val="24"/>
        </w:rPr>
        <w:t>is</w:t>
      </w:r>
      <w:r w:rsidRPr="007426C3">
        <w:rPr>
          <w:rFonts w:cs="Arial"/>
          <w:bCs/>
          <w:color w:val="000000"/>
          <w:sz w:val="24"/>
          <w:szCs w:val="24"/>
        </w:rPr>
        <w:t xml:space="preserve"> </w:t>
      </w:r>
      <w:r w:rsidRPr="007426C3" w:rsidR="001D5325">
        <w:rPr>
          <w:rFonts w:cs="Arial"/>
          <w:bCs/>
          <w:color w:val="000000"/>
          <w:sz w:val="24"/>
          <w:szCs w:val="24"/>
        </w:rPr>
        <w:t>available at;</w:t>
      </w:r>
      <w:r w:rsidRPr="007426C3">
        <w:rPr>
          <w:rFonts w:cs="Arial"/>
          <w:bCs/>
          <w:color w:val="000000"/>
          <w:sz w:val="24"/>
          <w:szCs w:val="24"/>
        </w:rPr>
        <w:t xml:space="preserve"> </w:t>
      </w:r>
      <w:hyperlink w:history="1" r:id="rId7">
        <w:r w:rsidR="001D5325">
          <w:rPr>
            <w:rStyle w:val="Hyperlink"/>
          </w:rPr>
          <w:t>https://www.gov.uk/government/consultations/investigatory-powers-act-2016-codes-of-practice</w:t>
        </w:r>
      </w:hyperlink>
    </w:p>
    <w:p w:rsidR="00981AEC" w:rsidP="00981AEC" w:rsidRDefault="00981AEC" w14:paraId="6F7848A5" w14:textId="77777777">
      <w:pPr>
        <w:pStyle w:val="ListParagraph"/>
        <w:autoSpaceDE w:val="0"/>
        <w:autoSpaceDN w:val="0"/>
        <w:adjustRightInd w:val="0"/>
        <w:rPr>
          <w:rStyle w:val="Hyperlink"/>
        </w:rPr>
      </w:pPr>
    </w:p>
    <w:p w:rsidRPr="00CD3E6C" w:rsidR="00054E23" w:rsidP="008A4D30" w:rsidRDefault="007426C3" w14:paraId="4104B33E" w14:textId="291D34AD">
      <w:pPr>
        <w:pStyle w:val="ListParagraph"/>
        <w:numPr>
          <w:ilvl w:val="1"/>
          <w:numId w:val="26"/>
        </w:numPr>
        <w:autoSpaceDE w:val="0"/>
        <w:autoSpaceDN w:val="0"/>
        <w:adjustRightInd w:val="0"/>
        <w:spacing w:after="260"/>
        <w:rPr>
          <w:sz w:val="23"/>
          <w:szCs w:val="23"/>
        </w:rPr>
      </w:pPr>
      <w:r w:rsidRPr="00CD3E6C">
        <w:rPr>
          <w:rFonts w:cs="Arial"/>
          <w:bCs/>
          <w:color w:val="000000"/>
          <w:sz w:val="24"/>
          <w:szCs w:val="24"/>
        </w:rPr>
        <w:t xml:space="preserve">Communications </w:t>
      </w:r>
      <w:r w:rsidR="002242BC">
        <w:rPr>
          <w:rFonts w:cs="Arial"/>
          <w:bCs/>
          <w:color w:val="000000"/>
          <w:sz w:val="24"/>
          <w:szCs w:val="24"/>
        </w:rPr>
        <w:t>d</w:t>
      </w:r>
      <w:r w:rsidRPr="00CD3E6C">
        <w:rPr>
          <w:rFonts w:cs="Arial"/>
          <w:bCs/>
          <w:color w:val="000000"/>
          <w:sz w:val="24"/>
          <w:szCs w:val="24"/>
        </w:rPr>
        <w:t>ata</w:t>
      </w:r>
      <w:r w:rsidRPr="00CD3E6C" w:rsidR="00054E23">
        <w:rPr>
          <w:sz w:val="23"/>
          <w:szCs w:val="23"/>
        </w:rPr>
        <w:t xml:space="preserve"> includes the ‘who’, ‘when’, ‘where’, and ‘how’ of a </w:t>
      </w:r>
      <w:r w:rsidRPr="00CD3E6C" w:rsidR="00981AEC">
        <w:rPr>
          <w:sz w:val="23"/>
          <w:szCs w:val="23"/>
        </w:rPr>
        <w:t>c</w:t>
      </w:r>
      <w:r w:rsidRPr="00CD3E6C" w:rsidR="00054E23">
        <w:rPr>
          <w:sz w:val="23"/>
          <w:szCs w:val="23"/>
        </w:rPr>
        <w:t xml:space="preserve">ommunication but not the content i.e. what was said or written. It includes the way in which, and by what method, a person or thing communicates with another person or thing. It excludes anything within a communication including text, audio and video that reveals the meaning, other than inferred meaning. </w:t>
      </w:r>
    </w:p>
    <w:p w:rsidR="00054E23" w:rsidP="00981AEC" w:rsidRDefault="00054E23" w14:paraId="6C5D351A" w14:textId="76E17C62">
      <w:pPr>
        <w:pStyle w:val="Default"/>
        <w:spacing w:after="260"/>
        <w:ind w:left="720"/>
        <w:rPr>
          <w:sz w:val="23"/>
          <w:szCs w:val="23"/>
        </w:rPr>
      </w:pPr>
      <w:r>
        <w:rPr>
          <w:sz w:val="23"/>
          <w:szCs w:val="23"/>
        </w:rPr>
        <w:t xml:space="preserve">It can include the address to which a letter is sent, the time and duration of a communication, the telephone number or email address of the originator and recipient, and the location of the device. It covers electronic communications including internet access, internet telephony, instant </w:t>
      </w:r>
      <w:proofErr w:type="gramStart"/>
      <w:r>
        <w:rPr>
          <w:sz w:val="23"/>
          <w:szCs w:val="23"/>
        </w:rPr>
        <w:t>messaging</w:t>
      </w:r>
      <w:proofErr w:type="gramEnd"/>
      <w:r>
        <w:rPr>
          <w:sz w:val="23"/>
          <w:szCs w:val="23"/>
        </w:rPr>
        <w:t xml:space="preserve"> and the use of applications. It also includes postal services. </w:t>
      </w:r>
    </w:p>
    <w:p w:rsidRPr="007426C3" w:rsidR="007426C3" w:rsidP="005209BF" w:rsidRDefault="00054E23" w14:paraId="748E9F17" w14:textId="7D0B2252">
      <w:pPr>
        <w:pStyle w:val="Default"/>
        <w:ind w:left="720"/>
        <w:rPr>
          <w:bCs/>
        </w:rPr>
      </w:pPr>
      <w:r>
        <w:rPr>
          <w:sz w:val="23"/>
          <w:szCs w:val="23"/>
        </w:rPr>
        <w:t xml:space="preserve">Communications data is generated, </w:t>
      </w:r>
      <w:proofErr w:type="gramStart"/>
      <w:r>
        <w:rPr>
          <w:sz w:val="23"/>
          <w:szCs w:val="23"/>
        </w:rPr>
        <w:t>held</w:t>
      </w:r>
      <w:proofErr w:type="gramEnd"/>
      <w:r>
        <w:rPr>
          <w:sz w:val="23"/>
          <w:szCs w:val="23"/>
        </w:rPr>
        <w:t xml:space="preserve"> or obtained in the provision, delivery and maintenance of communications services </w:t>
      </w:r>
      <w:r w:rsidR="005209BF">
        <w:rPr>
          <w:sz w:val="23"/>
          <w:szCs w:val="23"/>
        </w:rPr>
        <w:t>including</w:t>
      </w:r>
      <w:r>
        <w:rPr>
          <w:sz w:val="23"/>
          <w:szCs w:val="23"/>
        </w:rPr>
        <w:t xml:space="preserve"> </w:t>
      </w:r>
      <w:r w:rsidR="005209BF">
        <w:rPr>
          <w:sz w:val="23"/>
          <w:szCs w:val="23"/>
        </w:rPr>
        <w:t>t</w:t>
      </w:r>
      <w:r>
        <w:rPr>
          <w:sz w:val="23"/>
          <w:szCs w:val="23"/>
        </w:rPr>
        <w:t xml:space="preserve">elecommunications </w:t>
      </w:r>
      <w:r w:rsidR="00E17F64">
        <w:rPr>
          <w:sz w:val="23"/>
          <w:szCs w:val="23"/>
        </w:rPr>
        <w:t xml:space="preserve">or postal </w:t>
      </w:r>
      <w:r>
        <w:rPr>
          <w:sz w:val="23"/>
          <w:szCs w:val="23"/>
        </w:rPr>
        <w:t xml:space="preserve">services. </w:t>
      </w:r>
    </w:p>
    <w:p w:rsidR="00CA5E5B" w:rsidP="00CA5E5B" w:rsidRDefault="00CA5E5B" w14:paraId="14724EFC" w14:textId="77777777">
      <w:pPr>
        <w:tabs>
          <w:tab w:val="left" w:pos="709"/>
        </w:tabs>
        <w:autoSpaceDE w:val="0"/>
        <w:autoSpaceDN w:val="0"/>
        <w:adjustRightInd w:val="0"/>
        <w:rPr>
          <w:rFonts w:cs="Arial"/>
          <w:b/>
          <w:bCs/>
          <w:color w:val="0000FF"/>
          <w:sz w:val="24"/>
          <w:szCs w:val="24"/>
        </w:rPr>
      </w:pPr>
    </w:p>
    <w:p w:rsidR="00CA5E5B" w:rsidP="00CA5E5B" w:rsidRDefault="00CA5E5B" w14:paraId="004CC4DC" w14:textId="77777777">
      <w:pPr>
        <w:tabs>
          <w:tab w:val="left" w:pos="709"/>
        </w:tabs>
        <w:autoSpaceDE w:val="0"/>
        <w:autoSpaceDN w:val="0"/>
        <w:adjustRightInd w:val="0"/>
        <w:rPr>
          <w:rFonts w:cs="Arial"/>
          <w:bCs/>
          <w:color w:val="000000"/>
          <w:sz w:val="24"/>
          <w:szCs w:val="24"/>
        </w:rPr>
      </w:pPr>
      <w:r>
        <w:rPr>
          <w:b/>
          <w:color w:val="000000"/>
          <w:sz w:val="24"/>
          <w:szCs w:val="24"/>
        </w:rPr>
        <w:t>Application to the County Council</w:t>
      </w:r>
      <w:r>
        <w:rPr>
          <w:color w:val="000000"/>
          <w:sz w:val="24"/>
          <w:szCs w:val="24"/>
        </w:rPr>
        <w:t xml:space="preserve"> </w:t>
      </w:r>
    </w:p>
    <w:p w:rsidR="00CA5E5B" w:rsidP="00CA5E5B" w:rsidRDefault="00CA5E5B" w14:paraId="1C28DEF3" w14:textId="77777777">
      <w:pPr>
        <w:tabs>
          <w:tab w:val="left" w:pos="709"/>
        </w:tabs>
        <w:autoSpaceDE w:val="0"/>
        <w:autoSpaceDN w:val="0"/>
        <w:adjustRightInd w:val="0"/>
        <w:rPr>
          <w:color w:val="000000"/>
          <w:sz w:val="24"/>
          <w:szCs w:val="24"/>
        </w:rPr>
      </w:pPr>
    </w:p>
    <w:p w:rsidR="00CA5E5B" w:rsidP="00CA5E5B" w:rsidRDefault="00B85D40" w14:paraId="66FDDE80" w14:textId="04163ECB">
      <w:pPr>
        <w:autoSpaceDE w:val="0"/>
        <w:autoSpaceDN w:val="0"/>
        <w:adjustRightInd w:val="0"/>
        <w:ind w:left="720" w:hanging="720"/>
        <w:rPr>
          <w:rFonts w:cs="Arial"/>
          <w:bCs/>
          <w:color w:val="000000"/>
          <w:sz w:val="24"/>
          <w:szCs w:val="24"/>
        </w:rPr>
      </w:pPr>
      <w:r>
        <w:rPr>
          <w:rFonts w:cs="Arial"/>
          <w:bCs/>
          <w:color w:val="000000"/>
          <w:sz w:val="24"/>
          <w:szCs w:val="24"/>
        </w:rPr>
        <w:t>1</w:t>
      </w:r>
      <w:r w:rsidR="00CA5E5B">
        <w:rPr>
          <w:rFonts w:cs="Arial"/>
          <w:bCs/>
          <w:color w:val="000000"/>
          <w:sz w:val="24"/>
          <w:szCs w:val="24"/>
        </w:rPr>
        <w:t>.</w:t>
      </w:r>
      <w:r w:rsidR="007426C3">
        <w:rPr>
          <w:rFonts w:cs="Arial"/>
          <w:bCs/>
          <w:color w:val="000000"/>
          <w:sz w:val="24"/>
          <w:szCs w:val="24"/>
        </w:rPr>
        <w:t>3</w:t>
      </w:r>
      <w:r w:rsidR="00CA5E5B">
        <w:rPr>
          <w:rFonts w:cs="Arial"/>
          <w:bCs/>
          <w:color w:val="000000"/>
          <w:sz w:val="24"/>
          <w:szCs w:val="24"/>
        </w:rPr>
        <w:tab/>
        <w:t xml:space="preserve">The County Council are only entitled to seek the acquisition of communications data defined as </w:t>
      </w:r>
      <w:r w:rsidR="00471C5D">
        <w:rPr>
          <w:rFonts w:cs="Arial"/>
          <w:bCs/>
          <w:color w:val="000000"/>
          <w:sz w:val="24"/>
          <w:szCs w:val="24"/>
        </w:rPr>
        <w:t xml:space="preserve">Entity data and/or Events data.  </w:t>
      </w:r>
      <w:r w:rsidR="002C4017">
        <w:rPr>
          <w:rFonts w:cs="Arial"/>
          <w:bCs/>
          <w:color w:val="000000"/>
          <w:sz w:val="24"/>
          <w:szCs w:val="24"/>
        </w:rPr>
        <w:t xml:space="preserve">Both these terms are defined within </w:t>
      </w:r>
      <w:r w:rsidR="003E71ED">
        <w:rPr>
          <w:rFonts w:cs="Arial"/>
          <w:bCs/>
          <w:color w:val="000000"/>
          <w:sz w:val="24"/>
          <w:szCs w:val="24"/>
        </w:rPr>
        <w:t>the</w:t>
      </w:r>
      <w:r w:rsidR="002C4017">
        <w:rPr>
          <w:rFonts w:cs="Arial"/>
          <w:bCs/>
          <w:color w:val="000000"/>
          <w:sz w:val="24"/>
          <w:szCs w:val="24"/>
        </w:rPr>
        <w:t xml:space="preserve"> Code of Practice at paragraph 2.38 through to 2.43 for Entity Data</w:t>
      </w:r>
      <w:r w:rsidR="00F7749E">
        <w:rPr>
          <w:rFonts w:cs="Arial"/>
          <w:bCs/>
          <w:color w:val="000000"/>
          <w:sz w:val="24"/>
          <w:szCs w:val="24"/>
        </w:rPr>
        <w:t>,</w:t>
      </w:r>
      <w:r w:rsidR="002C4017">
        <w:rPr>
          <w:rFonts w:cs="Arial"/>
          <w:bCs/>
          <w:color w:val="000000"/>
          <w:sz w:val="24"/>
          <w:szCs w:val="24"/>
        </w:rPr>
        <w:t xml:space="preserve"> and from para 2.44 to 2.45 for Events Data.   </w:t>
      </w:r>
      <w:r w:rsidR="00CA5E5B">
        <w:rPr>
          <w:rFonts w:cs="Arial"/>
          <w:bCs/>
          <w:color w:val="000000"/>
          <w:sz w:val="24"/>
          <w:szCs w:val="24"/>
        </w:rPr>
        <w:t xml:space="preserve">  </w:t>
      </w:r>
    </w:p>
    <w:p w:rsidR="00CA5E5B" w:rsidP="00CA5E5B" w:rsidRDefault="00CA5E5B" w14:paraId="344DD501" w14:textId="77777777">
      <w:pPr>
        <w:autoSpaceDE w:val="0"/>
        <w:autoSpaceDN w:val="0"/>
        <w:adjustRightInd w:val="0"/>
        <w:ind w:left="720" w:hanging="720"/>
        <w:rPr>
          <w:rFonts w:cs="Arial"/>
          <w:bCs/>
          <w:color w:val="000000"/>
          <w:sz w:val="24"/>
          <w:szCs w:val="24"/>
        </w:rPr>
      </w:pPr>
    </w:p>
    <w:p w:rsidR="00CA5E5B" w:rsidP="00CA5E5B" w:rsidRDefault="00CA5E5B" w14:paraId="28F14E8C" w14:textId="1CF3C6E7">
      <w:pPr>
        <w:autoSpaceDE w:val="0"/>
        <w:autoSpaceDN w:val="0"/>
        <w:adjustRightInd w:val="0"/>
        <w:rPr>
          <w:rFonts w:cs="Arial"/>
          <w:b/>
          <w:bCs/>
          <w:color w:val="000000"/>
          <w:sz w:val="24"/>
          <w:szCs w:val="24"/>
        </w:rPr>
      </w:pPr>
      <w:r>
        <w:rPr>
          <w:rFonts w:cs="Arial"/>
          <w:b/>
          <w:bCs/>
          <w:color w:val="000000"/>
          <w:sz w:val="24"/>
          <w:szCs w:val="24"/>
        </w:rPr>
        <w:t xml:space="preserve">The interception of postal, telephone, </w:t>
      </w:r>
      <w:proofErr w:type="gramStart"/>
      <w:r>
        <w:rPr>
          <w:rFonts w:cs="Arial"/>
          <w:b/>
          <w:bCs/>
          <w:color w:val="000000"/>
          <w:sz w:val="24"/>
          <w:szCs w:val="24"/>
        </w:rPr>
        <w:t>email</w:t>
      </w:r>
      <w:proofErr w:type="gramEnd"/>
      <w:r>
        <w:rPr>
          <w:rFonts w:cs="Arial"/>
          <w:b/>
          <w:bCs/>
          <w:color w:val="000000"/>
          <w:sz w:val="24"/>
          <w:szCs w:val="24"/>
        </w:rPr>
        <w:t xml:space="preserve"> and other electronic communications</w:t>
      </w:r>
    </w:p>
    <w:p w:rsidR="00CA5E5B" w:rsidP="00CA5E5B" w:rsidRDefault="00CA5E5B" w14:paraId="4C5F19C4" w14:textId="77777777">
      <w:pPr>
        <w:autoSpaceDE w:val="0"/>
        <w:autoSpaceDN w:val="0"/>
        <w:adjustRightInd w:val="0"/>
        <w:ind w:left="720" w:hanging="720"/>
        <w:rPr>
          <w:rFonts w:cs="Arial"/>
          <w:bCs/>
          <w:color w:val="000000"/>
          <w:sz w:val="24"/>
          <w:szCs w:val="24"/>
        </w:rPr>
      </w:pPr>
    </w:p>
    <w:p w:rsidR="00CA5E5B" w:rsidP="00F863F4" w:rsidRDefault="00B85D40" w14:paraId="776C43EC" w14:textId="40ED0C08">
      <w:pPr>
        <w:autoSpaceDE w:val="0"/>
        <w:autoSpaceDN w:val="0"/>
        <w:adjustRightInd w:val="0"/>
        <w:ind w:left="720" w:hanging="720"/>
        <w:rPr>
          <w:rFonts w:cs="Arial"/>
          <w:bCs/>
          <w:color w:val="000000"/>
          <w:sz w:val="24"/>
          <w:szCs w:val="24"/>
        </w:rPr>
      </w:pPr>
      <w:r>
        <w:rPr>
          <w:rFonts w:cs="Arial"/>
          <w:bCs/>
          <w:color w:val="000000"/>
          <w:sz w:val="24"/>
          <w:szCs w:val="24"/>
        </w:rPr>
        <w:t>1</w:t>
      </w:r>
      <w:r w:rsidR="00CA5E5B">
        <w:rPr>
          <w:rFonts w:cs="Arial"/>
          <w:bCs/>
          <w:color w:val="000000"/>
          <w:sz w:val="24"/>
          <w:szCs w:val="24"/>
        </w:rPr>
        <w:t>.</w:t>
      </w:r>
      <w:r w:rsidR="007426C3">
        <w:rPr>
          <w:rFonts w:cs="Arial"/>
          <w:bCs/>
          <w:color w:val="000000"/>
          <w:sz w:val="24"/>
          <w:szCs w:val="24"/>
        </w:rPr>
        <w:t>4</w:t>
      </w:r>
      <w:r w:rsidR="00CA5E5B">
        <w:rPr>
          <w:rFonts w:cs="Arial"/>
          <w:bCs/>
          <w:color w:val="000000"/>
          <w:sz w:val="24"/>
          <w:szCs w:val="24"/>
        </w:rPr>
        <w:tab/>
      </w:r>
      <w:r w:rsidR="00F863F4">
        <w:rPr>
          <w:rFonts w:cs="Arial"/>
          <w:bCs/>
          <w:color w:val="000000"/>
          <w:sz w:val="24"/>
          <w:szCs w:val="24"/>
        </w:rPr>
        <w:t>There is no legal means for the County Council to ‘intercept communications data’ under the IPA</w:t>
      </w:r>
      <w:r w:rsidR="00CA5E5B">
        <w:rPr>
          <w:rFonts w:cs="Arial"/>
          <w:bCs/>
          <w:color w:val="000000"/>
          <w:sz w:val="24"/>
          <w:szCs w:val="24"/>
        </w:rPr>
        <w:t xml:space="preserve">.  </w:t>
      </w:r>
    </w:p>
    <w:p w:rsidR="00CA5E5B" w:rsidP="00CA5E5B" w:rsidRDefault="00CA5E5B" w14:paraId="0F76BF21" w14:textId="77777777">
      <w:pPr>
        <w:tabs>
          <w:tab w:val="left" w:pos="720"/>
        </w:tabs>
        <w:autoSpaceDE w:val="0"/>
        <w:autoSpaceDN w:val="0"/>
        <w:adjustRightInd w:val="0"/>
        <w:rPr>
          <w:rFonts w:cs="Arial"/>
          <w:b/>
          <w:color w:val="000000"/>
          <w:sz w:val="24"/>
          <w:szCs w:val="24"/>
        </w:rPr>
      </w:pPr>
    </w:p>
    <w:p w:rsidR="007E2652" w:rsidP="00CA5E5B" w:rsidRDefault="007E2652" w14:paraId="26DAC91F" w14:textId="77777777">
      <w:pPr>
        <w:tabs>
          <w:tab w:val="left" w:pos="720"/>
        </w:tabs>
        <w:autoSpaceDE w:val="0"/>
        <w:autoSpaceDN w:val="0"/>
        <w:adjustRightInd w:val="0"/>
        <w:rPr>
          <w:b/>
          <w:color w:val="000000"/>
          <w:sz w:val="24"/>
          <w:szCs w:val="24"/>
          <w:u w:val="single"/>
        </w:rPr>
      </w:pPr>
    </w:p>
    <w:p w:rsidRPr="00002A08" w:rsidR="00CA5E5B" w:rsidP="00CA5E5B" w:rsidRDefault="00F7749E" w14:paraId="598F1B58" w14:textId="7113FCEB">
      <w:pPr>
        <w:tabs>
          <w:tab w:val="left" w:pos="720"/>
        </w:tabs>
        <w:autoSpaceDE w:val="0"/>
        <w:autoSpaceDN w:val="0"/>
        <w:adjustRightInd w:val="0"/>
        <w:rPr>
          <w:b/>
          <w:color w:val="000000"/>
          <w:sz w:val="24"/>
          <w:szCs w:val="24"/>
          <w:u w:val="single"/>
        </w:rPr>
      </w:pPr>
      <w:r w:rsidRPr="00002A08">
        <w:rPr>
          <w:b/>
          <w:color w:val="000000"/>
          <w:sz w:val="24"/>
          <w:szCs w:val="24"/>
          <w:u w:val="single"/>
        </w:rPr>
        <w:t>2.0</w:t>
      </w:r>
      <w:r w:rsidRPr="00002A08">
        <w:rPr>
          <w:b/>
          <w:color w:val="000000"/>
          <w:sz w:val="24"/>
          <w:szCs w:val="24"/>
          <w:u w:val="single"/>
        </w:rPr>
        <w:tab/>
      </w:r>
      <w:r w:rsidRPr="00002A08" w:rsidR="00CA5E5B">
        <w:rPr>
          <w:b/>
          <w:color w:val="000000"/>
          <w:sz w:val="24"/>
          <w:szCs w:val="24"/>
          <w:u w:val="single"/>
        </w:rPr>
        <w:t xml:space="preserve">Authorising the acquisition and disclosure of communications data </w:t>
      </w:r>
    </w:p>
    <w:p w:rsidR="00F7749E" w:rsidP="00CA5E5B" w:rsidRDefault="00F7749E" w14:paraId="1D4E721C" w14:textId="657C4CF3">
      <w:pPr>
        <w:tabs>
          <w:tab w:val="left" w:pos="720"/>
        </w:tabs>
        <w:autoSpaceDE w:val="0"/>
        <w:autoSpaceDN w:val="0"/>
        <w:adjustRightInd w:val="0"/>
        <w:rPr>
          <w:b/>
          <w:color w:val="000000"/>
          <w:sz w:val="24"/>
          <w:szCs w:val="24"/>
        </w:rPr>
      </w:pPr>
    </w:p>
    <w:p w:rsidR="00F7749E" w:rsidP="00CA5E5B" w:rsidRDefault="00F7749E" w14:paraId="6CA0E9A1" w14:textId="48F2FF0A">
      <w:pPr>
        <w:tabs>
          <w:tab w:val="left" w:pos="720"/>
        </w:tabs>
        <w:autoSpaceDE w:val="0"/>
        <w:autoSpaceDN w:val="0"/>
        <w:adjustRightInd w:val="0"/>
        <w:rPr>
          <w:rFonts w:cs="Arial"/>
          <w:bCs/>
          <w:color w:val="000000"/>
          <w:sz w:val="24"/>
          <w:szCs w:val="24"/>
        </w:rPr>
      </w:pPr>
      <w:r>
        <w:rPr>
          <w:b/>
          <w:color w:val="000000"/>
          <w:sz w:val="24"/>
          <w:szCs w:val="24"/>
        </w:rPr>
        <w:t>Authorisation</w:t>
      </w:r>
    </w:p>
    <w:p w:rsidR="00CA5E5B" w:rsidP="00CA5E5B" w:rsidRDefault="00CA5E5B" w14:paraId="6218EE4F" w14:textId="77777777">
      <w:pPr>
        <w:tabs>
          <w:tab w:val="left" w:pos="720"/>
        </w:tabs>
        <w:autoSpaceDE w:val="0"/>
        <w:autoSpaceDN w:val="0"/>
        <w:adjustRightInd w:val="0"/>
        <w:rPr>
          <w:color w:val="000000"/>
          <w:sz w:val="24"/>
          <w:szCs w:val="24"/>
        </w:rPr>
      </w:pPr>
    </w:p>
    <w:p w:rsidR="00C54501" w:rsidP="00CA5E5B" w:rsidRDefault="00F7749E" w14:paraId="717B49C0" w14:textId="26FB0911">
      <w:pPr>
        <w:autoSpaceDE w:val="0"/>
        <w:autoSpaceDN w:val="0"/>
        <w:adjustRightInd w:val="0"/>
        <w:ind w:left="720" w:hanging="720"/>
        <w:rPr>
          <w:rFonts w:cs="Arial"/>
          <w:bCs/>
          <w:color w:val="000000"/>
          <w:sz w:val="24"/>
          <w:szCs w:val="24"/>
        </w:rPr>
      </w:pPr>
      <w:r>
        <w:rPr>
          <w:rFonts w:cs="Arial"/>
          <w:bCs/>
          <w:color w:val="000000"/>
          <w:sz w:val="24"/>
          <w:szCs w:val="24"/>
        </w:rPr>
        <w:t>2.1</w:t>
      </w:r>
      <w:r w:rsidR="00CA5E5B">
        <w:rPr>
          <w:rFonts w:cs="Arial"/>
          <w:bCs/>
          <w:color w:val="000000"/>
          <w:sz w:val="24"/>
          <w:szCs w:val="24"/>
        </w:rPr>
        <w:tab/>
        <w:t xml:space="preserve">It is crucial that the acquisition of communications data is properly authorised.  No officer may seek the acquisition of any form of communication data unless he is authorised </w:t>
      </w:r>
      <w:r w:rsidR="00C54501">
        <w:rPr>
          <w:rFonts w:cs="Arial"/>
          <w:bCs/>
          <w:color w:val="000000"/>
          <w:sz w:val="24"/>
          <w:szCs w:val="24"/>
        </w:rPr>
        <w:t>to do so, an Approved Rank Officer is aware of the Application</w:t>
      </w:r>
      <w:r w:rsidR="003E71ED">
        <w:rPr>
          <w:rFonts w:cs="Arial"/>
          <w:bCs/>
          <w:color w:val="000000"/>
          <w:sz w:val="24"/>
          <w:szCs w:val="24"/>
        </w:rPr>
        <w:t>,</w:t>
      </w:r>
      <w:r w:rsidR="00C54501">
        <w:rPr>
          <w:rFonts w:cs="Arial"/>
          <w:bCs/>
          <w:color w:val="000000"/>
          <w:sz w:val="24"/>
          <w:szCs w:val="24"/>
        </w:rPr>
        <w:t xml:space="preserve"> </w:t>
      </w:r>
      <w:r w:rsidR="00CA5E5B">
        <w:rPr>
          <w:rFonts w:cs="Arial"/>
          <w:bCs/>
          <w:color w:val="000000"/>
          <w:sz w:val="24"/>
          <w:szCs w:val="24"/>
        </w:rPr>
        <w:t xml:space="preserve">and the application </w:t>
      </w:r>
      <w:r w:rsidR="00C54501">
        <w:rPr>
          <w:rFonts w:cs="Arial"/>
          <w:bCs/>
          <w:color w:val="000000"/>
          <w:sz w:val="24"/>
          <w:szCs w:val="24"/>
        </w:rPr>
        <w:t xml:space="preserve">has been provided to the Single Point of </w:t>
      </w:r>
      <w:r w:rsidR="00C54501">
        <w:rPr>
          <w:rFonts w:cs="Arial"/>
          <w:bCs/>
          <w:color w:val="000000"/>
          <w:sz w:val="24"/>
          <w:szCs w:val="24"/>
        </w:rPr>
        <w:lastRenderedPageBreak/>
        <w:t>Contact (</w:t>
      </w:r>
      <w:proofErr w:type="spellStart"/>
      <w:r w:rsidR="00C54501">
        <w:rPr>
          <w:rFonts w:cs="Arial"/>
          <w:bCs/>
          <w:color w:val="000000"/>
          <w:sz w:val="24"/>
          <w:szCs w:val="24"/>
        </w:rPr>
        <w:t>SPoC</w:t>
      </w:r>
      <w:proofErr w:type="spellEnd"/>
      <w:proofErr w:type="gramStart"/>
      <w:r w:rsidR="00C54501">
        <w:rPr>
          <w:rFonts w:cs="Arial"/>
          <w:bCs/>
          <w:color w:val="000000"/>
          <w:sz w:val="24"/>
          <w:szCs w:val="24"/>
        </w:rPr>
        <w:t>), and</w:t>
      </w:r>
      <w:proofErr w:type="gramEnd"/>
      <w:r w:rsidR="00C54501">
        <w:rPr>
          <w:rFonts w:cs="Arial"/>
          <w:bCs/>
          <w:color w:val="000000"/>
          <w:sz w:val="24"/>
          <w:szCs w:val="24"/>
        </w:rPr>
        <w:t xml:space="preserve"> </w:t>
      </w:r>
      <w:r w:rsidR="00CA5E5B">
        <w:rPr>
          <w:rFonts w:cs="Arial"/>
          <w:bCs/>
          <w:color w:val="000000"/>
          <w:sz w:val="24"/>
          <w:szCs w:val="24"/>
        </w:rPr>
        <w:t>approve</w:t>
      </w:r>
      <w:r w:rsidR="00C54501">
        <w:rPr>
          <w:rFonts w:cs="Arial"/>
          <w:bCs/>
          <w:color w:val="000000"/>
          <w:sz w:val="24"/>
          <w:szCs w:val="24"/>
        </w:rPr>
        <w:t>d by the Office for Communications Data Authorisations (OCDA)</w:t>
      </w:r>
      <w:r w:rsidR="00CA5E5B">
        <w:rPr>
          <w:rFonts w:cs="Arial"/>
          <w:bCs/>
          <w:color w:val="000000"/>
          <w:sz w:val="24"/>
          <w:szCs w:val="24"/>
        </w:rPr>
        <w:t xml:space="preserve"> in accordance with </w:t>
      </w:r>
      <w:r w:rsidR="00C54501">
        <w:rPr>
          <w:rFonts w:cs="Arial"/>
          <w:bCs/>
          <w:color w:val="000000"/>
          <w:sz w:val="24"/>
          <w:szCs w:val="24"/>
        </w:rPr>
        <w:t>the Code of Practice</w:t>
      </w:r>
      <w:r w:rsidR="00CA5E5B">
        <w:rPr>
          <w:rFonts w:cs="Arial"/>
          <w:bCs/>
          <w:color w:val="000000"/>
          <w:sz w:val="24"/>
          <w:szCs w:val="24"/>
        </w:rPr>
        <w:t xml:space="preserve">. </w:t>
      </w:r>
    </w:p>
    <w:p w:rsidR="00C54501" w:rsidP="00CA5E5B" w:rsidRDefault="00C54501" w14:paraId="21C95106" w14:textId="77777777">
      <w:pPr>
        <w:autoSpaceDE w:val="0"/>
        <w:autoSpaceDN w:val="0"/>
        <w:adjustRightInd w:val="0"/>
        <w:ind w:left="720" w:hanging="720"/>
        <w:rPr>
          <w:rFonts w:cs="Arial"/>
          <w:bCs/>
          <w:color w:val="000000"/>
          <w:sz w:val="24"/>
          <w:szCs w:val="24"/>
        </w:rPr>
      </w:pPr>
    </w:p>
    <w:p w:rsidR="00CA5E5B" w:rsidP="00F7749E" w:rsidRDefault="00CA5E5B" w14:paraId="0D8A0B99" w14:textId="4FB2770B">
      <w:pPr>
        <w:autoSpaceDE w:val="0"/>
        <w:autoSpaceDN w:val="0"/>
        <w:adjustRightInd w:val="0"/>
        <w:ind w:left="720"/>
        <w:rPr>
          <w:rFonts w:cs="Arial"/>
          <w:bCs/>
          <w:color w:val="000000"/>
          <w:sz w:val="24"/>
          <w:szCs w:val="24"/>
        </w:rPr>
      </w:pPr>
      <w:r>
        <w:rPr>
          <w:rFonts w:cs="Arial"/>
          <w:bCs/>
          <w:color w:val="000000"/>
          <w:sz w:val="24"/>
          <w:szCs w:val="24"/>
        </w:rPr>
        <w:t>Failure to secure proper approval and to comply with this procedure could lead to evidence being excluded by Courts</w:t>
      </w:r>
      <w:r w:rsidR="00C07A81">
        <w:rPr>
          <w:rFonts w:cs="Arial"/>
          <w:bCs/>
          <w:color w:val="000000"/>
          <w:sz w:val="24"/>
          <w:szCs w:val="24"/>
        </w:rPr>
        <w:t xml:space="preserve">, </w:t>
      </w:r>
      <w:r>
        <w:rPr>
          <w:rFonts w:cs="Arial"/>
          <w:bCs/>
          <w:color w:val="000000"/>
          <w:sz w:val="24"/>
          <w:szCs w:val="24"/>
        </w:rPr>
        <w:t>complaints against the Council</w:t>
      </w:r>
      <w:r w:rsidR="00C07A81">
        <w:rPr>
          <w:rFonts w:cs="Arial"/>
          <w:bCs/>
          <w:color w:val="000000"/>
          <w:sz w:val="24"/>
          <w:szCs w:val="24"/>
        </w:rPr>
        <w:t>, and in some cases the commission of criminal offences</w:t>
      </w:r>
      <w:r>
        <w:rPr>
          <w:rFonts w:cs="Arial"/>
          <w:bCs/>
          <w:color w:val="000000"/>
          <w:sz w:val="24"/>
          <w:szCs w:val="24"/>
        </w:rPr>
        <w:t xml:space="preserve">.  The Council is subject to audit and inspection by the Investigatory Powers Commissioner’s </w:t>
      </w:r>
      <w:proofErr w:type="gramStart"/>
      <w:r>
        <w:rPr>
          <w:rFonts w:cs="Arial"/>
          <w:bCs/>
          <w:color w:val="000000"/>
          <w:sz w:val="24"/>
          <w:szCs w:val="24"/>
        </w:rPr>
        <w:t>Office</w:t>
      </w:r>
      <w:proofErr w:type="gramEnd"/>
      <w:r>
        <w:rPr>
          <w:rFonts w:cs="Arial"/>
          <w:bCs/>
          <w:color w:val="000000"/>
          <w:sz w:val="24"/>
          <w:szCs w:val="24"/>
        </w:rPr>
        <w:t xml:space="preserve"> and it is important that we demonstrate compliance with IPA.</w:t>
      </w:r>
      <w:r w:rsidR="002F6D35">
        <w:rPr>
          <w:rFonts w:cs="Arial"/>
          <w:bCs/>
          <w:color w:val="000000"/>
          <w:sz w:val="24"/>
          <w:szCs w:val="24"/>
        </w:rPr>
        <w:t xml:space="preserve">  </w:t>
      </w:r>
    </w:p>
    <w:p w:rsidR="00CA5E5B" w:rsidP="00CA5E5B" w:rsidRDefault="00CA5E5B" w14:paraId="0436D0CB" w14:textId="77777777">
      <w:pPr>
        <w:autoSpaceDE w:val="0"/>
        <w:autoSpaceDN w:val="0"/>
        <w:adjustRightInd w:val="0"/>
        <w:ind w:left="720" w:hanging="720"/>
        <w:rPr>
          <w:rFonts w:cs="Arial"/>
          <w:bCs/>
          <w:color w:val="000000"/>
          <w:sz w:val="24"/>
          <w:szCs w:val="24"/>
        </w:rPr>
      </w:pPr>
    </w:p>
    <w:p w:rsidR="003E71ED" w:rsidP="003E71ED" w:rsidRDefault="003E71ED" w14:paraId="279FE0E8" w14:textId="628C906F">
      <w:pPr>
        <w:autoSpaceDE w:val="0"/>
        <w:autoSpaceDN w:val="0"/>
        <w:adjustRightInd w:val="0"/>
        <w:rPr>
          <w:rFonts w:cs="Arial"/>
          <w:b/>
          <w:bCs/>
          <w:color w:val="000000"/>
          <w:sz w:val="24"/>
          <w:szCs w:val="24"/>
        </w:rPr>
      </w:pPr>
      <w:r>
        <w:rPr>
          <w:rFonts w:cs="Arial"/>
          <w:b/>
          <w:bCs/>
          <w:color w:val="000000"/>
          <w:sz w:val="24"/>
          <w:szCs w:val="24"/>
        </w:rPr>
        <w:t>Acquisition of communications data</w:t>
      </w:r>
    </w:p>
    <w:p w:rsidR="003E71ED" w:rsidP="003E71ED" w:rsidRDefault="003E71ED" w14:paraId="3B83F80D" w14:textId="77777777">
      <w:pPr>
        <w:autoSpaceDE w:val="0"/>
        <w:autoSpaceDN w:val="0"/>
        <w:adjustRightInd w:val="0"/>
        <w:rPr>
          <w:rFonts w:cs="Arial"/>
          <w:b/>
          <w:bCs/>
          <w:color w:val="000000"/>
          <w:sz w:val="24"/>
          <w:szCs w:val="24"/>
        </w:rPr>
      </w:pPr>
    </w:p>
    <w:p w:rsidR="003E71ED" w:rsidP="003E71ED" w:rsidRDefault="003E71ED" w14:paraId="50CFE769" w14:textId="03B781B8">
      <w:pPr>
        <w:autoSpaceDE w:val="0"/>
        <w:autoSpaceDN w:val="0"/>
        <w:adjustRightInd w:val="0"/>
        <w:ind w:left="720" w:hanging="720"/>
        <w:rPr>
          <w:rFonts w:cs="Arial"/>
          <w:color w:val="000000"/>
          <w:sz w:val="24"/>
          <w:szCs w:val="24"/>
        </w:rPr>
      </w:pPr>
      <w:r>
        <w:rPr>
          <w:rFonts w:cs="Arial"/>
          <w:color w:val="000000"/>
          <w:sz w:val="24"/>
          <w:szCs w:val="24"/>
        </w:rPr>
        <w:t>2</w:t>
      </w:r>
      <w:r w:rsidRPr="00657330">
        <w:rPr>
          <w:rFonts w:cs="Arial"/>
          <w:color w:val="000000"/>
          <w:sz w:val="24"/>
          <w:szCs w:val="24"/>
        </w:rPr>
        <w:t>.</w:t>
      </w:r>
      <w:r>
        <w:rPr>
          <w:rFonts w:cs="Arial"/>
          <w:color w:val="000000"/>
          <w:sz w:val="24"/>
          <w:szCs w:val="24"/>
        </w:rPr>
        <w:t>2</w:t>
      </w:r>
      <w:r w:rsidRPr="00657330">
        <w:rPr>
          <w:rFonts w:cs="Arial"/>
          <w:color w:val="000000"/>
          <w:sz w:val="24"/>
          <w:szCs w:val="24"/>
        </w:rPr>
        <w:tab/>
      </w:r>
      <w:r>
        <w:rPr>
          <w:rFonts w:cs="Arial"/>
          <w:color w:val="000000"/>
          <w:sz w:val="24"/>
          <w:szCs w:val="24"/>
        </w:rPr>
        <w:t>Where an a</w:t>
      </w:r>
      <w:r w:rsidRPr="00657330">
        <w:rPr>
          <w:rFonts w:cs="Arial"/>
          <w:color w:val="000000"/>
          <w:sz w:val="24"/>
          <w:szCs w:val="24"/>
        </w:rPr>
        <w:t>uthorisation</w:t>
      </w:r>
      <w:r>
        <w:rPr>
          <w:rFonts w:cs="Arial"/>
          <w:color w:val="000000"/>
          <w:sz w:val="24"/>
          <w:szCs w:val="24"/>
        </w:rPr>
        <w:t xml:space="preserve"> for the acquisition of communications data has been granted, </w:t>
      </w:r>
      <w:r w:rsidRPr="00657330">
        <w:rPr>
          <w:rFonts w:cs="Arial"/>
          <w:color w:val="000000"/>
          <w:sz w:val="24"/>
          <w:szCs w:val="24"/>
        </w:rPr>
        <w:t xml:space="preserve">persons within a public authority </w:t>
      </w:r>
      <w:r>
        <w:rPr>
          <w:rFonts w:cs="Arial"/>
          <w:color w:val="000000"/>
          <w:sz w:val="24"/>
          <w:szCs w:val="24"/>
        </w:rPr>
        <w:t>may</w:t>
      </w:r>
      <w:r w:rsidRPr="00657330">
        <w:rPr>
          <w:rFonts w:cs="Arial"/>
          <w:color w:val="000000"/>
          <w:sz w:val="24"/>
          <w:szCs w:val="24"/>
        </w:rPr>
        <w:t xml:space="preserve"> engage in conduct</w:t>
      </w:r>
      <w:r>
        <w:rPr>
          <w:rFonts w:cs="Arial"/>
          <w:color w:val="000000"/>
          <w:sz w:val="24"/>
          <w:szCs w:val="24"/>
        </w:rPr>
        <w:t xml:space="preserve"> </w:t>
      </w:r>
      <w:r w:rsidRPr="00657330">
        <w:rPr>
          <w:rFonts w:cs="Arial"/>
          <w:color w:val="000000"/>
          <w:sz w:val="24"/>
          <w:szCs w:val="24"/>
        </w:rPr>
        <w:t>relating to a postal service or telecommunication system, or to data derived from</w:t>
      </w:r>
      <w:r>
        <w:rPr>
          <w:rFonts w:cs="Arial"/>
          <w:color w:val="000000"/>
          <w:sz w:val="24"/>
          <w:szCs w:val="24"/>
        </w:rPr>
        <w:t xml:space="preserve"> </w:t>
      </w:r>
      <w:r w:rsidRPr="00657330">
        <w:rPr>
          <w:rFonts w:cs="Arial"/>
          <w:color w:val="000000"/>
          <w:sz w:val="24"/>
          <w:szCs w:val="24"/>
        </w:rPr>
        <w:t xml:space="preserve">a </w:t>
      </w:r>
      <w:r>
        <w:rPr>
          <w:rFonts w:cs="Arial"/>
          <w:color w:val="000000"/>
          <w:sz w:val="24"/>
          <w:szCs w:val="24"/>
        </w:rPr>
        <w:t>t</w:t>
      </w:r>
      <w:r w:rsidRPr="00657330">
        <w:rPr>
          <w:rFonts w:cs="Arial"/>
          <w:color w:val="000000"/>
          <w:sz w:val="24"/>
          <w:szCs w:val="24"/>
        </w:rPr>
        <w:t xml:space="preserve">elecommunication system, to obtain communications data. </w:t>
      </w:r>
    </w:p>
    <w:p w:rsidR="003E71ED" w:rsidP="003E71ED" w:rsidRDefault="003E71ED" w14:paraId="52ED7512" w14:textId="77777777">
      <w:pPr>
        <w:autoSpaceDE w:val="0"/>
        <w:autoSpaceDN w:val="0"/>
        <w:adjustRightInd w:val="0"/>
        <w:ind w:left="720" w:hanging="720"/>
        <w:rPr>
          <w:rFonts w:cs="Arial"/>
          <w:color w:val="000000"/>
          <w:sz w:val="24"/>
          <w:szCs w:val="24"/>
        </w:rPr>
      </w:pPr>
    </w:p>
    <w:p w:rsidRPr="00657330" w:rsidR="003E71ED" w:rsidP="003E71ED" w:rsidRDefault="003E71ED" w14:paraId="7AB109C7" w14:textId="77777777">
      <w:pPr>
        <w:autoSpaceDE w:val="0"/>
        <w:autoSpaceDN w:val="0"/>
        <w:adjustRightInd w:val="0"/>
        <w:ind w:left="720"/>
        <w:rPr>
          <w:rFonts w:cs="Arial"/>
          <w:color w:val="000000"/>
          <w:sz w:val="24"/>
          <w:szCs w:val="24"/>
        </w:rPr>
      </w:pPr>
      <w:r w:rsidRPr="00657330">
        <w:rPr>
          <w:rFonts w:cs="Arial"/>
          <w:color w:val="000000"/>
          <w:sz w:val="24"/>
          <w:szCs w:val="24"/>
        </w:rPr>
        <w:t>The following</w:t>
      </w:r>
      <w:r>
        <w:rPr>
          <w:rFonts w:cs="Arial"/>
          <w:color w:val="000000"/>
          <w:sz w:val="24"/>
          <w:szCs w:val="24"/>
        </w:rPr>
        <w:t xml:space="preserve"> </w:t>
      </w:r>
      <w:r w:rsidRPr="00657330">
        <w:rPr>
          <w:rFonts w:cs="Arial"/>
          <w:color w:val="000000"/>
          <w:sz w:val="24"/>
          <w:szCs w:val="24"/>
        </w:rPr>
        <w:t>types of conduct may be authorised:</w:t>
      </w:r>
    </w:p>
    <w:p w:rsidR="003E71ED" w:rsidP="003E71ED" w:rsidRDefault="003E71ED" w14:paraId="74D11A1D" w14:textId="77777777">
      <w:pPr>
        <w:autoSpaceDE w:val="0"/>
        <w:autoSpaceDN w:val="0"/>
        <w:adjustRightInd w:val="0"/>
        <w:rPr>
          <w:rFonts w:cs="Arial"/>
          <w:color w:val="000000"/>
          <w:sz w:val="24"/>
          <w:szCs w:val="24"/>
        </w:rPr>
      </w:pPr>
    </w:p>
    <w:p w:rsidR="003E71ED" w:rsidP="003E71ED" w:rsidRDefault="003E71ED" w14:paraId="14E3D06F" w14:textId="77777777">
      <w:pPr>
        <w:pStyle w:val="ListParagraph"/>
        <w:numPr>
          <w:ilvl w:val="0"/>
          <w:numId w:val="23"/>
        </w:numPr>
        <w:autoSpaceDE w:val="0"/>
        <w:autoSpaceDN w:val="0"/>
        <w:adjustRightInd w:val="0"/>
        <w:ind w:left="1080"/>
        <w:rPr>
          <w:rFonts w:cs="Arial"/>
          <w:color w:val="000000"/>
          <w:sz w:val="24"/>
          <w:szCs w:val="24"/>
        </w:rPr>
      </w:pPr>
      <w:r w:rsidRPr="00657330">
        <w:rPr>
          <w:rFonts w:cs="Arial"/>
          <w:color w:val="000000"/>
          <w:sz w:val="24"/>
          <w:szCs w:val="24"/>
        </w:rPr>
        <w:t>conduct to acquire communications data</w:t>
      </w:r>
      <w:r>
        <w:rPr>
          <w:rFonts w:cs="Arial"/>
          <w:color w:val="000000"/>
          <w:sz w:val="24"/>
          <w:szCs w:val="24"/>
        </w:rPr>
        <w:t xml:space="preserve"> - </w:t>
      </w:r>
      <w:r w:rsidRPr="00657330">
        <w:rPr>
          <w:rFonts w:cs="Arial"/>
          <w:color w:val="000000"/>
          <w:sz w:val="24"/>
          <w:szCs w:val="24"/>
        </w:rPr>
        <w:t>includ</w:t>
      </w:r>
      <w:r>
        <w:rPr>
          <w:rFonts w:cs="Arial"/>
          <w:color w:val="000000"/>
          <w:sz w:val="24"/>
          <w:szCs w:val="24"/>
        </w:rPr>
        <w:t>ing</w:t>
      </w:r>
      <w:r w:rsidRPr="00657330">
        <w:rPr>
          <w:rFonts w:cs="Arial"/>
          <w:color w:val="000000"/>
          <w:sz w:val="24"/>
          <w:szCs w:val="24"/>
        </w:rPr>
        <w:t xml:space="preserve"> obtaining data </w:t>
      </w:r>
      <w:r>
        <w:rPr>
          <w:rFonts w:cs="Arial"/>
          <w:color w:val="000000"/>
          <w:sz w:val="24"/>
          <w:szCs w:val="24"/>
        </w:rPr>
        <w:t>directly</w:t>
      </w:r>
      <w:r w:rsidRPr="00657330">
        <w:rPr>
          <w:rFonts w:cs="Arial"/>
          <w:color w:val="000000"/>
          <w:sz w:val="24"/>
          <w:szCs w:val="24"/>
        </w:rPr>
        <w:t xml:space="preserve"> or asking any person believed to be in possession of or capable of obtaining </w:t>
      </w:r>
      <w:r>
        <w:rPr>
          <w:rFonts w:cs="Arial"/>
          <w:color w:val="000000"/>
          <w:sz w:val="24"/>
          <w:szCs w:val="24"/>
        </w:rPr>
        <w:t>such</w:t>
      </w:r>
      <w:r w:rsidRPr="00657330">
        <w:rPr>
          <w:rFonts w:cs="Arial"/>
          <w:color w:val="000000"/>
          <w:sz w:val="24"/>
          <w:szCs w:val="24"/>
        </w:rPr>
        <w:t xml:space="preserve"> data to obtain and</w:t>
      </w:r>
      <w:r>
        <w:rPr>
          <w:rFonts w:cs="Arial"/>
          <w:color w:val="000000"/>
          <w:sz w:val="24"/>
          <w:szCs w:val="24"/>
        </w:rPr>
        <w:t xml:space="preserve"> </w:t>
      </w:r>
      <w:r w:rsidRPr="00657330">
        <w:rPr>
          <w:rFonts w:cs="Arial"/>
          <w:color w:val="000000"/>
          <w:sz w:val="24"/>
          <w:szCs w:val="24"/>
        </w:rPr>
        <w:t>disclose it; and/or</w:t>
      </w:r>
    </w:p>
    <w:p w:rsidR="003E71ED" w:rsidP="003E71ED" w:rsidRDefault="003E71ED" w14:paraId="02BFFC95" w14:textId="77777777">
      <w:pPr>
        <w:pStyle w:val="ListParagraph"/>
        <w:autoSpaceDE w:val="0"/>
        <w:autoSpaceDN w:val="0"/>
        <w:adjustRightInd w:val="0"/>
        <w:ind w:left="1080"/>
        <w:rPr>
          <w:rFonts w:cs="Arial"/>
          <w:color w:val="000000"/>
          <w:sz w:val="24"/>
          <w:szCs w:val="24"/>
        </w:rPr>
      </w:pPr>
    </w:p>
    <w:p w:rsidR="003E71ED" w:rsidP="003E71ED" w:rsidRDefault="003E71ED" w14:paraId="1A4993D5" w14:textId="77777777">
      <w:pPr>
        <w:pStyle w:val="ListParagraph"/>
        <w:numPr>
          <w:ilvl w:val="0"/>
          <w:numId w:val="23"/>
        </w:numPr>
        <w:autoSpaceDE w:val="0"/>
        <w:autoSpaceDN w:val="0"/>
        <w:adjustRightInd w:val="0"/>
        <w:ind w:left="1080"/>
        <w:rPr>
          <w:rFonts w:cs="Arial"/>
          <w:color w:val="000000"/>
          <w:sz w:val="24"/>
          <w:szCs w:val="24"/>
        </w:rPr>
      </w:pPr>
      <w:r w:rsidRPr="00657330">
        <w:rPr>
          <w:rFonts w:cs="Arial"/>
          <w:color w:val="000000"/>
          <w:sz w:val="24"/>
          <w:szCs w:val="24"/>
        </w:rPr>
        <w:t>giving of a notice – requiring a telecommunications operator to obtain and disclose the required data.</w:t>
      </w:r>
    </w:p>
    <w:p w:rsidRPr="00376CFD" w:rsidR="003E71ED" w:rsidP="003E71ED" w:rsidRDefault="003E71ED" w14:paraId="13B91299" w14:textId="77777777">
      <w:pPr>
        <w:pStyle w:val="ListParagraph"/>
        <w:rPr>
          <w:rFonts w:cs="Arial"/>
          <w:color w:val="000000"/>
          <w:sz w:val="24"/>
          <w:szCs w:val="24"/>
        </w:rPr>
      </w:pPr>
    </w:p>
    <w:p w:rsidR="003E71ED" w:rsidP="003E71ED" w:rsidRDefault="003E71ED" w14:paraId="3E0B3540" w14:textId="064679D4">
      <w:pPr>
        <w:pStyle w:val="BodyTextIndent3"/>
        <w:tabs>
          <w:tab w:val="num" w:pos="360"/>
          <w:tab w:val="left" w:pos="1418"/>
        </w:tabs>
        <w:spacing w:line="240" w:lineRule="auto"/>
        <w:ind w:left="705" w:hanging="705"/>
        <w:jc w:val="left"/>
        <w:rPr>
          <w:rFonts w:cs="Arial"/>
          <w:color w:val="000000"/>
        </w:rPr>
      </w:pPr>
      <w:r>
        <w:rPr>
          <w:rFonts w:cs="Arial"/>
          <w:color w:val="000000"/>
          <w:szCs w:val="24"/>
        </w:rPr>
        <w:t>2.3</w:t>
      </w:r>
      <w:r>
        <w:rPr>
          <w:rFonts w:cs="Arial"/>
          <w:color w:val="000000"/>
          <w:szCs w:val="24"/>
        </w:rPr>
        <w:tab/>
      </w:r>
      <w:r>
        <w:rPr>
          <w:rFonts w:cs="Arial"/>
          <w:color w:val="000000"/>
          <w:szCs w:val="24"/>
        </w:rPr>
        <w:tab/>
        <w:t xml:space="preserve">In the case of Suffolk County Council the physical acquisition of communications data will be facilitated through our </w:t>
      </w:r>
      <w:r w:rsidRPr="00F86905">
        <w:rPr>
          <w:rFonts w:cs="Arial"/>
          <w:color w:val="000000"/>
        </w:rPr>
        <w:t>member</w:t>
      </w:r>
      <w:r>
        <w:rPr>
          <w:rFonts w:cs="Arial"/>
          <w:color w:val="000000"/>
        </w:rPr>
        <w:t>ship</w:t>
      </w:r>
      <w:r w:rsidRPr="00F86905">
        <w:rPr>
          <w:rFonts w:cs="Arial"/>
          <w:color w:val="000000"/>
        </w:rPr>
        <w:t xml:space="preserve"> of the National Anti-Fraud Network (NAFN)</w:t>
      </w:r>
      <w:r>
        <w:rPr>
          <w:rFonts w:cs="Arial"/>
          <w:color w:val="000000"/>
        </w:rPr>
        <w:t xml:space="preserve">, with NAFN providing a </w:t>
      </w:r>
      <w:r w:rsidRPr="00F86905">
        <w:rPr>
          <w:rFonts w:cs="Arial"/>
          <w:color w:val="000000"/>
        </w:rPr>
        <w:t xml:space="preserve">comprehensive </w:t>
      </w:r>
      <w:proofErr w:type="spellStart"/>
      <w:r w:rsidRPr="00F86905">
        <w:rPr>
          <w:rFonts w:cs="Arial"/>
          <w:color w:val="000000"/>
        </w:rPr>
        <w:t>SPoC</w:t>
      </w:r>
      <w:proofErr w:type="spellEnd"/>
      <w:r w:rsidRPr="00F86905">
        <w:rPr>
          <w:rFonts w:cs="Arial"/>
          <w:color w:val="000000"/>
        </w:rPr>
        <w:t xml:space="preserve"> service. </w:t>
      </w:r>
    </w:p>
    <w:p w:rsidR="003E71ED" w:rsidP="003E71ED" w:rsidRDefault="003E71ED" w14:paraId="4F069E88" w14:textId="77777777">
      <w:pPr>
        <w:pStyle w:val="BodyTextIndent3"/>
        <w:tabs>
          <w:tab w:val="num" w:pos="360"/>
          <w:tab w:val="left" w:pos="1418"/>
        </w:tabs>
        <w:spacing w:line="240" w:lineRule="auto"/>
        <w:ind w:left="705" w:hanging="705"/>
        <w:jc w:val="left"/>
        <w:rPr>
          <w:rFonts w:cs="Arial"/>
          <w:color w:val="000000"/>
        </w:rPr>
      </w:pPr>
    </w:p>
    <w:p w:rsidRPr="00FC7EE6" w:rsidR="003E71ED" w:rsidP="003E71ED" w:rsidRDefault="003E71ED" w14:paraId="4BFCAFC8" w14:textId="49F85CD5">
      <w:pPr>
        <w:pStyle w:val="BodyTextIndent3"/>
        <w:tabs>
          <w:tab w:val="num" w:pos="360"/>
          <w:tab w:val="left" w:pos="1418"/>
        </w:tabs>
        <w:spacing w:line="240" w:lineRule="auto"/>
        <w:ind w:left="705" w:hanging="705"/>
        <w:jc w:val="left"/>
        <w:rPr>
          <w:rFonts w:cs="Arial"/>
          <w:color w:val="000000"/>
          <w:szCs w:val="24"/>
        </w:rPr>
      </w:pPr>
      <w:r>
        <w:rPr>
          <w:rFonts w:cs="Arial"/>
          <w:color w:val="000000"/>
        </w:rPr>
        <w:t>2.4</w:t>
      </w:r>
      <w:r>
        <w:rPr>
          <w:rFonts w:cs="Arial"/>
          <w:color w:val="000000"/>
        </w:rPr>
        <w:tab/>
      </w:r>
      <w:r>
        <w:rPr>
          <w:rFonts w:cs="Arial"/>
          <w:color w:val="000000"/>
        </w:rPr>
        <w:tab/>
        <w:t>It will be the responsibility of NAFN to ensure all requests to a telecommunications/postal operator for communications data, pursuant to the granting of an authorisation, comply with the requirements of the Code of Practice, specifically para’s 6.1 to 6.18.</w:t>
      </w:r>
    </w:p>
    <w:p w:rsidR="00F7749E" w:rsidP="00F7749E" w:rsidRDefault="00F7749E" w14:paraId="64E48134" w14:textId="2D3D84CE">
      <w:pPr>
        <w:pStyle w:val="BodyTextIndent3"/>
        <w:tabs>
          <w:tab w:val="left" w:pos="1418"/>
        </w:tabs>
        <w:spacing w:line="240" w:lineRule="auto"/>
        <w:rPr>
          <w:rFonts w:cs="Arial"/>
          <w:color w:val="000000"/>
          <w:szCs w:val="24"/>
        </w:rPr>
      </w:pPr>
    </w:p>
    <w:p w:rsidR="007E2652" w:rsidP="00F7749E" w:rsidRDefault="007E2652" w14:paraId="04061E13" w14:textId="77777777">
      <w:pPr>
        <w:pStyle w:val="BodyTextIndent3"/>
        <w:tabs>
          <w:tab w:val="left" w:pos="1418"/>
        </w:tabs>
        <w:spacing w:line="240" w:lineRule="auto"/>
        <w:rPr>
          <w:rFonts w:cs="Arial"/>
          <w:b/>
          <w:bCs w:val="0"/>
          <w:color w:val="000000"/>
          <w:szCs w:val="24"/>
          <w:u w:val="single"/>
        </w:rPr>
      </w:pPr>
    </w:p>
    <w:p w:rsidRPr="00002A08" w:rsidR="00F7749E" w:rsidP="00F7749E" w:rsidRDefault="00F7749E" w14:paraId="2C1C8F4E" w14:textId="32626695">
      <w:pPr>
        <w:pStyle w:val="BodyTextIndent3"/>
        <w:tabs>
          <w:tab w:val="left" w:pos="1418"/>
        </w:tabs>
        <w:spacing w:line="240" w:lineRule="auto"/>
        <w:rPr>
          <w:rFonts w:cs="Arial"/>
          <w:b/>
          <w:bCs w:val="0"/>
          <w:color w:val="000000"/>
          <w:szCs w:val="24"/>
          <w:u w:val="single"/>
        </w:rPr>
      </w:pPr>
      <w:r w:rsidRPr="00002A08">
        <w:rPr>
          <w:rFonts w:cs="Arial"/>
          <w:b/>
          <w:bCs w:val="0"/>
          <w:color w:val="000000"/>
          <w:szCs w:val="24"/>
          <w:u w:val="single"/>
        </w:rPr>
        <w:t>3.0</w:t>
      </w:r>
      <w:r w:rsidRPr="00002A08">
        <w:rPr>
          <w:rFonts w:cs="Arial"/>
          <w:b/>
          <w:bCs w:val="0"/>
          <w:color w:val="000000"/>
          <w:szCs w:val="24"/>
          <w:u w:val="single"/>
        </w:rPr>
        <w:tab/>
        <w:t>Roles &amp; Responsibilities</w:t>
      </w:r>
    </w:p>
    <w:p w:rsidR="00F7749E" w:rsidP="00F7749E" w:rsidRDefault="00F7749E" w14:paraId="34A1485A" w14:textId="2A618667">
      <w:pPr>
        <w:pStyle w:val="BodyTextIndent3"/>
        <w:tabs>
          <w:tab w:val="left" w:pos="1418"/>
        </w:tabs>
        <w:spacing w:line="240" w:lineRule="auto"/>
        <w:rPr>
          <w:rFonts w:cs="Arial"/>
          <w:color w:val="000000"/>
          <w:szCs w:val="24"/>
        </w:rPr>
      </w:pPr>
    </w:p>
    <w:p w:rsidR="00F7749E" w:rsidP="00F7749E" w:rsidRDefault="00F7749E" w14:paraId="66E479F5" w14:textId="54C3A19C">
      <w:pPr>
        <w:autoSpaceDE w:val="0"/>
        <w:autoSpaceDN w:val="0"/>
        <w:adjustRightInd w:val="0"/>
        <w:ind w:left="720" w:hanging="720"/>
        <w:rPr>
          <w:rFonts w:cs="Arial"/>
          <w:bCs/>
          <w:color w:val="000000"/>
          <w:sz w:val="24"/>
          <w:szCs w:val="24"/>
        </w:rPr>
      </w:pPr>
      <w:r>
        <w:rPr>
          <w:rFonts w:cs="Arial"/>
          <w:bCs/>
          <w:color w:val="000000"/>
          <w:sz w:val="24"/>
          <w:szCs w:val="24"/>
        </w:rPr>
        <w:t>3.1</w:t>
      </w:r>
      <w:r>
        <w:rPr>
          <w:rFonts w:cs="Arial"/>
          <w:bCs/>
          <w:color w:val="000000"/>
          <w:sz w:val="24"/>
          <w:szCs w:val="24"/>
        </w:rPr>
        <w:tab/>
        <w:t>Acquisition of communications data under the Act involves four roles:</w:t>
      </w:r>
    </w:p>
    <w:p w:rsidR="00F7749E" w:rsidP="00F7749E" w:rsidRDefault="00F7749E" w14:paraId="6627A1B7" w14:textId="77777777">
      <w:pPr>
        <w:pStyle w:val="BodyTextIndent3"/>
        <w:spacing w:line="240" w:lineRule="auto"/>
        <w:jc w:val="left"/>
        <w:rPr>
          <w:rFonts w:cs="Arial"/>
          <w:color w:val="000000"/>
          <w:szCs w:val="24"/>
        </w:rPr>
      </w:pPr>
    </w:p>
    <w:p w:rsidR="00F7749E" w:rsidP="00F7749E" w:rsidRDefault="00F7749E" w14:paraId="1973D109" w14:textId="77777777">
      <w:pPr>
        <w:pStyle w:val="BodyTextIndent3"/>
        <w:numPr>
          <w:ilvl w:val="0"/>
          <w:numId w:val="2"/>
        </w:numPr>
        <w:tabs>
          <w:tab w:val="num" w:pos="1134"/>
        </w:tabs>
        <w:spacing w:after="120" w:line="240" w:lineRule="auto"/>
        <w:ind w:left="1134" w:hanging="431"/>
        <w:jc w:val="left"/>
        <w:rPr>
          <w:rFonts w:cs="Arial"/>
          <w:color w:val="000000"/>
          <w:szCs w:val="24"/>
        </w:rPr>
      </w:pPr>
      <w:proofErr w:type="gramStart"/>
      <w:r>
        <w:rPr>
          <w:rFonts w:cs="Arial"/>
          <w:color w:val="000000"/>
          <w:szCs w:val="24"/>
        </w:rPr>
        <w:t>Applicant;</w:t>
      </w:r>
      <w:proofErr w:type="gramEnd"/>
    </w:p>
    <w:p w:rsidR="00F7749E" w:rsidP="00F7749E" w:rsidRDefault="00F7749E" w14:paraId="0B26FACC" w14:textId="77777777">
      <w:pPr>
        <w:pStyle w:val="BodyTextIndent3"/>
        <w:numPr>
          <w:ilvl w:val="0"/>
          <w:numId w:val="2"/>
        </w:numPr>
        <w:tabs>
          <w:tab w:val="num" w:pos="1134"/>
        </w:tabs>
        <w:spacing w:after="120" w:line="240" w:lineRule="auto"/>
        <w:ind w:left="1134" w:hanging="431"/>
        <w:jc w:val="left"/>
        <w:rPr>
          <w:rFonts w:cs="Arial"/>
          <w:color w:val="000000"/>
          <w:szCs w:val="24"/>
        </w:rPr>
      </w:pPr>
      <w:r>
        <w:rPr>
          <w:rFonts w:cs="Arial"/>
          <w:color w:val="000000"/>
          <w:szCs w:val="24"/>
        </w:rPr>
        <w:t>Approved Rank Officer (ARO)</w:t>
      </w:r>
    </w:p>
    <w:p w:rsidR="00F7749E" w:rsidP="00F7749E" w:rsidRDefault="00F7749E" w14:paraId="7170243F" w14:textId="77777777">
      <w:pPr>
        <w:pStyle w:val="BodyTextIndent3"/>
        <w:numPr>
          <w:ilvl w:val="0"/>
          <w:numId w:val="2"/>
        </w:numPr>
        <w:tabs>
          <w:tab w:val="num" w:pos="1134"/>
        </w:tabs>
        <w:spacing w:after="120" w:line="240" w:lineRule="auto"/>
        <w:ind w:left="1134" w:hanging="431"/>
        <w:jc w:val="left"/>
        <w:rPr>
          <w:rFonts w:cs="Arial"/>
          <w:color w:val="000000"/>
          <w:szCs w:val="24"/>
        </w:rPr>
      </w:pPr>
      <w:r>
        <w:rPr>
          <w:rFonts w:cs="Arial"/>
          <w:color w:val="000000"/>
          <w:szCs w:val="24"/>
        </w:rPr>
        <w:t>Single point of contact (</w:t>
      </w:r>
      <w:proofErr w:type="spellStart"/>
      <w:r>
        <w:rPr>
          <w:rFonts w:cs="Arial"/>
          <w:color w:val="000000"/>
          <w:szCs w:val="24"/>
        </w:rPr>
        <w:t>SPoC</w:t>
      </w:r>
      <w:proofErr w:type="spellEnd"/>
      <w:proofErr w:type="gramStart"/>
      <w:r>
        <w:rPr>
          <w:rFonts w:cs="Arial"/>
          <w:color w:val="000000"/>
          <w:szCs w:val="24"/>
        </w:rPr>
        <w:t>);</w:t>
      </w:r>
      <w:proofErr w:type="gramEnd"/>
      <w:r>
        <w:rPr>
          <w:rFonts w:cs="Arial"/>
          <w:color w:val="000000"/>
          <w:szCs w:val="24"/>
        </w:rPr>
        <w:t xml:space="preserve"> </w:t>
      </w:r>
    </w:p>
    <w:p w:rsidRPr="00A26800" w:rsidR="00F7749E" w:rsidP="00F7749E" w:rsidRDefault="00F7749E" w14:paraId="762B714E" w14:textId="77777777">
      <w:pPr>
        <w:pStyle w:val="BodyTextIndent3"/>
        <w:numPr>
          <w:ilvl w:val="0"/>
          <w:numId w:val="2"/>
        </w:numPr>
        <w:tabs>
          <w:tab w:val="num" w:pos="1134"/>
        </w:tabs>
        <w:spacing w:after="120" w:line="240" w:lineRule="auto"/>
        <w:ind w:left="1134" w:hanging="431"/>
        <w:jc w:val="left"/>
        <w:rPr>
          <w:rFonts w:cs="Arial"/>
          <w:color w:val="000000"/>
          <w:szCs w:val="24"/>
        </w:rPr>
      </w:pPr>
      <w:r>
        <w:rPr>
          <w:rFonts w:cs="Arial"/>
          <w:color w:val="000000"/>
          <w:szCs w:val="24"/>
        </w:rPr>
        <w:t>S</w:t>
      </w:r>
      <w:r w:rsidRPr="002F6D35">
        <w:rPr>
          <w:rFonts w:cs="Arial"/>
          <w:color w:val="000000"/>
          <w:szCs w:val="24"/>
        </w:rPr>
        <w:t xml:space="preserve">enior </w:t>
      </w:r>
      <w:r>
        <w:rPr>
          <w:rFonts w:cs="Arial"/>
          <w:color w:val="000000"/>
          <w:szCs w:val="24"/>
        </w:rPr>
        <w:t>R</w:t>
      </w:r>
      <w:r w:rsidRPr="002F6D35">
        <w:rPr>
          <w:rFonts w:cs="Arial"/>
          <w:color w:val="000000"/>
          <w:szCs w:val="24"/>
        </w:rPr>
        <w:t xml:space="preserve">esponsible </w:t>
      </w:r>
      <w:r>
        <w:rPr>
          <w:rFonts w:cs="Arial"/>
          <w:color w:val="000000"/>
          <w:szCs w:val="24"/>
        </w:rPr>
        <w:t>O</w:t>
      </w:r>
      <w:r w:rsidRPr="002F6D35">
        <w:rPr>
          <w:rFonts w:cs="Arial"/>
          <w:color w:val="000000"/>
          <w:szCs w:val="24"/>
        </w:rPr>
        <w:t>fficer</w:t>
      </w:r>
      <w:r>
        <w:rPr>
          <w:rFonts w:cs="Arial"/>
          <w:color w:val="000000"/>
          <w:szCs w:val="24"/>
        </w:rPr>
        <w:t xml:space="preserve"> in a Public Authority (SRO)</w:t>
      </w:r>
    </w:p>
    <w:p w:rsidR="00532CFF" w:rsidP="00CA5E5B" w:rsidRDefault="00532CFF" w14:paraId="259E6A19" w14:textId="77777777">
      <w:pPr>
        <w:pStyle w:val="BodyTextIndent3"/>
        <w:tabs>
          <w:tab w:val="left" w:pos="1418"/>
        </w:tabs>
        <w:spacing w:line="240" w:lineRule="auto"/>
        <w:ind w:left="0" w:firstLine="0"/>
        <w:jc w:val="left"/>
        <w:rPr>
          <w:rFonts w:cs="Arial"/>
          <w:b/>
          <w:bCs w:val="0"/>
          <w:color w:val="000000"/>
          <w:szCs w:val="24"/>
        </w:rPr>
      </w:pPr>
    </w:p>
    <w:p w:rsidR="00CA5E5B" w:rsidP="00CA5E5B" w:rsidRDefault="00CA5E5B" w14:paraId="137E4BB9" w14:textId="094B378A">
      <w:pPr>
        <w:pStyle w:val="BodyTextIndent3"/>
        <w:tabs>
          <w:tab w:val="left" w:pos="1418"/>
        </w:tabs>
        <w:spacing w:line="240" w:lineRule="auto"/>
        <w:ind w:left="0" w:firstLine="0"/>
        <w:jc w:val="left"/>
        <w:rPr>
          <w:rFonts w:cs="Arial"/>
          <w:b/>
          <w:bCs w:val="0"/>
          <w:color w:val="000000"/>
          <w:szCs w:val="24"/>
        </w:rPr>
      </w:pPr>
      <w:r>
        <w:rPr>
          <w:rFonts w:cs="Arial"/>
          <w:b/>
          <w:bCs w:val="0"/>
          <w:color w:val="000000"/>
          <w:szCs w:val="24"/>
        </w:rPr>
        <w:t>The Applicant</w:t>
      </w:r>
    </w:p>
    <w:p w:rsidR="00CA5E5B" w:rsidP="00CA5E5B" w:rsidRDefault="00CA5E5B" w14:paraId="6F2BB918" w14:textId="77777777">
      <w:pPr>
        <w:pStyle w:val="BodyTextIndent3"/>
        <w:tabs>
          <w:tab w:val="left" w:pos="1418"/>
        </w:tabs>
        <w:spacing w:line="240" w:lineRule="auto"/>
        <w:ind w:left="0" w:firstLine="0"/>
        <w:jc w:val="left"/>
        <w:rPr>
          <w:rFonts w:cs="Arial"/>
          <w:color w:val="000000"/>
          <w:szCs w:val="24"/>
        </w:rPr>
      </w:pPr>
    </w:p>
    <w:p w:rsidR="009323C7" w:rsidP="00CA5E5B" w:rsidRDefault="00F7749E" w14:paraId="7B68B318" w14:textId="50FF9E78">
      <w:pPr>
        <w:pStyle w:val="BodyTextIndent3"/>
        <w:tabs>
          <w:tab w:val="num" w:pos="360"/>
          <w:tab w:val="left" w:pos="1418"/>
        </w:tabs>
        <w:spacing w:line="240" w:lineRule="auto"/>
        <w:ind w:left="705" w:hanging="705"/>
        <w:jc w:val="left"/>
      </w:pPr>
      <w:r>
        <w:rPr>
          <w:rFonts w:cs="Arial"/>
          <w:color w:val="000000"/>
          <w:szCs w:val="24"/>
        </w:rPr>
        <w:lastRenderedPageBreak/>
        <w:t>3.2</w:t>
      </w:r>
      <w:r w:rsidR="00B85D40">
        <w:rPr>
          <w:rFonts w:cs="Arial"/>
          <w:color w:val="000000"/>
          <w:szCs w:val="24"/>
        </w:rPr>
        <w:t xml:space="preserve"> </w:t>
      </w:r>
      <w:r w:rsidR="00CA5E5B">
        <w:rPr>
          <w:rFonts w:cs="Arial"/>
          <w:color w:val="000000"/>
          <w:szCs w:val="24"/>
        </w:rPr>
        <w:tab/>
      </w:r>
      <w:r w:rsidR="009323C7">
        <w:t xml:space="preserve">The applicant is a person involved in conducting or assisting an investigation or operation within a relevant public authority who makes an application in writing or electronically for the acquisition of communications data. </w:t>
      </w:r>
    </w:p>
    <w:p w:rsidR="009323C7" w:rsidP="00CA5E5B" w:rsidRDefault="009323C7" w14:paraId="7AAB96C7" w14:textId="77777777">
      <w:pPr>
        <w:pStyle w:val="BodyTextIndent3"/>
        <w:tabs>
          <w:tab w:val="num" w:pos="360"/>
          <w:tab w:val="left" w:pos="1418"/>
        </w:tabs>
        <w:spacing w:line="240" w:lineRule="auto"/>
        <w:ind w:left="705" w:hanging="705"/>
        <w:jc w:val="left"/>
      </w:pPr>
    </w:p>
    <w:p w:rsidR="009323C7" w:rsidP="00CA5E5B" w:rsidRDefault="009323C7" w14:paraId="23C44243" w14:textId="77777777">
      <w:pPr>
        <w:pStyle w:val="BodyTextIndent3"/>
        <w:tabs>
          <w:tab w:val="num" w:pos="360"/>
          <w:tab w:val="left" w:pos="1418"/>
        </w:tabs>
        <w:spacing w:line="240" w:lineRule="auto"/>
        <w:ind w:left="705" w:hanging="705"/>
        <w:jc w:val="left"/>
        <w:rPr>
          <w:rFonts w:cs="Arial"/>
          <w:color w:val="000000"/>
          <w:szCs w:val="24"/>
        </w:rPr>
      </w:pPr>
      <w:r>
        <w:tab/>
      </w:r>
      <w:r>
        <w:tab/>
        <w:t>Any person in a public authority which is permitted to acquire communications data may be an applicant, subject to any internal controls or restrictions put in place within public authorities.</w:t>
      </w:r>
    </w:p>
    <w:p w:rsidR="00CA5E5B" w:rsidP="00CA5E5B" w:rsidRDefault="00CA5E5B" w14:paraId="3B2EC275" w14:textId="77777777">
      <w:pPr>
        <w:pStyle w:val="BodyTextIndent3"/>
        <w:tabs>
          <w:tab w:val="left" w:pos="1418"/>
        </w:tabs>
        <w:spacing w:line="240" w:lineRule="auto"/>
        <w:ind w:left="0" w:firstLine="0"/>
        <w:jc w:val="left"/>
        <w:rPr>
          <w:rFonts w:cs="Arial"/>
          <w:color w:val="000000"/>
          <w:szCs w:val="24"/>
        </w:rPr>
      </w:pPr>
    </w:p>
    <w:p w:rsidR="00CA5E5B" w:rsidP="00CA5E5B" w:rsidRDefault="009323C7" w14:paraId="0BE6CC3D" w14:textId="77777777">
      <w:pPr>
        <w:pStyle w:val="BodyTextIndent3"/>
        <w:tabs>
          <w:tab w:val="left" w:pos="1418"/>
        </w:tabs>
        <w:spacing w:line="240" w:lineRule="auto"/>
        <w:ind w:left="0" w:firstLine="0"/>
        <w:jc w:val="left"/>
        <w:rPr>
          <w:rFonts w:cs="Arial"/>
          <w:b/>
          <w:color w:val="000000"/>
          <w:szCs w:val="24"/>
        </w:rPr>
      </w:pPr>
      <w:r>
        <w:rPr>
          <w:rFonts w:cs="Arial"/>
          <w:b/>
          <w:color w:val="000000"/>
          <w:szCs w:val="24"/>
        </w:rPr>
        <w:t>Approved Rank Officer (ARO)</w:t>
      </w:r>
    </w:p>
    <w:p w:rsidR="00CA5E5B" w:rsidP="00CA5E5B" w:rsidRDefault="00CA5E5B" w14:paraId="3035E972" w14:textId="77777777">
      <w:pPr>
        <w:pStyle w:val="BodyTextIndent3"/>
        <w:tabs>
          <w:tab w:val="left" w:pos="1418"/>
        </w:tabs>
        <w:spacing w:line="240" w:lineRule="auto"/>
        <w:ind w:left="0" w:firstLine="0"/>
        <w:jc w:val="left"/>
        <w:rPr>
          <w:rFonts w:cs="Arial"/>
          <w:b/>
          <w:color w:val="000000"/>
          <w:szCs w:val="24"/>
        </w:rPr>
      </w:pPr>
    </w:p>
    <w:p w:rsidR="00D32CF2" w:rsidP="00CA5E5B" w:rsidRDefault="00F7749E" w14:paraId="1F49977A" w14:textId="58B93F99">
      <w:pPr>
        <w:pStyle w:val="BodyTextIndent3"/>
        <w:tabs>
          <w:tab w:val="num" w:pos="360"/>
          <w:tab w:val="left" w:pos="1418"/>
        </w:tabs>
        <w:spacing w:line="240" w:lineRule="auto"/>
        <w:ind w:left="705" w:hanging="705"/>
        <w:jc w:val="left"/>
        <w:rPr>
          <w:color w:val="000000"/>
          <w:szCs w:val="24"/>
        </w:rPr>
      </w:pPr>
      <w:r>
        <w:rPr>
          <w:color w:val="000000"/>
          <w:szCs w:val="24"/>
        </w:rPr>
        <w:t>3.3</w:t>
      </w:r>
      <w:r>
        <w:rPr>
          <w:color w:val="000000"/>
          <w:szCs w:val="24"/>
        </w:rPr>
        <w:tab/>
      </w:r>
      <w:r w:rsidR="00CA5E5B">
        <w:rPr>
          <w:color w:val="000000"/>
          <w:szCs w:val="24"/>
        </w:rPr>
        <w:tab/>
      </w:r>
      <w:r w:rsidR="009323C7">
        <w:rPr>
          <w:color w:val="000000"/>
          <w:szCs w:val="24"/>
        </w:rPr>
        <w:t xml:space="preserve">The Approved Rank Officer is a person who is a manager at service level or above within the Public Authority.  The ARO’s role is to have an awareness of the application made by the Applicant and convey this to the </w:t>
      </w:r>
      <w:proofErr w:type="spellStart"/>
      <w:r w:rsidR="009323C7">
        <w:rPr>
          <w:color w:val="000000"/>
          <w:szCs w:val="24"/>
        </w:rPr>
        <w:t>SPoC</w:t>
      </w:r>
      <w:proofErr w:type="spellEnd"/>
      <w:r w:rsidR="009323C7">
        <w:rPr>
          <w:color w:val="000000"/>
          <w:szCs w:val="24"/>
        </w:rPr>
        <w:t xml:space="preserve">.  </w:t>
      </w:r>
    </w:p>
    <w:p w:rsidR="00D32CF2" w:rsidP="00CA5E5B" w:rsidRDefault="00D32CF2" w14:paraId="6544EDB9" w14:textId="77777777">
      <w:pPr>
        <w:pStyle w:val="BodyTextIndent3"/>
        <w:tabs>
          <w:tab w:val="num" w:pos="360"/>
          <w:tab w:val="left" w:pos="1418"/>
        </w:tabs>
        <w:spacing w:line="240" w:lineRule="auto"/>
        <w:ind w:left="705" w:hanging="705"/>
        <w:jc w:val="left"/>
        <w:rPr>
          <w:color w:val="000000"/>
          <w:szCs w:val="24"/>
        </w:rPr>
      </w:pPr>
    </w:p>
    <w:p w:rsidR="009323C7" w:rsidP="00CA5E5B" w:rsidRDefault="00D32CF2" w14:paraId="39D46197" w14:textId="2DDB5FB1">
      <w:pPr>
        <w:pStyle w:val="BodyTextIndent3"/>
        <w:tabs>
          <w:tab w:val="num" w:pos="360"/>
          <w:tab w:val="left" w:pos="1418"/>
        </w:tabs>
        <w:spacing w:line="240" w:lineRule="auto"/>
        <w:ind w:left="705" w:hanging="705"/>
        <w:jc w:val="left"/>
        <w:rPr>
          <w:color w:val="000000"/>
          <w:szCs w:val="24"/>
        </w:rPr>
      </w:pPr>
      <w:r>
        <w:rPr>
          <w:color w:val="000000"/>
          <w:szCs w:val="24"/>
        </w:rPr>
        <w:tab/>
      </w:r>
      <w:r>
        <w:rPr>
          <w:color w:val="000000"/>
          <w:szCs w:val="24"/>
        </w:rPr>
        <w:tab/>
      </w:r>
      <w:r w:rsidR="009323C7">
        <w:rPr>
          <w:color w:val="000000"/>
          <w:szCs w:val="24"/>
        </w:rPr>
        <w:t xml:space="preserve">The ARO does not authorise or approve any element of the </w:t>
      </w:r>
      <w:r>
        <w:rPr>
          <w:color w:val="000000"/>
          <w:szCs w:val="24"/>
        </w:rPr>
        <w:t>application and</w:t>
      </w:r>
      <w:r w:rsidR="009323C7">
        <w:rPr>
          <w:color w:val="000000"/>
          <w:szCs w:val="24"/>
        </w:rPr>
        <w:t xml:space="preserve"> is not required to be ‘operationally independent’.</w:t>
      </w:r>
      <w:r w:rsidR="00890B29">
        <w:rPr>
          <w:color w:val="000000"/>
          <w:szCs w:val="24"/>
        </w:rPr>
        <w:t xml:space="preserve">  The ARO’s </w:t>
      </w:r>
      <w:r w:rsidR="00ED705F">
        <w:rPr>
          <w:color w:val="000000"/>
          <w:szCs w:val="24"/>
        </w:rPr>
        <w:t xml:space="preserve">for Suffolk County Council </w:t>
      </w:r>
      <w:r w:rsidR="00890B29">
        <w:rPr>
          <w:color w:val="000000"/>
          <w:szCs w:val="24"/>
        </w:rPr>
        <w:t xml:space="preserve">are </w:t>
      </w:r>
      <w:r w:rsidR="00ED705F">
        <w:rPr>
          <w:color w:val="000000"/>
          <w:szCs w:val="24"/>
        </w:rPr>
        <w:t>identified</w:t>
      </w:r>
      <w:r w:rsidR="00890B29">
        <w:rPr>
          <w:color w:val="000000"/>
          <w:szCs w:val="24"/>
        </w:rPr>
        <w:t xml:space="preserve"> in </w:t>
      </w:r>
      <w:r w:rsidRPr="00ED705F" w:rsidR="00890B29">
        <w:rPr>
          <w:b/>
          <w:bCs w:val="0"/>
          <w:color w:val="000000"/>
          <w:szCs w:val="24"/>
        </w:rPr>
        <w:t xml:space="preserve">Appendix </w:t>
      </w:r>
      <w:r w:rsidRPr="00ED705F" w:rsidR="00E50FC8">
        <w:rPr>
          <w:b/>
          <w:bCs w:val="0"/>
          <w:color w:val="000000"/>
          <w:szCs w:val="24"/>
        </w:rPr>
        <w:t>I</w:t>
      </w:r>
      <w:r w:rsidR="00E50FC8">
        <w:rPr>
          <w:color w:val="000000"/>
          <w:szCs w:val="24"/>
        </w:rPr>
        <w:t>.</w:t>
      </w:r>
    </w:p>
    <w:p w:rsidR="00484338" w:rsidP="00BB35A4" w:rsidRDefault="00484338" w14:paraId="09F0A8EB" w14:textId="77777777">
      <w:pPr>
        <w:pStyle w:val="BodyTextIndent3"/>
        <w:tabs>
          <w:tab w:val="num" w:pos="360"/>
          <w:tab w:val="left" w:pos="1418"/>
        </w:tabs>
        <w:spacing w:line="240" w:lineRule="auto"/>
        <w:ind w:left="705" w:hanging="705"/>
        <w:jc w:val="left"/>
        <w:rPr>
          <w:b/>
          <w:color w:val="000000"/>
          <w:szCs w:val="24"/>
        </w:rPr>
      </w:pPr>
    </w:p>
    <w:p w:rsidR="00CA5E5B" w:rsidP="00BB35A4" w:rsidRDefault="00CA5E5B" w14:paraId="4BB52E28" w14:textId="372E654A">
      <w:pPr>
        <w:pStyle w:val="BodyTextIndent3"/>
        <w:tabs>
          <w:tab w:val="num" w:pos="360"/>
          <w:tab w:val="left" w:pos="1418"/>
        </w:tabs>
        <w:spacing w:line="240" w:lineRule="auto"/>
        <w:ind w:left="705" w:hanging="705"/>
        <w:jc w:val="left"/>
        <w:rPr>
          <w:rFonts w:cs="Arial"/>
          <w:color w:val="000000"/>
          <w:szCs w:val="24"/>
        </w:rPr>
      </w:pPr>
      <w:r>
        <w:rPr>
          <w:b/>
          <w:color w:val="000000"/>
          <w:szCs w:val="24"/>
        </w:rPr>
        <w:t xml:space="preserve">The Single Point of Contact </w:t>
      </w:r>
      <w:r w:rsidRPr="00F86905">
        <w:rPr>
          <w:b/>
          <w:color w:val="000000"/>
          <w:szCs w:val="24"/>
        </w:rPr>
        <w:t>(</w:t>
      </w:r>
      <w:proofErr w:type="spellStart"/>
      <w:r w:rsidRPr="00F86905">
        <w:rPr>
          <w:b/>
          <w:color w:val="000000"/>
          <w:szCs w:val="24"/>
        </w:rPr>
        <w:t>SPoC</w:t>
      </w:r>
      <w:proofErr w:type="spellEnd"/>
      <w:r w:rsidRPr="00F86905">
        <w:rPr>
          <w:b/>
          <w:color w:val="000000"/>
          <w:szCs w:val="24"/>
        </w:rPr>
        <w:t>)</w:t>
      </w:r>
    </w:p>
    <w:p w:rsidR="00CA5E5B" w:rsidP="00CA5E5B" w:rsidRDefault="00CA5E5B" w14:paraId="00B8993D" w14:textId="77777777">
      <w:pPr>
        <w:pStyle w:val="BodyTextIndent3"/>
        <w:tabs>
          <w:tab w:val="left" w:pos="1418"/>
        </w:tabs>
        <w:spacing w:line="240" w:lineRule="auto"/>
        <w:ind w:left="0" w:firstLine="0"/>
        <w:jc w:val="left"/>
        <w:rPr>
          <w:color w:val="000000"/>
          <w:szCs w:val="24"/>
        </w:rPr>
      </w:pPr>
    </w:p>
    <w:p w:rsidR="00BB35A4" w:rsidP="00CA5E5B" w:rsidRDefault="00F7749E" w14:paraId="44DB716E" w14:textId="79BC7E5D">
      <w:pPr>
        <w:pStyle w:val="BodyTextIndent3"/>
        <w:tabs>
          <w:tab w:val="num" w:pos="360"/>
          <w:tab w:val="left" w:pos="1418"/>
        </w:tabs>
        <w:spacing w:line="240" w:lineRule="auto"/>
        <w:ind w:left="705" w:hanging="705"/>
        <w:jc w:val="left"/>
      </w:pPr>
      <w:r>
        <w:rPr>
          <w:color w:val="000000"/>
          <w:szCs w:val="24"/>
        </w:rPr>
        <w:t>3.4</w:t>
      </w:r>
      <w:r>
        <w:rPr>
          <w:color w:val="000000"/>
          <w:szCs w:val="24"/>
        </w:rPr>
        <w:tab/>
      </w:r>
      <w:r w:rsidRPr="00F86905" w:rsidR="00CA5E5B">
        <w:rPr>
          <w:color w:val="000000"/>
          <w:szCs w:val="24"/>
        </w:rPr>
        <w:tab/>
      </w:r>
      <w:r w:rsidR="00BB35A4">
        <w:t xml:space="preserve">The </w:t>
      </w:r>
      <w:proofErr w:type="spellStart"/>
      <w:r w:rsidR="00BB35A4">
        <w:t>SPoC</w:t>
      </w:r>
      <w:proofErr w:type="spellEnd"/>
      <w:r w:rsidR="00BB35A4">
        <w:t xml:space="preserve"> is an individual trained to facilitate the lawful acquisition of communications data and effective co-operation between a public authority, the Office for Communications Data Authorisations (OCDA) and telecommunications and postal operators. To become accredited an individual must complete a course of training appropriate for the role of a </w:t>
      </w:r>
      <w:proofErr w:type="spellStart"/>
      <w:r w:rsidR="00BB35A4">
        <w:t>SPoC</w:t>
      </w:r>
      <w:proofErr w:type="spellEnd"/>
      <w:r w:rsidR="00BB35A4">
        <w:t xml:space="preserve"> and have been issued the relevant </w:t>
      </w:r>
      <w:proofErr w:type="spellStart"/>
      <w:r w:rsidR="00BB35A4">
        <w:t>SPoC</w:t>
      </w:r>
      <w:proofErr w:type="spellEnd"/>
      <w:r w:rsidR="00BB35A4">
        <w:t xml:space="preserve"> unique identifier.</w:t>
      </w:r>
    </w:p>
    <w:p w:rsidR="00BB35A4" w:rsidP="00CA5E5B" w:rsidRDefault="00BB35A4" w14:paraId="319B729D" w14:textId="77777777">
      <w:pPr>
        <w:pStyle w:val="BodyTextIndent3"/>
        <w:tabs>
          <w:tab w:val="num" w:pos="360"/>
          <w:tab w:val="left" w:pos="1418"/>
        </w:tabs>
        <w:spacing w:line="240" w:lineRule="auto"/>
        <w:ind w:left="705" w:hanging="705"/>
        <w:jc w:val="left"/>
        <w:rPr>
          <w:color w:val="000000"/>
          <w:szCs w:val="24"/>
        </w:rPr>
      </w:pPr>
    </w:p>
    <w:p w:rsidR="00CA5E5B" w:rsidP="00CA5E5B" w:rsidRDefault="00BB35A4" w14:paraId="3388B452" w14:textId="081E7A3D">
      <w:pPr>
        <w:pStyle w:val="BodyTextIndent3"/>
        <w:tabs>
          <w:tab w:val="num" w:pos="360"/>
          <w:tab w:val="left" w:pos="1418"/>
        </w:tabs>
        <w:spacing w:line="240" w:lineRule="auto"/>
        <w:ind w:left="705" w:hanging="705"/>
        <w:jc w:val="left"/>
        <w:rPr>
          <w:rFonts w:cs="Arial"/>
          <w:color w:val="000000"/>
        </w:rPr>
      </w:pPr>
      <w:r>
        <w:tab/>
      </w:r>
      <w:r>
        <w:tab/>
        <w:t xml:space="preserve">Public authorities are expected to provide </w:t>
      </w:r>
      <w:proofErr w:type="spellStart"/>
      <w:r>
        <w:t>SPoC</w:t>
      </w:r>
      <w:proofErr w:type="spellEnd"/>
      <w:r>
        <w:t xml:space="preserve"> coverage for all communications data acquisitions that they reasonably expect to make.  </w:t>
      </w:r>
      <w:r>
        <w:rPr>
          <w:color w:val="000000"/>
          <w:szCs w:val="24"/>
        </w:rPr>
        <w:tab/>
        <w:t>Suffolk</w:t>
      </w:r>
      <w:r w:rsidRPr="00F86905" w:rsidR="00CA5E5B">
        <w:rPr>
          <w:color w:val="000000"/>
          <w:szCs w:val="24"/>
        </w:rPr>
        <w:t xml:space="preserve"> County Council </w:t>
      </w:r>
      <w:r w:rsidRPr="00F86905" w:rsidR="00CA5E5B">
        <w:rPr>
          <w:rFonts w:cs="Arial"/>
          <w:color w:val="000000"/>
        </w:rPr>
        <w:t xml:space="preserve">is a member of the National Anti-Fraud Network (NAFN). NAFN is </w:t>
      </w:r>
      <w:r>
        <w:rPr>
          <w:rFonts w:cs="Arial"/>
          <w:color w:val="000000"/>
        </w:rPr>
        <w:t xml:space="preserve">an accredited body for the purpose of providing </w:t>
      </w:r>
      <w:r w:rsidRPr="00F86905" w:rsidR="00CA5E5B">
        <w:rPr>
          <w:rFonts w:cs="Arial"/>
          <w:color w:val="000000"/>
        </w:rPr>
        <w:t xml:space="preserve">data and intelligence </w:t>
      </w:r>
      <w:r>
        <w:rPr>
          <w:rFonts w:cs="Arial"/>
          <w:color w:val="000000"/>
        </w:rPr>
        <w:t xml:space="preserve">under the IPA </w:t>
      </w:r>
      <w:r w:rsidRPr="00F86905" w:rsidR="00CA5E5B">
        <w:rPr>
          <w:rFonts w:cs="Arial"/>
          <w:color w:val="000000"/>
        </w:rPr>
        <w:t xml:space="preserve">for all public bodies. As part of their </w:t>
      </w:r>
      <w:proofErr w:type="gramStart"/>
      <w:r w:rsidRPr="00F86905" w:rsidR="00CA5E5B">
        <w:rPr>
          <w:rFonts w:cs="Arial"/>
          <w:color w:val="000000"/>
        </w:rPr>
        <w:t>portfolio</w:t>
      </w:r>
      <w:proofErr w:type="gramEnd"/>
      <w:r w:rsidRPr="00F86905" w:rsidR="00CA5E5B">
        <w:rPr>
          <w:rFonts w:cs="Arial"/>
          <w:color w:val="000000"/>
        </w:rPr>
        <w:t xml:space="preserve"> they offer a comprehensive </w:t>
      </w:r>
      <w:proofErr w:type="spellStart"/>
      <w:r w:rsidRPr="00F86905" w:rsidR="00CA5E5B">
        <w:rPr>
          <w:rFonts w:cs="Arial"/>
          <w:color w:val="000000"/>
        </w:rPr>
        <w:t>SPoC</w:t>
      </w:r>
      <w:proofErr w:type="spellEnd"/>
      <w:r w:rsidRPr="00F86905" w:rsidR="00CA5E5B">
        <w:rPr>
          <w:rFonts w:cs="Arial"/>
          <w:color w:val="000000"/>
        </w:rPr>
        <w:t xml:space="preserve"> service. </w:t>
      </w:r>
    </w:p>
    <w:p w:rsidR="00AF2B05" w:rsidP="00CA5E5B" w:rsidRDefault="00AF2B05" w14:paraId="144422D2" w14:textId="14F88FA9">
      <w:pPr>
        <w:pStyle w:val="BodyTextIndent3"/>
        <w:tabs>
          <w:tab w:val="num" w:pos="360"/>
          <w:tab w:val="left" w:pos="1418"/>
        </w:tabs>
        <w:spacing w:line="240" w:lineRule="auto"/>
        <w:ind w:left="705" w:hanging="705"/>
        <w:jc w:val="left"/>
        <w:rPr>
          <w:rFonts w:cs="Arial"/>
          <w:color w:val="000000"/>
          <w:szCs w:val="24"/>
        </w:rPr>
      </w:pPr>
    </w:p>
    <w:p w:rsidR="00AF2B05" w:rsidP="00CA5E5B" w:rsidRDefault="00AF2B05" w14:paraId="1EABF0CE" w14:textId="510D7262">
      <w:pPr>
        <w:pStyle w:val="BodyTextIndent3"/>
        <w:tabs>
          <w:tab w:val="num" w:pos="360"/>
          <w:tab w:val="left" w:pos="1418"/>
        </w:tabs>
        <w:spacing w:line="240" w:lineRule="auto"/>
        <w:ind w:left="705" w:hanging="705"/>
        <w:jc w:val="left"/>
        <w:rPr>
          <w:rFonts w:cs="Arial"/>
          <w:b/>
          <w:bCs w:val="0"/>
          <w:color w:val="000000"/>
          <w:szCs w:val="24"/>
        </w:rPr>
      </w:pPr>
      <w:r w:rsidRPr="00AF2B05">
        <w:rPr>
          <w:rFonts w:cs="Arial"/>
          <w:b/>
          <w:bCs w:val="0"/>
          <w:color w:val="000000"/>
          <w:szCs w:val="24"/>
        </w:rPr>
        <w:t>Authorising Agency</w:t>
      </w:r>
      <w:r w:rsidR="00275167">
        <w:rPr>
          <w:rFonts w:cs="Arial"/>
          <w:b/>
          <w:bCs w:val="0"/>
          <w:color w:val="000000"/>
          <w:szCs w:val="24"/>
        </w:rPr>
        <w:t xml:space="preserve"> (OCDA)</w:t>
      </w:r>
    </w:p>
    <w:p w:rsidR="00AF2B05" w:rsidP="00CA5E5B" w:rsidRDefault="00AF2B05" w14:paraId="03CBFA14" w14:textId="43458651">
      <w:pPr>
        <w:pStyle w:val="BodyTextIndent3"/>
        <w:tabs>
          <w:tab w:val="num" w:pos="360"/>
          <w:tab w:val="left" w:pos="1418"/>
        </w:tabs>
        <w:spacing w:line="240" w:lineRule="auto"/>
        <w:ind w:left="705" w:hanging="705"/>
        <w:jc w:val="left"/>
        <w:rPr>
          <w:rFonts w:cs="Arial"/>
          <w:b/>
          <w:bCs w:val="0"/>
          <w:color w:val="000000"/>
          <w:szCs w:val="24"/>
        </w:rPr>
      </w:pPr>
    </w:p>
    <w:p w:rsidR="00AF2B05" w:rsidP="00CA5E5B" w:rsidRDefault="00F7749E" w14:paraId="5D3E9BFA" w14:textId="482B4A5C">
      <w:pPr>
        <w:pStyle w:val="BodyTextIndent3"/>
        <w:tabs>
          <w:tab w:val="num" w:pos="360"/>
          <w:tab w:val="left" w:pos="1418"/>
        </w:tabs>
        <w:spacing w:line="240" w:lineRule="auto"/>
        <w:ind w:left="705" w:hanging="705"/>
        <w:jc w:val="left"/>
        <w:rPr>
          <w:rFonts w:cs="Arial"/>
          <w:color w:val="000000"/>
          <w:szCs w:val="24"/>
        </w:rPr>
      </w:pPr>
      <w:r>
        <w:rPr>
          <w:rFonts w:cs="Arial"/>
          <w:color w:val="000000"/>
          <w:szCs w:val="24"/>
        </w:rPr>
        <w:t>3.5</w:t>
      </w:r>
      <w:r>
        <w:rPr>
          <w:rFonts w:cs="Arial"/>
          <w:color w:val="000000"/>
          <w:szCs w:val="24"/>
        </w:rPr>
        <w:tab/>
      </w:r>
      <w:r w:rsidR="00AF2B05">
        <w:rPr>
          <w:rFonts w:cs="Arial"/>
          <w:color w:val="000000"/>
          <w:szCs w:val="24"/>
        </w:rPr>
        <w:tab/>
        <w:t>The Office for Communications Data Authorisations (OCDA) i</w:t>
      </w:r>
      <w:r w:rsidR="00275167">
        <w:rPr>
          <w:rFonts w:cs="Arial"/>
          <w:color w:val="000000"/>
          <w:szCs w:val="24"/>
        </w:rPr>
        <w:t>s</w:t>
      </w:r>
      <w:r w:rsidR="00AF2B05">
        <w:rPr>
          <w:rFonts w:cs="Arial"/>
          <w:color w:val="000000"/>
          <w:szCs w:val="24"/>
        </w:rPr>
        <w:t xml:space="preserve"> the independent body responsible for the authorisation and assessment of all Data Communications applications under the Act.</w:t>
      </w:r>
      <w:r w:rsidR="00275167">
        <w:rPr>
          <w:rFonts w:cs="Arial"/>
          <w:color w:val="000000"/>
          <w:szCs w:val="24"/>
        </w:rPr>
        <w:t xml:space="preserve">  </w:t>
      </w:r>
      <w:r w:rsidR="00B52935">
        <w:rPr>
          <w:rFonts w:cs="Arial"/>
          <w:color w:val="000000"/>
          <w:szCs w:val="24"/>
        </w:rPr>
        <w:t xml:space="preserve">The </w:t>
      </w:r>
      <w:r w:rsidR="00275167">
        <w:rPr>
          <w:rFonts w:cs="Arial"/>
          <w:color w:val="000000"/>
          <w:szCs w:val="24"/>
        </w:rPr>
        <w:t>They undertake the following roles:</w:t>
      </w:r>
    </w:p>
    <w:p w:rsidR="00275167" w:rsidP="00CA5E5B" w:rsidRDefault="00275167" w14:paraId="0472DCC4" w14:textId="458C0965">
      <w:pPr>
        <w:pStyle w:val="BodyTextIndent3"/>
        <w:tabs>
          <w:tab w:val="num" w:pos="360"/>
          <w:tab w:val="left" w:pos="1418"/>
        </w:tabs>
        <w:spacing w:line="240" w:lineRule="auto"/>
        <w:ind w:left="705" w:hanging="705"/>
        <w:jc w:val="left"/>
        <w:rPr>
          <w:rFonts w:cs="Arial"/>
          <w:color w:val="000000"/>
          <w:szCs w:val="24"/>
        </w:rPr>
      </w:pPr>
    </w:p>
    <w:p w:rsidR="00275167" w:rsidP="00275167" w:rsidRDefault="00275167" w14:paraId="28513864" w14:textId="6D45D476">
      <w:pPr>
        <w:pStyle w:val="BodyTextIndent3"/>
        <w:numPr>
          <w:ilvl w:val="0"/>
          <w:numId w:val="12"/>
        </w:numPr>
        <w:tabs>
          <w:tab w:val="left" w:pos="1418"/>
        </w:tabs>
        <w:spacing w:line="240" w:lineRule="auto"/>
        <w:jc w:val="left"/>
        <w:rPr>
          <w:rFonts w:cs="Arial"/>
          <w:color w:val="000000"/>
          <w:szCs w:val="24"/>
        </w:rPr>
      </w:pPr>
      <w:r>
        <w:rPr>
          <w:rFonts w:cs="Arial"/>
          <w:color w:val="000000"/>
          <w:szCs w:val="24"/>
        </w:rPr>
        <w:t>Independent assessment of all Data Communications applications.</w:t>
      </w:r>
    </w:p>
    <w:p w:rsidR="00275167" w:rsidP="00275167" w:rsidRDefault="00275167" w14:paraId="69913DE4" w14:textId="0E80444C">
      <w:pPr>
        <w:pStyle w:val="BodyTextIndent3"/>
        <w:numPr>
          <w:ilvl w:val="0"/>
          <w:numId w:val="12"/>
        </w:numPr>
        <w:tabs>
          <w:tab w:val="left" w:pos="1418"/>
        </w:tabs>
        <w:spacing w:line="240" w:lineRule="auto"/>
        <w:jc w:val="left"/>
        <w:rPr>
          <w:rFonts w:cs="Arial"/>
          <w:color w:val="000000"/>
          <w:szCs w:val="24"/>
        </w:rPr>
      </w:pPr>
      <w:r>
        <w:rPr>
          <w:rFonts w:cs="Arial"/>
          <w:color w:val="000000"/>
          <w:szCs w:val="24"/>
        </w:rPr>
        <w:t>Authorisation of any appropriate applications.</w:t>
      </w:r>
    </w:p>
    <w:p w:rsidRPr="00AF2B05" w:rsidR="00275167" w:rsidP="00275167" w:rsidRDefault="00275167" w14:paraId="69C8E250" w14:textId="25DE92EF">
      <w:pPr>
        <w:pStyle w:val="BodyTextIndent3"/>
        <w:numPr>
          <w:ilvl w:val="0"/>
          <w:numId w:val="12"/>
        </w:numPr>
        <w:tabs>
          <w:tab w:val="left" w:pos="1418"/>
        </w:tabs>
        <w:spacing w:line="240" w:lineRule="auto"/>
        <w:jc w:val="left"/>
        <w:rPr>
          <w:rFonts w:cs="Arial"/>
          <w:color w:val="000000"/>
          <w:szCs w:val="24"/>
        </w:rPr>
      </w:pPr>
      <w:r>
        <w:rPr>
          <w:rFonts w:cs="Arial"/>
          <w:color w:val="000000"/>
          <w:szCs w:val="24"/>
        </w:rPr>
        <w:t>Ensuring accountability of Authorities in the process and safeguarding standards.</w:t>
      </w:r>
    </w:p>
    <w:p w:rsidR="00D82BAA" w:rsidP="00CA5E5B" w:rsidRDefault="00D82BAA" w14:paraId="03A22461" w14:textId="77777777">
      <w:pPr>
        <w:pStyle w:val="BodyText"/>
        <w:jc w:val="left"/>
        <w:rPr>
          <w:rFonts w:cs="Arial"/>
          <w:b/>
          <w:color w:val="000000"/>
          <w:szCs w:val="24"/>
        </w:rPr>
      </w:pPr>
    </w:p>
    <w:p w:rsidR="00CA5E5B" w:rsidP="00CA5E5B" w:rsidRDefault="00CA5E5B" w14:paraId="5E58B5A8" w14:textId="3A51FFC1">
      <w:pPr>
        <w:pStyle w:val="BodyText"/>
        <w:jc w:val="left"/>
        <w:rPr>
          <w:rFonts w:cs="Arial"/>
          <w:b/>
          <w:color w:val="000000"/>
          <w:szCs w:val="24"/>
        </w:rPr>
      </w:pPr>
      <w:r>
        <w:rPr>
          <w:rFonts w:cs="Arial"/>
          <w:b/>
          <w:color w:val="000000"/>
          <w:szCs w:val="24"/>
        </w:rPr>
        <w:t>The Senior Responsible Officer</w:t>
      </w:r>
      <w:r w:rsidR="00763A50">
        <w:rPr>
          <w:rFonts w:cs="Arial"/>
          <w:b/>
          <w:color w:val="000000"/>
          <w:szCs w:val="24"/>
        </w:rPr>
        <w:t xml:space="preserve"> (SRO)</w:t>
      </w:r>
    </w:p>
    <w:p w:rsidR="00CA5E5B" w:rsidP="00CA5E5B" w:rsidRDefault="00CA5E5B" w14:paraId="0C3DE4F2" w14:textId="77777777">
      <w:pPr>
        <w:pStyle w:val="BodyText"/>
        <w:jc w:val="left"/>
        <w:rPr>
          <w:rFonts w:cs="Arial"/>
          <w:b/>
          <w:color w:val="000000"/>
          <w:szCs w:val="24"/>
        </w:rPr>
      </w:pPr>
    </w:p>
    <w:p w:rsidR="00B85D40" w:rsidP="00B85D40" w:rsidRDefault="00F7749E" w14:paraId="2BFF9B8B" w14:textId="42545664">
      <w:pPr>
        <w:pStyle w:val="BodyText"/>
        <w:tabs>
          <w:tab w:val="num" w:pos="360"/>
        </w:tabs>
        <w:ind w:left="720" w:hanging="720"/>
        <w:jc w:val="left"/>
        <w:rPr>
          <w:color w:val="000000"/>
          <w:szCs w:val="24"/>
        </w:rPr>
      </w:pPr>
      <w:r>
        <w:rPr>
          <w:color w:val="000000"/>
          <w:szCs w:val="24"/>
        </w:rPr>
        <w:t>3.6</w:t>
      </w:r>
      <w:r>
        <w:rPr>
          <w:color w:val="000000"/>
          <w:szCs w:val="24"/>
        </w:rPr>
        <w:tab/>
      </w:r>
      <w:r w:rsidR="001C0253">
        <w:rPr>
          <w:color w:val="000000"/>
          <w:szCs w:val="24"/>
        </w:rPr>
        <w:tab/>
      </w:r>
      <w:r w:rsidR="001C0253">
        <w:t xml:space="preserve">The </w:t>
      </w:r>
      <w:r w:rsidR="00763A50">
        <w:t>S</w:t>
      </w:r>
      <w:r w:rsidR="001C0253">
        <w:t xml:space="preserve">enior </w:t>
      </w:r>
      <w:r w:rsidR="00763A50">
        <w:t>R</w:t>
      </w:r>
      <w:r w:rsidR="001C0253">
        <w:t xml:space="preserve">esponsible </w:t>
      </w:r>
      <w:r w:rsidR="00763A50">
        <w:t>O</w:t>
      </w:r>
      <w:r w:rsidR="001C0253">
        <w:t>fficer</w:t>
      </w:r>
      <w:r w:rsidR="00763A50">
        <w:t xml:space="preserve"> (SRO)</w:t>
      </w:r>
      <w:r w:rsidR="001C0253">
        <w:t xml:space="preserve"> </w:t>
      </w:r>
      <w:r w:rsidR="00763A50">
        <w:rPr>
          <w:color w:val="000000"/>
          <w:szCs w:val="24"/>
        </w:rPr>
        <w:t xml:space="preserve">is a person </w:t>
      </w:r>
      <w:r w:rsidR="00763A50">
        <w:t xml:space="preserve">of a senior rank, a </w:t>
      </w:r>
      <w:r w:rsidR="00763A50">
        <w:rPr>
          <w:color w:val="000000"/>
          <w:szCs w:val="24"/>
        </w:rPr>
        <w:t xml:space="preserve">manager at service level or above within the Public Authority. </w:t>
      </w:r>
      <w:r w:rsidR="003B3163">
        <w:rPr>
          <w:color w:val="000000"/>
          <w:szCs w:val="24"/>
        </w:rPr>
        <w:t xml:space="preserve">The SRO for Suffolk County Council is identified in </w:t>
      </w:r>
      <w:r w:rsidRPr="003B3163" w:rsidR="003B3163">
        <w:rPr>
          <w:b/>
          <w:bCs/>
          <w:color w:val="000000"/>
          <w:szCs w:val="24"/>
        </w:rPr>
        <w:t>Appendix I</w:t>
      </w:r>
      <w:r w:rsidR="003B3163">
        <w:rPr>
          <w:color w:val="000000"/>
          <w:szCs w:val="24"/>
        </w:rPr>
        <w:t>.</w:t>
      </w:r>
    </w:p>
    <w:p w:rsidR="003B3163" w:rsidP="00B85D40" w:rsidRDefault="003B3163" w14:paraId="1F61BBD4" w14:textId="77777777">
      <w:pPr>
        <w:pStyle w:val="BodyText"/>
        <w:tabs>
          <w:tab w:val="num" w:pos="360"/>
        </w:tabs>
        <w:ind w:left="720" w:hanging="720"/>
        <w:jc w:val="left"/>
        <w:rPr>
          <w:color w:val="000000"/>
          <w:szCs w:val="24"/>
        </w:rPr>
      </w:pPr>
    </w:p>
    <w:p w:rsidR="00067667" w:rsidP="00B85D40" w:rsidRDefault="00067667" w14:paraId="18D89249" w14:textId="77777777">
      <w:pPr>
        <w:pStyle w:val="BodyText"/>
        <w:tabs>
          <w:tab w:val="num" w:pos="360"/>
        </w:tabs>
        <w:ind w:left="720" w:hanging="720"/>
        <w:jc w:val="left"/>
        <w:rPr>
          <w:color w:val="000000"/>
          <w:szCs w:val="24"/>
        </w:rPr>
      </w:pPr>
    </w:p>
    <w:p w:rsidR="00067667" w:rsidP="00B85D40" w:rsidRDefault="00067667" w14:paraId="49D85569" w14:textId="77777777">
      <w:pPr>
        <w:pStyle w:val="BodyText"/>
        <w:tabs>
          <w:tab w:val="num" w:pos="360"/>
        </w:tabs>
        <w:ind w:left="720" w:hanging="720"/>
        <w:jc w:val="left"/>
        <w:rPr>
          <w:color w:val="000000"/>
          <w:szCs w:val="24"/>
        </w:rPr>
      </w:pPr>
    </w:p>
    <w:p w:rsidR="00067667" w:rsidP="00B85D40" w:rsidRDefault="00067667" w14:paraId="4FE9AC3C" w14:textId="77777777">
      <w:pPr>
        <w:pStyle w:val="BodyText"/>
        <w:tabs>
          <w:tab w:val="num" w:pos="360"/>
        </w:tabs>
        <w:ind w:left="720" w:hanging="720"/>
        <w:jc w:val="left"/>
        <w:rPr>
          <w:color w:val="000000"/>
          <w:szCs w:val="24"/>
        </w:rPr>
      </w:pPr>
    </w:p>
    <w:p w:rsidR="00763A50" w:rsidP="00B85D40" w:rsidRDefault="00B85D40" w14:paraId="07FEE9A2" w14:textId="0B517B09">
      <w:pPr>
        <w:pStyle w:val="BodyText"/>
        <w:tabs>
          <w:tab w:val="num" w:pos="360"/>
        </w:tabs>
        <w:ind w:left="720" w:hanging="720"/>
        <w:jc w:val="left"/>
      </w:pPr>
      <w:r>
        <w:rPr>
          <w:color w:val="000000"/>
          <w:szCs w:val="24"/>
        </w:rPr>
        <w:tab/>
      </w:r>
      <w:r>
        <w:rPr>
          <w:color w:val="000000"/>
          <w:szCs w:val="24"/>
        </w:rPr>
        <w:tab/>
      </w:r>
      <w:r w:rsidR="001C0253">
        <w:t xml:space="preserve">The </w:t>
      </w:r>
      <w:r w:rsidR="00763A50">
        <w:t>SRO</w:t>
      </w:r>
      <w:r w:rsidR="001C0253">
        <w:t xml:space="preserve"> is responsible for:</w:t>
      </w:r>
    </w:p>
    <w:p w:rsidR="00763A50" w:rsidP="00CA5E5B" w:rsidRDefault="00763A50" w14:paraId="59559FED" w14:textId="77777777">
      <w:pPr>
        <w:pStyle w:val="BodyText"/>
        <w:tabs>
          <w:tab w:val="num" w:pos="360"/>
        </w:tabs>
        <w:ind w:left="360" w:hanging="360"/>
        <w:jc w:val="left"/>
      </w:pPr>
    </w:p>
    <w:p w:rsidRPr="00763A50" w:rsidR="00763A50" w:rsidP="00763A50" w:rsidRDefault="001C0253" w14:paraId="44E52A27" w14:textId="77777777">
      <w:pPr>
        <w:pStyle w:val="BodyText"/>
        <w:numPr>
          <w:ilvl w:val="0"/>
          <w:numId w:val="8"/>
        </w:numPr>
        <w:jc w:val="left"/>
        <w:rPr>
          <w:rFonts w:cs="Arial"/>
          <w:color w:val="000000"/>
          <w:szCs w:val="24"/>
        </w:rPr>
      </w:pPr>
      <w:r>
        <w:t xml:space="preserve">the integrity of the process in place within the public authority to acquire communications </w:t>
      </w:r>
      <w:proofErr w:type="gramStart"/>
      <w:r>
        <w:t>data;</w:t>
      </w:r>
      <w:proofErr w:type="gramEnd"/>
      <w:r>
        <w:t xml:space="preserve"> </w:t>
      </w:r>
    </w:p>
    <w:p w:rsidRPr="00763A50" w:rsidR="00763A50" w:rsidP="00763A50" w:rsidRDefault="001C0253" w14:paraId="268EF8F4" w14:textId="77777777">
      <w:pPr>
        <w:pStyle w:val="BodyText"/>
        <w:numPr>
          <w:ilvl w:val="0"/>
          <w:numId w:val="8"/>
        </w:numPr>
        <w:jc w:val="left"/>
        <w:rPr>
          <w:rFonts w:cs="Arial"/>
          <w:color w:val="000000"/>
          <w:szCs w:val="24"/>
        </w:rPr>
      </w:pPr>
      <w:r>
        <w:t>engagement with authorising officers in the Office for Communications Data Authorisations (where relevant</w:t>
      </w:r>
      <w:proofErr w:type="gramStart"/>
      <w:r>
        <w:t>);</w:t>
      </w:r>
      <w:proofErr w:type="gramEnd"/>
      <w:r>
        <w:t xml:space="preserve"> </w:t>
      </w:r>
    </w:p>
    <w:p w:rsidRPr="00763A50" w:rsidR="00763A50" w:rsidP="00763A50" w:rsidRDefault="001C0253" w14:paraId="55F179DD" w14:textId="77777777">
      <w:pPr>
        <w:pStyle w:val="BodyText"/>
        <w:numPr>
          <w:ilvl w:val="0"/>
          <w:numId w:val="8"/>
        </w:numPr>
        <w:jc w:val="left"/>
        <w:rPr>
          <w:rFonts w:cs="Arial"/>
          <w:color w:val="000000"/>
          <w:szCs w:val="24"/>
        </w:rPr>
      </w:pPr>
      <w:r>
        <w:t xml:space="preserve">compliance with Part 3 of the Act and with </w:t>
      </w:r>
      <w:r w:rsidR="00B85D40">
        <w:t>the Code of Practice</w:t>
      </w:r>
      <w:r>
        <w:t xml:space="preserve">, including responsibility for novel or contentious </w:t>
      </w:r>
      <w:proofErr w:type="gramStart"/>
      <w:r>
        <w:t>cases;</w:t>
      </w:r>
      <w:proofErr w:type="gramEnd"/>
      <w:r>
        <w:t xml:space="preserve"> </w:t>
      </w:r>
    </w:p>
    <w:p w:rsidRPr="00763A50" w:rsidR="00763A50" w:rsidP="00763A50" w:rsidRDefault="001C0253" w14:paraId="2BDCE93B" w14:textId="77777777">
      <w:pPr>
        <w:pStyle w:val="BodyText"/>
        <w:numPr>
          <w:ilvl w:val="0"/>
          <w:numId w:val="8"/>
        </w:numPr>
        <w:jc w:val="left"/>
        <w:rPr>
          <w:rFonts w:cs="Arial"/>
          <w:color w:val="000000"/>
          <w:szCs w:val="24"/>
        </w:rPr>
      </w:pPr>
      <w:r>
        <w:t xml:space="preserve">oversight of the reporting of errors to the IPC and the identification of both the cause(s) of errors and the implementation of processes to minimise repetition of </w:t>
      </w:r>
      <w:proofErr w:type="gramStart"/>
      <w:r>
        <w:t>errors;</w:t>
      </w:r>
      <w:proofErr w:type="gramEnd"/>
      <w:r>
        <w:t xml:space="preserve"> </w:t>
      </w:r>
    </w:p>
    <w:p w:rsidRPr="00763A50" w:rsidR="00763A50" w:rsidP="00763A50" w:rsidRDefault="001C0253" w14:paraId="54EC3D05" w14:textId="3102AB64">
      <w:pPr>
        <w:pStyle w:val="BodyText"/>
        <w:numPr>
          <w:ilvl w:val="0"/>
          <w:numId w:val="8"/>
        </w:numPr>
        <w:jc w:val="left"/>
        <w:rPr>
          <w:rFonts w:cs="Arial"/>
          <w:color w:val="000000"/>
          <w:szCs w:val="24"/>
        </w:rPr>
      </w:pPr>
      <w:r>
        <w:t xml:space="preserve">ensuring the overall quality of applications submitted to </w:t>
      </w:r>
      <w:proofErr w:type="gramStart"/>
      <w:r>
        <w:t>OCDA;</w:t>
      </w:r>
      <w:proofErr w:type="gramEnd"/>
      <w:r>
        <w:t xml:space="preserve"> </w:t>
      </w:r>
    </w:p>
    <w:p w:rsidRPr="00763A50" w:rsidR="00763A50" w:rsidP="00763A50" w:rsidRDefault="001C0253" w14:paraId="05EDD8B0" w14:textId="2CE99673">
      <w:pPr>
        <w:pStyle w:val="BodyText"/>
        <w:numPr>
          <w:ilvl w:val="0"/>
          <w:numId w:val="8"/>
        </w:numPr>
        <w:jc w:val="left"/>
        <w:rPr>
          <w:rFonts w:cs="Arial"/>
          <w:color w:val="000000"/>
          <w:szCs w:val="24"/>
        </w:rPr>
      </w:pPr>
      <w:r>
        <w:t xml:space="preserve">engagement with the IPC’s inspectors </w:t>
      </w:r>
      <w:r w:rsidR="00E51A41">
        <w:t>during</w:t>
      </w:r>
      <w:r>
        <w:t xml:space="preserve"> inspections; and </w:t>
      </w:r>
    </w:p>
    <w:p w:rsidRPr="00B52935" w:rsidR="00B52935" w:rsidP="00B52935" w:rsidRDefault="001C0253" w14:paraId="77CD36E1" w14:textId="3B4705A4">
      <w:pPr>
        <w:pStyle w:val="BodyText"/>
        <w:numPr>
          <w:ilvl w:val="0"/>
          <w:numId w:val="8"/>
        </w:numPr>
        <w:jc w:val="left"/>
        <w:rPr>
          <w:rFonts w:cs="Arial"/>
          <w:color w:val="000000"/>
          <w:szCs w:val="24"/>
        </w:rPr>
      </w:pPr>
      <w:r>
        <w:t>where necessary, oversight of the implementation of post-inspection action plans approved by the IPC.</w:t>
      </w:r>
    </w:p>
    <w:p w:rsidR="00E51A41" w:rsidP="00CA5E5B" w:rsidRDefault="00CA5E5B" w14:paraId="48C65432" w14:textId="77777777">
      <w:pPr>
        <w:pStyle w:val="BodyText"/>
        <w:jc w:val="left"/>
        <w:rPr>
          <w:rFonts w:cs="Arial"/>
          <w:b/>
          <w:bCs/>
          <w:color w:val="000000"/>
          <w:szCs w:val="24"/>
        </w:rPr>
      </w:pPr>
      <w:r>
        <w:rPr>
          <w:rFonts w:cs="Arial"/>
          <w:b/>
          <w:bCs/>
          <w:color w:val="000000"/>
          <w:szCs w:val="24"/>
        </w:rPr>
        <w:t xml:space="preserve"> </w:t>
      </w:r>
    </w:p>
    <w:p w:rsidRPr="00E51A41" w:rsidR="00B31B95" w:rsidP="00CA5E5B" w:rsidRDefault="00F7749E" w14:paraId="08756A6A" w14:textId="0966D357">
      <w:pPr>
        <w:pStyle w:val="BodyText"/>
        <w:jc w:val="left"/>
        <w:rPr>
          <w:rFonts w:cs="Arial"/>
          <w:b/>
          <w:bCs/>
          <w:color w:val="000000"/>
          <w:szCs w:val="24"/>
        </w:rPr>
      </w:pPr>
      <w:r w:rsidRPr="00002A08">
        <w:rPr>
          <w:b/>
          <w:color w:val="000000"/>
          <w:szCs w:val="24"/>
          <w:u w:val="single"/>
        </w:rPr>
        <w:t>4.0</w:t>
      </w:r>
      <w:r w:rsidRPr="00002A08">
        <w:rPr>
          <w:b/>
          <w:color w:val="000000"/>
          <w:szCs w:val="24"/>
          <w:u w:val="single"/>
        </w:rPr>
        <w:tab/>
      </w:r>
      <w:r w:rsidRPr="00002A08" w:rsidR="00167077">
        <w:rPr>
          <w:b/>
          <w:color w:val="000000"/>
          <w:szCs w:val="24"/>
          <w:u w:val="single"/>
        </w:rPr>
        <w:t xml:space="preserve">Necessity </w:t>
      </w:r>
      <w:r w:rsidRPr="00002A08" w:rsidR="00B31B95">
        <w:rPr>
          <w:b/>
          <w:color w:val="000000"/>
          <w:szCs w:val="24"/>
          <w:u w:val="single"/>
        </w:rPr>
        <w:t xml:space="preserve">&amp; Proportionality </w:t>
      </w:r>
      <w:r w:rsidRPr="00002A08" w:rsidR="00167077">
        <w:rPr>
          <w:b/>
          <w:color w:val="000000"/>
          <w:szCs w:val="24"/>
          <w:u w:val="single"/>
        </w:rPr>
        <w:t>Test</w:t>
      </w:r>
    </w:p>
    <w:p w:rsidR="00B31B95" w:rsidP="00CA5E5B" w:rsidRDefault="00B31B95" w14:paraId="19D4CADD" w14:textId="77777777">
      <w:pPr>
        <w:pStyle w:val="BodyText"/>
        <w:jc w:val="left"/>
        <w:rPr>
          <w:b/>
          <w:color w:val="000000"/>
          <w:szCs w:val="24"/>
        </w:rPr>
      </w:pPr>
    </w:p>
    <w:p w:rsidR="00CA5E5B" w:rsidP="00CA5E5B" w:rsidRDefault="00167077" w14:paraId="49503810" w14:textId="1B80088D">
      <w:pPr>
        <w:pStyle w:val="BodyText"/>
        <w:jc w:val="left"/>
        <w:rPr>
          <w:rFonts w:cs="Arial"/>
          <w:b/>
          <w:color w:val="000000"/>
          <w:szCs w:val="24"/>
        </w:rPr>
      </w:pPr>
      <w:r>
        <w:rPr>
          <w:b/>
          <w:color w:val="000000"/>
          <w:szCs w:val="24"/>
        </w:rPr>
        <w:t>When should an Application for Communications Data be made?</w:t>
      </w:r>
    </w:p>
    <w:p w:rsidR="00CA5E5B" w:rsidP="00CA5E5B" w:rsidRDefault="00CA5E5B" w14:paraId="25839495" w14:textId="77777777">
      <w:pPr>
        <w:pStyle w:val="BodyText"/>
        <w:jc w:val="left"/>
        <w:rPr>
          <w:color w:val="000000"/>
          <w:szCs w:val="24"/>
        </w:rPr>
      </w:pPr>
    </w:p>
    <w:p w:rsidR="001D4248" w:rsidP="00CA5E5B" w:rsidRDefault="00F7749E" w14:paraId="54BDD667" w14:textId="1B28E938">
      <w:pPr>
        <w:pStyle w:val="BodyText"/>
        <w:tabs>
          <w:tab w:val="num" w:pos="360"/>
        </w:tabs>
        <w:ind w:left="720" w:hanging="720"/>
        <w:jc w:val="left"/>
        <w:rPr>
          <w:color w:val="000000"/>
          <w:szCs w:val="24"/>
        </w:rPr>
      </w:pPr>
      <w:r>
        <w:rPr>
          <w:color w:val="000000"/>
          <w:szCs w:val="24"/>
        </w:rPr>
        <w:t>4.1</w:t>
      </w:r>
      <w:r>
        <w:rPr>
          <w:color w:val="000000"/>
          <w:szCs w:val="24"/>
        </w:rPr>
        <w:tab/>
      </w:r>
      <w:r w:rsidR="00CA5E5B">
        <w:rPr>
          <w:color w:val="000000"/>
          <w:szCs w:val="24"/>
        </w:rPr>
        <w:tab/>
      </w:r>
      <w:r w:rsidR="00167077">
        <w:rPr>
          <w:color w:val="000000"/>
          <w:szCs w:val="24"/>
        </w:rPr>
        <w:t xml:space="preserve">Applications for the acquisition of Communications Data should only be made where </w:t>
      </w:r>
      <w:r w:rsidR="00CA5E5B">
        <w:rPr>
          <w:color w:val="000000"/>
          <w:szCs w:val="24"/>
        </w:rPr>
        <w:t>it is</w:t>
      </w:r>
      <w:r w:rsidR="00CA5E5B">
        <w:rPr>
          <w:b/>
          <w:color w:val="000000"/>
          <w:szCs w:val="24"/>
        </w:rPr>
        <w:t xml:space="preserve"> necessary</w:t>
      </w:r>
      <w:r w:rsidR="00CA5E5B">
        <w:rPr>
          <w:color w:val="000000"/>
          <w:szCs w:val="24"/>
        </w:rPr>
        <w:t xml:space="preserve"> for </w:t>
      </w:r>
      <w:r w:rsidR="00167077">
        <w:rPr>
          <w:color w:val="000000"/>
          <w:szCs w:val="24"/>
        </w:rPr>
        <w:t>an ‘</w:t>
      </w:r>
      <w:r w:rsidRPr="00167077" w:rsidR="00167077">
        <w:rPr>
          <w:b/>
          <w:bCs/>
          <w:color w:val="000000"/>
          <w:szCs w:val="24"/>
        </w:rPr>
        <w:t>Applicable Crime</w:t>
      </w:r>
      <w:r w:rsidR="001D4248">
        <w:rPr>
          <w:b/>
          <w:bCs/>
          <w:color w:val="000000"/>
          <w:szCs w:val="24"/>
        </w:rPr>
        <w:t xml:space="preserve"> Purpose</w:t>
      </w:r>
      <w:r w:rsidR="00167077">
        <w:rPr>
          <w:color w:val="000000"/>
          <w:szCs w:val="24"/>
        </w:rPr>
        <w:t xml:space="preserve">’, as defined by Section </w:t>
      </w:r>
      <w:r w:rsidR="001D4248">
        <w:rPr>
          <w:color w:val="000000"/>
          <w:szCs w:val="24"/>
        </w:rPr>
        <w:t xml:space="preserve">60(A) of the Act.  </w:t>
      </w:r>
    </w:p>
    <w:p w:rsidR="001D4248" w:rsidP="00CA5E5B" w:rsidRDefault="001D4248" w14:paraId="0343A960" w14:textId="77777777">
      <w:pPr>
        <w:pStyle w:val="BodyText"/>
        <w:tabs>
          <w:tab w:val="num" w:pos="360"/>
        </w:tabs>
        <w:ind w:left="720" w:hanging="720"/>
        <w:jc w:val="left"/>
        <w:rPr>
          <w:color w:val="000000"/>
          <w:szCs w:val="24"/>
        </w:rPr>
      </w:pPr>
    </w:p>
    <w:p w:rsidR="00167077" w:rsidP="00CA5E5B" w:rsidRDefault="001D4248" w14:paraId="54F085A9" w14:textId="2FB8D0B1">
      <w:pPr>
        <w:pStyle w:val="BodyText"/>
        <w:tabs>
          <w:tab w:val="num" w:pos="360"/>
        </w:tabs>
        <w:ind w:left="720" w:hanging="720"/>
        <w:jc w:val="left"/>
        <w:rPr>
          <w:color w:val="000000"/>
          <w:szCs w:val="24"/>
        </w:rPr>
      </w:pPr>
      <w:r>
        <w:rPr>
          <w:color w:val="000000"/>
          <w:szCs w:val="24"/>
        </w:rPr>
        <w:tab/>
      </w:r>
      <w:r>
        <w:rPr>
          <w:color w:val="000000"/>
          <w:szCs w:val="24"/>
        </w:rPr>
        <w:tab/>
        <w:t xml:space="preserve">This allows for applications to be made for </w:t>
      </w:r>
      <w:r w:rsidRPr="001D4248">
        <w:rPr>
          <w:b/>
          <w:bCs/>
          <w:color w:val="000000"/>
          <w:szCs w:val="24"/>
        </w:rPr>
        <w:t>‘Entity data’</w:t>
      </w:r>
      <w:r>
        <w:rPr>
          <w:color w:val="000000"/>
          <w:szCs w:val="24"/>
        </w:rPr>
        <w:t xml:space="preserve">, previously referred to as subscriber data, where the purpose of obtaining the data is for the </w:t>
      </w:r>
      <w:r w:rsidRPr="001D4248">
        <w:rPr>
          <w:b/>
          <w:bCs/>
          <w:color w:val="000000"/>
          <w:szCs w:val="24"/>
        </w:rPr>
        <w:t>prevention and detection of crime</w:t>
      </w:r>
      <w:r>
        <w:rPr>
          <w:b/>
          <w:bCs/>
          <w:color w:val="000000"/>
          <w:szCs w:val="24"/>
        </w:rPr>
        <w:t xml:space="preserve">.  </w:t>
      </w:r>
      <w:r w:rsidRPr="001D4248">
        <w:rPr>
          <w:color w:val="000000"/>
          <w:szCs w:val="24"/>
        </w:rPr>
        <w:t>This definition permits the obtaining of Entity data for ‘any’ crime, irrespective of seriousness.</w:t>
      </w:r>
    </w:p>
    <w:p w:rsidR="001D4248" w:rsidP="00CA5E5B" w:rsidRDefault="001D4248" w14:paraId="602AE81F" w14:textId="6917D496">
      <w:pPr>
        <w:pStyle w:val="BodyText"/>
        <w:tabs>
          <w:tab w:val="num" w:pos="360"/>
        </w:tabs>
        <w:ind w:left="720" w:hanging="720"/>
        <w:jc w:val="left"/>
        <w:rPr>
          <w:color w:val="000000"/>
          <w:szCs w:val="24"/>
        </w:rPr>
      </w:pPr>
    </w:p>
    <w:p w:rsidR="001D4248" w:rsidP="00CA5E5B" w:rsidRDefault="001D4248" w14:paraId="52436AD6" w14:textId="578F5F6C">
      <w:pPr>
        <w:pStyle w:val="BodyText"/>
        <w:tabs>
          <w:tab w:val="num" w:pos="360"/>
        </w:tabs>
        <w:ind w:left="720" w:hanging="720"/>
        <w:jc w:val="left"/>
        <w:rPr>
          <w:color w:val="000000"/>
          <w:szCs w:val="24"/>
        </w:rPr>
      </w:pPr>
      <w:r>
        <w:rPr>
          <w:color w:val="000000"/>
          <w:szCs w:val="24"/>
        </w:rPr>
        <w:tab/>
      </w:r>
      <w:r>
        <w:rPr>
          <w:color w:val="000000"/>
          <w:szCs w:val="24"/>
        </w:rPr>
        <w:tab/>
        <w:t xml:space="preserve">Applications for </w:t>
      </w:r>
      <w:r w:rsidRPr="001D4248">
        <w:rPr>
          <w:b/>
          <w:bCs/>
          <w:color w:val="000000"/>
          <w:szCs w:val="24"/>
        </w:rPr>
        <w:t>‘Events data’</w:t>
      </w:r>
      <w:r>
        <w:rPr>
          <w:color w:val="000000"/>
          <w:szCs w:val="24"/>
        </w:rPr>
        <w:t xml:space="preserve">, previously referred to as service or traffic data, requires a higher standard, and applications for this data should only be made were the </w:t>
      </w:r>
      <w:r w:rsidR="0003770E">
        <w:rPr>
          <w:color w:val="000000"/>
          <w:szCs w:val="24"/>
        </w:rPr>
        <w:t>purpose</w:t>
      </w:r>
      <w:r>
        <w:rPr>
          <w:color w:val="000000"/>
          <w:szCs w:val="24"/>
        </w:rPr>
        <w:t xml:space="preserve"> is the ‘prevention and detection of </w:t>
      </w:r>
      <w:r w:rsidRPr="001D4248">
        <w:rPr>
          <w:b/>
          <w:bCs/>
          <w:color w:val="000000"/>
          <w:szCs w:val="24"/>
        </w:rPr>
        <w:t>serious crime</w:t>
      </w:r>
      <w:r w:rsidRPr="0003770E">
        <w:rPr>
          <w:color w:val="000000"/>
          <w:szCs w:val="24"/>
        </w:rPr>
        <w:t>’</w:t>
      </w:r>
      <w:r w:rsidR="0003770E">
        <w:rPr>
          <w:color w:val="000000"/>
          <w:szCs w:val="24"/>
        </w:rPr>
        <w:t>.  Serious crime is defined in Section 8</w:t>
      </w:r>
      <w:r w:rsidR="00D84E50">
        <w:rPr>
          <w:color w:val="000000"/>
          <w:szCs w:val="24"/>
        </w:rPr>
        <w:t>6</w:t>
      </w:r>
      <w:r w:rsidR="0003770E">
        <w:rPr>
          <w:color w:val="000000"/>
          <w:szCs w:val="24"/>
        </w:rPr>
        <w:t xml:space="preserve">(2A) of the Act, and includes, but is not limited to the </w:t>
      </w:r>
      <w:proofErr w:type="gramStart"/>
      <w:r w:rsidR="0003770E">
        <w:rPr>
          <w:color w:val="000000"/>
          <w:szCs w:val="24"/>
        </w:rPr>
        <w:t>following;</w:t>
      </w:r>
      <w:proofErr w:type="gramEnd"/>
    </w:p>
    <w:p w:rsidR="0003770E" w:rsidP="00CA5E5B" w:rsidRDefault="0003770E" w14:paraId="4D7D6019" w14:textId="5DDC783F">
      <w:pPr>
        <w:pStyle w:val="BodyText"/>
        <w:tabs>
          <w:tab w:val="num" w:pos="360"/>
        </w:tabs>
        <w:ind w:left="720" w:hanging="720"/>
        <w:jc w:val="left"/>
        <w:rPr>
          <w:color w:val="000000"/>
          <w:szCs w:val="24"/>
        </w:rPr>
      </w:pPr>
    </w:p>
    <w:p w:rsidR="0003770E" w:rsidP="0003770E" w:rsidRDefault="0003770E" w14:paraId="6DFDE891" w14:textId="7B57C3AE">
      <w:pPr>
        <w:pStyle w:val="BodyText"/>
        <w:numPr>
          <w:ilvl w:val="0"/>
          <w:numId w:val="10"/>
        </w:numPr>
        <w:jc w:val="left"/>
        <w:rPr>
          <w:color w:val="000000"/>
          <w:szCs w:val="24"/>
        </w:rPr>
      </w:pPr>
      <w:r>
        <w:rPr>
          <w:color w:val="000000"/>
          <w:szCs w:val="24"/>
        </w:rPr>
        <w:t xml:space="preserve">Any crime that provides the potential for a 12mth+ </w:t>
      </w:r>
      <w:r w:rsidR="00DC5A29">
        <w:rPr>
          <w:color w:val="000000"/>
          <w:szCs w:val="24"/>
        </w:rPr>
        <w:t>sentence to imprisonment</w:t>
      </w:r>
      <w:r>
        <w:rPr>
          <w:color w:val="000000"/>
          <w:szCs w:val="24"/>
        </w:rPr>
        <w:t>. (Either way or indictable offences)</w:t>
      </w:r>
    </w:p>
    <w:p w:rsidR="0003770E" w:rsidP="0003770E" w:rsidRDefault="0003770E" w14:paraId="41352772" w14:textId="693B8D14">
      <w:pPr>
        <w:pStyle w:val="BodyText"/>
        <w:numPr>
          <w:ilvl w:val="0"/>
          <w:numId w:val="10"/>
        </w:numPr>
        <w:jc w:val="left"/>
        <w:rPr>
          <w:color w:val="000000"/>
          <w:szCs w:val="24"/>
        </w:rPr>
      </w:pPr>
      <w:r>
        <w:rPr>
          <w:color w:val="000000"/>
          <w:szCs w:val="24"/>
        </w:rPr>
        <w:t>Offences committed by a Corporate Bod</w:t>
      </w:r>
      <w:r w:rsidR="00DC5A29">
        <w:rPr>
          <w:color w:val="000000"/>
          <w:szCs w:val="24"/>
        </w:rPr>
        <w:t>ies</w:t>
      </w:r>
    </w:p>
    <w:p w:rsidR="00DC5A29" w:rsidP="0003770E" w:rsidRDefault="00DC5A29" w14:paraId="0E1069FF" w14:textId="6ABA9F26">
      <w:pPr>
        <w:pStyle w:val="BodyText"/>
        <w:numPr>
          <w:ilvl w:val="0"/>
          <w:numId w:val="10"/>
        </w:numPr>
        <w:jc w:val="left"/>
        <w:rPr>
          <w:color w:val="000000"/>
          <w:szCs w:val="24"/>
        </w:rPr>
      </w:pPr>
      <w:r>
        <w:rPr>
          <w:color w:val="000000"/>
          <w:szCs w:val="24"/>
        </w:rPr>
        <w:t xml:space="preserve">Any offence involving, </w:t>
      </w:r>
      <w:r w:rsidRPr="00DC5A29">
        <w:rPr>
          <w:b/>
          <w:bCs/>
          <w:color w:val="000000"/>
          <w:szCs w:val="24"/>
        </w:rPr>
        <w:t>as an integral part</w:t>
      </w:r>
      <w:r>
        <w:rPr>
          <w:color w:val="000000"/>
          <w:szCs w:val="24"/>
        </w:rPr>
        <w:t>, the sending of a communication OR a breach of a person’s privacy.</w:t>
      </w:r>
    </w:p>
    <w:p w:rsidR="00532CFF" w:rsidP="0003770E" w:rsidRDefault="00532CFF" w14:paraId="38781C7A" w14:textId="77777777">
      <w:pPr>
        <w:pStyle w:val="BodyText"/>
        <w:ind w:left="720"/>
        <w:jc w:val="left"/>
        <w:rPr>
          <w:color w:val="000000"/>
          <w:szCs w:val="24"/>
        </w:rPr>
      </w:pPr>
    </w:p>
    <w:p w:rsidR="0003770E" w:rsidP="0003770E" w:rsidRDefault="0003770E" w14:paraId="76C7E40B" w14:textId="40DB4F25">
      <w:pPr>
        <w:pStyle w:val="BodyText"/>
        <w:ind w:left="720"/>
        <w:jc w:val="left"/>
        <w:rPr>
          <w:color w:val="000000"/>
          <w:szCs w:val="24"/>
        </w:rPr>
      </w:pPr>
      <w:r>
        <w:rPr>
          <w:color w:val="000000"/>
          <w:szCs w:val="24"/>
        </w:rPr>
        <w:t>Applications should only be made where they are proportionate, and alternative means of obtaining the information are either</w:t>
      </w:r>
      <w:r w:rsidR="00D84E50">
        <w:rPr>
          <w:color w:val="000000"/>
          <w:szCs w:val="24"/>
        </w:rPr>
        <w:t>, exhausted,</w:t>
      </w:r>
      <w:r>
        <w:rPr>
          <w:color w:val="000000"/>
          <w:szCs w:val="24"/>
        </w:rPr>
        <w:t xml:space="preserve"> not available or considered not practical to obtain the same information.  </w:t>
      </w:r>
    </w:p>
    <w:p w:rsidR="0003770E" w:rsidP="0003770E" w:rsidRDefault="0003770E" w14:paraId="0D00777C" w14:textId="77777777">
      <w:pPr>
        <w:pStyle w:val="BodyText"/>
        <w:ind w:left="720"/>
        <w:jc w:val="left"/>
        <w:rPr>
          <w:color w:val="000000"/>
          <w:szCs w:val="24"/>
        </w:rPr>
      </w:pPr>
    </w:p>
    <w:p w:rsidR="0003770E" w:rsidP="0003770E" w:rsidRDefault="0003770E" w14:paraId="0D6E9A3C" w14:textId="13773842">
      <w:pPr>
        <w:pStyle w:val="BodyText"/>
        <w:ind w:left="720"/>
        <w:jc w:val="left"/>
        <w:rPr>
          <w:color w:val="000000"/>
          <w:szCs w:val="24"/>
        </w:rPr>
      </w:pPr>
      <w:r>
        <w:rPr>
          <w:color w:val="000000"/>
          <w:szCs w:val="24"/>
        </w:rPr>
        <w:t xml:space="preserve">However, use of applications to obtain data </w:t>
      </w:r>
      <w:r w:rsidRPr="0003770E">
        <w:rPr>
          <w:b/>
          <w:bCs/>
          <w:color w:val="000000"/>
          <w:szCs w:val="24"/>
        </w:rPr>
        <w:t>should not be considered a last resort</w:t>
      </w:r>
      <w:r>
        <w:rPr>
          <w:color w:val="000000"/>
          <w:szCs w:val="24"/>
        </w:rPr>
        <w:t xml:space="preserve">.  Where applications are ‘proportionate &amp; necessary’ the IPA should be </w:t>
      </w:r>
      <w:r>
        <w:rPr>
          <w:color w:val="000000"/>
          <w:szCs w:val="24"/>
        </w:rPr>
        <w:lastRenderedPageBreak/>
        <w:t xml:space="preserve">used as a tool to advance criminal investigations efficiently and quickly, and </w:t>
      </w:r>
      <w:r w:rsidR="00616DC7">
        <w:rPr>
          <w:color w:val="000000"/>
          <w:szCs w:val="24"/>
        </w:rPr>
        <w:t>this</w:t>
      </w:r>
      <w:r>
        <w:rPr>
          <w:color w:val="000000"/>
          <w:szCs w:val="24"/>
        </w:rPr>
        <w:t xml:space="preserve"> is considered</w:t>
      </w:r>
      <w:r w:rsidR="00616DC7">
        <w:rPr>
          <w:color w:val="000000"/>
          <w:szCs w:val="24"/>
        </w:rPr>
        <w:t xml:space="preserve"> by the Local Authority</w:t>
      </w:r>
      <w:r>
        <w:rPr>
          <w:color w:val="000000"/>
          <w:szCs w:val="24"/>
        </w:rPr>
        <w:t xml:space="preserve"> in the </w:t>
      </w:r>
      <w:r w:rsidR="002A349C">
        <w:rPr>
          <w:color w:val="000000"/>
          <w:szCs w:val="24"/>
        </w:rPr>
        <w:t>p</w:t>
      </w:r>
      <w:r>
        <w:rPr>
          <w:color w:val="000000"/>
          <w:szCs w:val="24"/>
        </w:rPr>
        <w:t>ublic interest, and the interest of suspect</w:t>
      </w:r>
      <w:r w:rsidR="00616DC7">
        <w:rPr>
          <w:color w:val="000000"/>
          <w:szCs w:val="24"/>
        </w:rPr>
        <w:t>s</w:t>
      </w:r>
      <w:r>
        <w:rPr>
          <w:color w:val="000000"/>
          <w:szCs w:val="24"/>
        </w:rPr>
        <w:t>.</w:t>
      </w:r>
    </w:p>
    <w:p w:rsidR="00B31B95" w:rsidP="0003770E" w:rsidRDefault="00B31B95" w14:paraId="5FB609C0" w14:textId="65A0F96B">
      <w:pPr>
        <w:pStyle w:val="BodyText"/>
        <w:ind w:left="720"/>
        <w:jc w:val="left"/>
        <w:rPr>
          <w:color w:val="000000"/>
          <w:szCs w:val="24"/>
        </w:rPr>
      </w:pPr>
    </w:p>
    <w:p w:rsidR="00B31B95" w:rsidP="0003770E" w:rsidRDefault="00B31B95" w14:paraId="6B8D6293" w14:textId="4308DDA8">
      <w:pPr>
        <w:pStyle w:val="BodyText"/>
        <w:ind w:left="720"/>
        <w:jc w:val="left"/>
        <w:rPr>
          <w:color w:val="000000"/>
          <w:szCs w:val="24"/>
        </w:rPr>
      </w:pPr>
      <w:r>
        <w:rPr>
          <w:color w:val="000000"/>
          <w:szCs w:val="24"/>
        </w:rPr>
        <w:t xml:space="preserve">Any Applicant must ensure clear explanation is provided to demonstrate the necessity and proportionality test in any application, and </w:t>
      </w:r>
      <w:r w:rsidR="009568C0">
        <w:rPr>
          <w:color w:val="000000"/>
          <w:szCs w:val="24"/>
        </w:rPr>
        <w:t>the</w:t>
      </w:r>
      <w:r>
        <w:rPr>
          <w:color w:val="000000"/>
          <w:szCs w:val="24"/>
        </w:rPr>
        <w:t xml:space="preserve"> Approved Rank Officer must be satisfied that such explanation has been provided.  Where any explanation </w:t>
      </w:r>
      <w:r w:rsidR="009568C0">
        <w:rPr>
          <w:color w:val="000000"/>
          <w:szCs w:val="24"/>
        </w:rPr>
        <w:t xml:space="preserve">is insufficient it should be </w:t>
      </w:r>
      <w:proofErr w:type="gramStart"/>
      <w:r w:rsidR="009568C0">
        <w:rPr>
          <w:color w:val="000000"/>
          <w:szCs w:val="24"/>
        </w:rPr>
        <w:t>referred back</w:t>
      </w:r>
      <w:proofErr w:type="gramEnd"/>
      <w:r w:rsidR="009568C0">
        <w:rPr>
          <w:color w:val="000000"/>
          <w:szCs w:val="24"/>
        </w:rPr>
        <w:t xml:space="preserve"> to the applicant for rework by the Approved Rank Officer</w:t>
      </w:r>
      <w:r w:rsidR="00811EC8">
        <w:rPr>
          <w:color w:val="000000"/>
          <w:szCs w:val="24"/>
        </w:rPr>
        <w:t>.</w:t>
      </w:r>
    </w:p>
    <w:p w:rsidR="00472E80" w:rsidP="00E12C0F" w:rsidRDefault="00472E80" w14:paraId="12C59E7D" w14:textId="77777777">
      <w:pPr>
        <w:pStyle w:val="BodyText"/>
        <w:jc w:val="left"/>
        <w:rPr>
          <w:b/>
          <w:bCs/>
          <w:color w:val="000000"/>
          <w:szCs w:val="24"/>
        </w:rPr>
      </w:pPr>
    </w:p>
    <w:p w:rsidRPr="00E12C0F" w:rsidR="00E12C0F" w:rsidP="00E12C0F" w:rsidRDefault="00E12C0F" w14:paraId="7A38EE1D" w14:textId="7097D482">
      <w:pPr>
        <w:pStyle w:val="BodyText"/>
        <w:jc w:val="left"/>
        <w:rPr>
          <w:b/>
          <w:bCs/>
          <w:color w:val="000000"/>
          <w:szCs w:val="24"/>
        </w:rPr>
      </w:pPr>
      <w:r w:rsidRPr="00E12C0F">
        <w:rPr>
          <w:b/>
          <w:bCs/>
          <w:color w:val="000000"/>
          <w:szCs w:val="24"/>
        </w:rPr>
        <w:t>How should we demonstrate Necessity?</w:t>
      </w:r>
    </w:p>
    <w:p w:rsidR="00E12C0F" w:rsidP="00E12C0F" w:rsidRDefault="00E12C0F" w14:paraId="28CAF03D" w14:textId="0C6F2696">
      <w:pPr>
        <w:pStyle w:val="BodyText"/>
        <w:jc w:val="left"/>
        <w:rPr>
          <w:color w:val="000000"/>
          <w:szCs w:val="24"/>
        </w:rPr>
      </w:pPr>
    </w:p>
    <w:p w:rsidR="00E12C0F" w:rsidP="00E12C0F" w:rsidRDefault="00F7749E" w14:paraId="7BF595BD" w14:textId="7BC8F722">
      <w:pPr>
        <w:pStyle w:val="BodyText"/>
        <w:ind w:left="720" w:hanging="720"/>
        <w:jc w:val="left"/>
      </w:pPr>
      <w:r>
        <w:t>4.2</w:t>
      </w:r>
      <w:r w:rsidR="00E12C0F">
        <w:tab/>
      </w:r>
      <w:r w:rsidR="003A55A0">
        <w:t>A short explanation must be provided in every application explaining</w:t>
      </w:r>
      <w:r w:rsidR="00E12C0F">
        <w:t xml:space="preserve">: </w:t>
      </w:r>
    </w:p>
    <w:p w:rsidR="00E12C0F" w:rsidP="00E12C0F" w:rsidRDefault="00E12C0F" w14:paraId="69973260" w14:textId="77777777">
      <w:pPr>
        <w:pStyle w:val="BodyText"/>
        <w:ind w:left="720" w:hanging="720"/>
        <w:jc w:val="left"/>
      </w:pPr>
    </w:p>
    <w:p w:rsidRPr="00472E80" w:rsidR="00472E80" w:rsidP="004B17E3" w:rsidRDefault="00E12C0F" w14:paraId="12DC5FD9" w14:textId="42924B39">
      <w:pPr>
        <w:pStyle w:val="BodyText"/>
        <w:numPr>
          <w:ilvl w:val="0"/>
          <w:numId w:val="21"/>
        </w:numPr>
        <w:jc w:val="left"/>
        <w:rPr>
          <w:color w:val="000000"/>
          <w:szCs w:val="24"/>
        </w:rPr>
      </w:pPr>
      <w:r>
        <w:t>The event under investigation, such as a crime</w:t>
      </w:r>
      <w:r w:rsidR="00472E80">
        <w:t>.</w:t>
      </w:r>
    </w:p>
    <w:p w:rsidRPr="00472E80" w:rsidR="00472E80" w:rsidP="00472E80" w:rsidRDefault="00472E80" w14:paraId="015C92C4" w14:textId="77777777">
      <w:pPr>
        <w:pStyle w:val="BodyText"/>
        <w:ind w:left="1800"/>
        <w:jc w:val="left"/>
        <w:rPr>
          <w:color w:val="000000"/>
          <w:szCs w:val="24"/>
        </w:rPr>
      </w:pPr>
    </w:p>
    <w:p w:rsidRPr="00472E80" w:rsidR="00E12C0F" w:rsidP="004B17E3" w:rsidRDefault="00E12C0F" w14:paraId="17893A3C" w14:textId="36D2692F">
      <w:pPr>
        <w:pStyle w:val="BodyText"/>
        <w:numPr>
          <w:ilvl w:val="0"/>
          <w:numId w:val="21"/>
        </w:numPr>
        <w:jc w:val="left"/>
        <w:rPr>
          <w:color w:val="000000"/>
          <w:szCs w:val="24"/>
        </w:rPr>
      </w:pPr>
      <w:r>
        <w:t xml:space="preserve">The person whose data is sought, such as a suspect </w:t>
      </w:r>
      <w:r w:rsidRPr="005F0F3E" w:rsidR="005F0F3E">
        <w:rPr>
          <w:b/>
          <w:bCs/>
        </w:rPr>
        <w:t>AND</w:t>
      </w:r>
      <w:r>
        <w:t xml:space="preserve"> description of how they are linked to the event.</w:t>
      </w:r>
    </w:p>
    <w:p w:rsidRPr="00E12C0F" w:rsidR="00472E80" w:rsidP="00472E80" w:rsidRDefault="00472E80" w14:paraId="39C4B105" w14:textId="77777777">
      <w:pPr>
        <w:pStyle w:val="BodyText"/>
        <w:jc w:val="left"/>
        <w:rPr>
          <w:color w:val="000000"/>
          <w:szCs w:val="24"/>
        </w:rPr>
      </w:pPr>
    </w:p>
    <w:p w:rsidRPr="003A55A0" w:rsidR="00E12C0F" w:rsidP="00B35090" w:rsidRDefault="00E12C0F" w14:paraId="1F27F47A" w14:textId="19A25835">
      <w:pPr>
        <w:pStyle w:val="BodyText"/>
        <w:numPr>
          <w:ilvl w:val="0"/>
          <w:numId w:val="21"/>
        </w:numPr>
        <w:jc w:val="left"/>
        <w:rPr>
          <w:color w:val="000000"/>
          <w:szCs w:val="24"/>
        </w:rPr>
      </w:pPr>
      <w:r>
        <w:t>The communications data sought, such as a telephone number or IP address, and how this data is related to the person and event.</w:t>
      </w:r>
    </w:p>
    <w:p w:rsidR="003A55A0" w:rsidP="003A55A0" w:rsidRDefault="003A55A0" w14:paraId="09DF3EF6" w14:textId="77777777">
      <w:pPr>
        <w:pStyle w:val="BodyText"/>
        <w:ind w:left="720" w:hanging="720"/>
        <w:jc w:val="left"/>
      </w:pPr>
    </w:p>
    <w:p w:rsidRPr="003A55A0" w:rsidR="003A55A0" w:rsidP="003A55A0" w:rsidRDefault="003A55A0" w14:paraId="7D193652" w14:textId="266791EB">
      <w:pPr>
        <w:pStyle w:val="BodyText"/>
        <w:ind w:left="720"/>
        <w:jc w:val="center"/>
        <w:rPr>
          <w:u w:val="single"/>
        </w:rPr>
      </w:pPr>
      <w:r w:rsidRPr="003A55A0">
        <w:rPr>
          <w:b/>
          <w:bCs/>
          <w:u w:val="single"/>
        </w:rPr>
        <w:t>The application must explain the link between the three aspects to demonstrate the acquisition of communications data is necessary.</w:t>
      </w:r>
    </w:p>
    <w:p w:rsidRPr="00E12C0F" w:rsidR="003A55A0" w:rsidP="003A55A0" w:rsidRDefault="003A55A0" w14:paraId="041E9FBB" w14:textId="77777777">
      <w:pPr>
        <w:pStyle w:val="BodyText"/>
        <w:jc w:val="left"/>
        <w:rPr>
          <w:color w:val="000000"/>
          <w:szCs w:val="24"/>
        </w:rPr>
      </w:pPr>
    </w:p>
    <w:p w:rsidRPr="00E12C0F" w:rsidR="00E12C0F" w:rsidP="00E12C0F" w:rsidRDefault="00E12C0F" w14:paraId="648A76D9" w14:textId="0823445D">
      <w:pPr>
        <w:pStyle w:val="BodyText"/>
        <w:jc w:val="left"/>
        <w:rPr>
          <w:b/>
          <w:bCs/>
        </w:rPr>
      </w:pPr>
      <w:r w:rsidRPr="00E12C0F">
        <w:rPr>
          <w:b/>
          <w:bCs/>
        </w:rPr>
        <w:t>How should we demonstrate Proportionality?</w:t>
      </w:r>
    </w:p>
    <w:p w:rsidR="00E12C0F" w:rsidP="00E12C0F" w:rsidRDefault="00E12C0F" w14:paraId="2DB02861" w14:textId="5A09E3CF">
      <w:pPr>
        <w:pStyle w:val="BodyText"/>
        <w:jc w:val="left"/>
      </w:pPr>
    </w:p>
    <w:p w:rsidR="008A5FEA" w:rsidP="008A5FEA" w:rsidRDefault="00F7749E" w14:paraId="461A7D3A" w14:textId="6875060C">
      <w:pPr>
        <w:pStyle w:val="BodyText"/>
        <w:ind w:left="720" w:hanging="720"/>
        <w:jc w:val="left"/>
      </w:pPr>
      <w:r>
        <w:t>4.</w:t>
      </w:r>
      <w:r w:rsidR="003A55A0">
        <w:t>3</w:t>
      </w:r>
      <w:r w:rsidR="008A5FEA">
        <w:tab/>
        <w:t xml:space="preserve">Applications should include the following key </w:t>
      </w:r>
      <w:proofErr w:type="gramStart"/>
      <w:r w:rsidR="008A5FEA">
        <w:t>explanations;</w:t>
      </w:r>
      <w:proofErr w:type="gramEnd"/>
      <w:r w:rsidR="008A5FEA">
        <w:t xml:space="preserve"> </w:t>
      </w:r>
    </w:p>
    <w:p w:rsidR="008A5FEA" w:rsidP="008A5FEA" w:rsidRDefault="008A5FEA" w14:paraId="0240500D" w14:textId="77777777">
      <w:pPr>
        <w:pStyle w:val="BodyText"/>
        <w:ind w:left="720" w:hanging="720"/>
        <w:jc w:val="left"/>
      </w:pPr>
    </w:p>
    <w:p w:rsidRPr="00B35090" w:rsidR="008A5FEA" w:rsidP="00B35090" w:rsidRDefault="008A5FEA" w14:paraId="18BA7B9E" w14:textId="41BED3AE">
      <w:pPr>
        <w:pStyle w:val="BodyText"/>
        <w:numPr>
          <w:ilvl w:val="0"/>
          <w:numId w:val="22"/>
        </w:numPr>
        <w:jc w:val="left"/>
        <w:rPr>
          <w:color w:val="000000"/>
          <w:szCs w:val="24"/>
        </w:rPr>
      </w:pPr>
      <w:r>
        <w:t xml:space="preserve">An outline of how obtaining the data will benefit the investigation. The relevance of the data being sought should be explained and anything which might undermine the application. </w:t>
      </w:r>
    </w:p>
    <w:p w:rsidRPr="008A5FEA" w:rsidR="00B35090" w:rsidP="00B35090" w:rsidRDefault="00B35090" w14:paraId="50CB8224" w14:textId="77777777">
      <w:pPr>
        <w:pStyle w:val="BodyText"/>
        <w:ind w:left="1800"/>
        <w:jc w:val="left"/>
        <w:rPr>
          <w:color w:val="000000"/>
          <w:szCs w:val="24"/>
        </w:rPr>
      </w:pPr>
    </w:p>
    <w:p w:rsidRPr="00B35090" w:rsidR="008A5FEA" w:rsidP="00B35090" w:rsidRDefault="008A5FEA" w14:paraId="3483AB54" w14:textId="2A4C874E">
      <w:pPr>
        <w:pStyle w:val="BodyText"/>
        <w:numPr>
          <w:ilvl w:val="0"/>
          <w:numId w:val="22"/>
        </w:numPr>
        <w:jc w:val="left"/>
        <w:rPr>
          <w:color w:val="000000"/>
          <w:szCs w:val="24"/>
        </w:rPr>
      </w:pPr>
      <w:r>
        <w:t>The relevance of time periods requested.</w:t>
      </w:r>
    </w:p>
    <w:p w:rsidRPr="008A5FEA" w:rsidR="00B35090" w:rsidP="00B35090" w:rsidRDefault="00B35090" w14:paraId="54EF8836" w14:textId="77777777">
      <w:pPr>
        <w:pStyle w:val="BodyText"/>
        <w:jc w:val="left"/>
        <w:rPr>
          <w:color w:val="000000"/>
          <w:szCs w:val="24"/>
        </w:rPr>
      </w:pPr>
    </w:p>
    <w:p w:rsidRPr="00B35090" w:rsidR="008A5FEA" w:rsidP="00B35090" w:rsidRDefault="008A5FEA" w14:paraId="31BFB164" w14:textId="0F105720">
      <w:pPr>
        <w:pStyle w:val="BodyText"/>
        <w:numPr>
          <w:ilvl w:val="0"/>
          <w:numId w:val="22"/>
        </w:numPr>
        <w:jc w:val="left"/>
        <w:rPr>
          <w:color w:val="000000"/>
          <w:szCs w:val="24"/>
        </w:rPr>
      </w:pPr>
      <w:r>
        <w:t>How the level of intrusion is justified against any benefit the data will give to the investigation. This should include consideration of whether less intrusive investigations could be undertaken.</w:t>
      </w:r>
    </w:p>
    <w:p w:rsidRPr="008A5FEA" w:rsidR="00B35090" w:rsidP="00B35090" w:rsidRDefault="00B35090" w14:paraId="00EB1A68" w14:textId="77777777">
      <w:pPr>
        <w:pStyle w:val="BodyText"/>
        <w:ind w:left="1800"/>
        <w:jc w:val="left"/>
        <w:rPr>
          <w:color w:val="000000"/>
          <w:szCs w:val="24"/>
        </w:rPr>
      </w:pPr>
    </w:p>
    <w:p w:rsidRPr="00B35090" w:rsidR="008A5FEA" w:rsidP="00B35090" w:rsidRDefault="008A5FEA" w14:paraId="79320DEF" w14:textId="5660A899">
      <w:pPr>
        <w:pStyle w:val="BodyText"/>
        <w:numPr>
          <w:ilvl w:val="0"/>
          <w:numId w:val="22"/>
        </w:numPr>
        <w:jc w:val="left"/>
        <w:rPr>
          <w:color w:val="000000"/>
          <w:szCs w:val="24"/>
        </w:rPr>
      </w:pPr>
      <w:r>
        <w:t xml:space="preserve">A consideration of the rights (particularly to privacy and, in relevant cases, freedom of expression) of the individual and a balancing of these rights against the benefit to the investigation. </w:t>
      </w:r>
    </w:p>
    <w:p w:rsidRPr="008A5FEA" w:rsidR="00B35090" w:rsidP="00B35090" w:rsidRDefault="00B35090" w14:paraId="5530E4DA" w14:textId="77777777">
      <w:pPr>
        <w:pStyle w:val="BodyText"/>
        <w:jc w:val="left"/>
        <w:rPr>
          <w:color w:val="000000"/>
          <w:szCs w:val="24"/>
        </w:rPr>
      </w:pPr>
    </w:p>
    <w:p w:rsidRPr="00B35090" w:rsidR="008A5FEA" w:rsidP="00B35090" w:rsidRDefault="008A5FEA" w14:paraId="434113D7" w14:textId="54403D9D">
      <w:pPr>
        <w:pStyle w:val="BodyText"/>
        <w:numPr>
          <w:ilvl w:val="0"/>
          <w:numId w:val="22"/>
        </w:numPr>
        <w:jc w:val="left"/>
        <w:rPr>
          <w:color w:val="000000"/>
          <w:szCs w:val="24"/>
        </w:rPr>
      </w:pPr>
      <w:r>
        <w:t>Any details of what collateral intrusion may occur and how the time periods requested impact on the collateral intrusion, if applicable.</w:t>
      </w:r>
    </w:p>
    <w:p w:rsidRPr="008A5FEA" w:rsidR="00B35090" w:rsidP="00B35090" w:rsidRDefault="00B35090" w14:paraId="3F888BF9" w14:textId="77777777">
      <w:pPr>
        <w:pStyle w:val="BodyText"/>
        <w:jc w:val="left"/>
        <w:rPr>
          <w:color w:val="000000"/>
          <w:szCs w:val="24"/>
        </w:rPr>
      </w:pPr>
    </w:p>
    <w:p w:rsidRPr="00B35090" w:rsidR="008A5FEA" w:rsidP="00B35090" w:rsidRDefault="008A5FEA" w14:paraId="59989507" w14:textId="53A6C2B0">
      <w:pPr>
        <w:pStyle w:val="BodyText"/>
        <w:numPr>
          <w:ilvl w:val="0"/>
          <w:numId w:val="22"/>
        </w:numPr>
        <w:jc w:val="left"/>
        <w:rPr>
          <w:color w:val="000000"/>
          <w:szCs w:val="24"/>
        </w:rPr>
      </w:pPr>
      <w:r>
        <w:t xml:space="preserve">Where no collateral intrusion will occur, </w:t>
      </w:r>
      <w:r w:rsidRPr="008A5FEA">
        <w:rPr>
          <w:b/>
          <w:bCs/>
        </w:rPr>
        <w:t>such as when applying for entity data</w:t>
      </w:r>
      <w:r>
        <w:t xml:space="preserve">, the absence of collateral intrusion should be noted. </w:t>
      </w:r>
    </w:p>
    <w:p w:rsidRPr="008A5FEA" w:rsidR="00B35090" w:rsidP="00B35090" w:rsidRDefault="00B35090" w14:paraId="3F87B2BA" w14:textId="77777777">
      <w:pPr>
        <w:pStyle w:val="BodyText"/>
        <w:jc w:val="left"/>
        <w:rPr>
          <w:color w:val="000000"/>
          <w:szCs w:val="24"/>
        </w:rPr>
      </w:pPr>
    </w:p>
    <w:p w:rsidRPr="00B35090" w:rsidR="00B35090" w:rsidP="00B35090" w:rsidRDefault="008A5FEA" w14:paraId="6B1FD3A5" w14:textId="77777777">
      <w:pPr>
        <w:pStyle w:val="BodyText"/>
        <w:numPr>
          <w:ilvl w:val="0"/>
          <w:numId w:val="22"/>
        </w:numPr>
        <w:jc w:val="left"/>
        <w:rPr>
          <w:color w:val="000000"/>
          <w:szCs w:val="24"/>
        </w:rPr>
      </w:pPr>
      <w:r>
        <w:t>Any circumstances which give rise to significant collateral intrusion.</w:t>
      </w:r>
    </w:p>
    <w:p w:rsidRPr="0088540E" w:rsidR="00C22F0E" w:rsidP="00B35090" w:rsidRDefault="008A5FEA" w14:paraId="787CE4D0" w14:textId="63B9D4A6">
      <w:pPr>
        <w:pStyle w:val="BodyText"/>
        <w:jc w:val="left"/>
        <w:rPr>
          <w:color w:val="000000"/>
          <w:szCs w:val="24"/>
        </w:rPr>
      </w:pPr>
      <w:r>
        <w:t xml:space="preserve"> </w:t>
      </w:r>
    </w:p>
    <w:p w:rsidR="00D557B4" w:rsidP="00D557B4" w:rsidRDefault="00B35090" w14:paraId="46F342DB" w14:textId="10F5A877">
      <w:pPr>
        <w:pStyle w:val="BodyText"/>
        <w:numPr>
          <w:ilvl w:val="0"/>
          <w:numId w:val="22"/>
        </w:numPr>
        <w:jc w:val="left"/>
        <w:rPr>
          <w:color w:val="000000"/>
          <w:szCs w:val="24"/>
        </w:rPr>
      </w:pPr>
      <w:r>
        <w:lastRenderedPageBreak/>
        <w:t xml:space="preserve">Any </w:t>
      </w:r>
      <w:r w:rsidR="0088540E">
        <w:t xml:space="preserve">possible unintended consequences. </w:t>
      </w:r>
      <w:r w:rsidR="005151E1">
        <w:t xml:space="preserve">This is </w:t>
      </w:r>
      <w:r w:rsidR="0088540E">
        <w:t xml:space="preserve">more likely in more </w:t>
      </w:r>
      <w:r w:rsidRPr="00B35090" w:rsidR="0088540E">
        <w:rPr>
          <w:b/>
          <w:bCs/>
        </w:rPr>
        <w:t>complicated requests for events data</w:t>
      </w:r>
      <w:r w:rsidR="0088540E">
        <w:t xml:space="preserve"> or in </w:t>
      </w:r>
      <w:r w:rsidRPr="00B35090" w:rsidR="0088540E">
        <w:rPr>
          <w:b/>
          <w:bCs/>
        </w:rPr>
        <w:t>applications for the data of those in professions with duties of confidentiality</w:t>
      </w:r>
      <w:r w:rsidR="0088540E">
        <w:t xml:space="preserve">. </w:t>
      </w:r>
      <w:r>
        <w:t>E.G journalists</w:t>
      </w:r>
      <w:r w:rsidR="005151E1">
        <w:t>/doctors/solicitors</w:t>
      </w:r>
      <w:r w:rsidR="00772979">
        <w:t>.</w:t>
      </w:r>
    </w:p>
    <w:p w:rsidR="00D557B4" w:rsidP="00D557B4" w:rsidRDefault="00D557B4" w14:paraId="02BFE849" w14:textId="77777777">
      <w:pPr>
        <w:pStyle w:val="ListParagraph"/>
        <w:rPr>
          <w:color w:val="000000"/>
          <w:szCs w:val="24"/>
        </w:rPr>
      </w:pPr>
    </w:p>
    <w:p w:rsidRPr="00C22F0E" w:rsidR="00C22F0E" w:rsidP="00C22F0E" w:rsidRDefault="00C22F0E" w14:paraId="73652F16" w14:textId="7554FACB">
      <w:pPr>
        <w:pStyle w:val="BodyText"/>
        <w:jc w:val="left"/>
        <w:rPr>
          <w:b/>
          <w:bCs/>
          <w:color w:val="000000"/>
          <w:szCs w:val="24"/>
        </w:rPr>
      </w:pPr>
      <w:r w:rsidRPr="00C22F0E">
        <w:rPr>
          <w:b/>
          <w:bCs/>
          <w:color w:val="000000"/>
          <w:szCs w:val="24"/>
        </w:rPr>
        <w:t xml:space="preserve">Type of Data </w:t>
      </w:r>
      <w:r>
        <w:rPr>
          <w:b/>
          <w:bCs/>
          <w:color w:val="000000"/>
          <w:szCs w:val="24"/>
        </w:rPr>
        <w:t>not permitted to be requested</w:t>
      </w:r>
      <w:r w:rsidRPr="00C22F0E">
        <w:rPr>
          <w:b/>
          <w:bCs/>
          <w:color w:val="000000"/>
          <w:szCs w:val="24"/>
        </w:rPr>
        <w:t xml:space="preserve"> by the Local Authority</w:t>
      </w:r>
    </w:p>
    <w:p w:rsidR="00C22F0E" w:rsidP="00C22F0E" w:rsidRDefault="00C22F0E" w14:paraId="646B562C" w14:textId="04D5BC7D">
      <w:pPr>
        <w:pStyle w:val="BodyText"/>
        <w:jc w:val="left"/>
        <w:rPr>
          <w:color w:val="000000"/>
          <w:szCs w:val="24"/>
        </w:rPr>
      </w:pPr>
    </w:p>
    <w:p w:rsidR="00C22F0E" w:rsidP="00C22F0E" w:rsidRDefault="00F7749E" w14:paraId="16ACCD79" w14:textId="1C44ED80">
      <w:pPr>
        <w:pStyle w:val="BodyText"/>
        <w:jc w:val="left"/>
        <w:rPr>
          <w:color w:val="000000"/>
          <w:szCs w:val="24"/>
        </w:rPr>
      </w:pPr>
      <w:r>
        <w:rPr>
          <w:color w:val="000000"/>
          <w:szCs w:val="24"/>
        </w:rPr>
        <w:t>4.5</w:t>
      </w:r>
      <w:r w:rsidR="00C22F0E">
        <w:rPr>
          <w:color w:val="000000"/>
          <w:szCs w:val="24"/>
        </w:rPr>
        <w:tab/>
        <w:t>The following data is not permitted to be applied for by the Local Authority:</w:t>
      </w:r>
    </w:p>
    <w:p w:rsidR="00C22F0E" w:rsidP="00C22F0E" w:rsidRDefault="00C22F0E" w14:paraId="63327E20" w14:textId="231D87DD">
      <w:pPr>
        <w:pStyle w:val="BodyText"/>
        <w:jc w:val="left"/>
        <w:rPr>
          <w:color w:val="000000"/>
          <w:szCs w:val="24"/>
        </w:rPr>
      </w:pPr>
    </w:p>
    <w:p w:rsidR="00C22F0E" w:rsidP="00C22F0E" w:rsidRDefault="00C22F0E" w14:paraId="3EF1F4E3" w14:textId="6C1B7FF1">
      <w:pPr>
        <w:pStyle w:val="BodyText"/>
        <w:numPr>
          <w:ilvl w:val="0"/>
          <w:numId w:val="11"/>
        </w:numPr>
        <w:jc w:val="left"/>
        <w:rPr>
          <w:color w:val="000000"/>
          <w:szCs w:val="24"/>
        </w:rPr>
      </w:pPr>
      <w:r>
        <w:rPr>
          <w:color w:val="000000"/>
          <w:szCs w:val="24"/>
        </w:rPr>
        <w:t>Internet Connection Records</w:t>
      </w:r>
    </w:p>
    <w:p w:rsidR="00C22F0E" w:rsidP="00C22F0E" w:rsidRDefault="00C22F0E" w14:paraId="7608374F" w14:textId="0CB3A062">
      <w:pPr>
        <w:pStyle w:val="BodyText"/>
        <w:numPr>
          <w:ilvl w:val="0"/>
          <w:numId w:val="11"/>
        </w:numPr>
        <w:jc w:val="left"/>
        <w:rPr>
          <w:color w:val="000000"/>
          <w:szCs w:val="24"/>
        </w:rPr>
      </w:pPr>
      <w:r>
        <w:rPr>
          <w:color w:val="000000"/>
          <w:szCs w:val="24"/>
        </w:rPr>
        <w:t>Content of data communications e.g. content of text messages, emails etc.</w:t>
      </w:r>
    </w:p>
    <w:p w:rsidR="00CA5E5B" w:rsidP="00CA5E5B" w:rsidRDefault="00CA5E5B" w14:paraId="78703E19" w14:textId="77777777">
      <w:pPr>
        <w:pStyle w:val="BodyText"/>
        <w:jc w:val="left"/>
        <w:rPr>
          <w:rFonts w:cs="Arial"/>
          <w:color w:val="000000"/>
          <w:szCs w:val="24"/>
        </w:rPr>
      </w:pPr>
    </w:p>
    <w:p w:rsidR="003A55A0" w:rsidP="00CA5E5B" w:rsidRDefault="003A55A0" w14:paraId="4EF583ED" w14:textId="77777777">
      <w:pPr>
        <w:pStyle w:val="BodyText"/>
        <w:jc w:val="left"/>
        <w:rPr>
          <w:b/>
          <w:color w:val="000000"/>
          <w:szCs w:val="24"/>
          <w:u w:val="single"/>
        </w:rPr>
      </w:pPr>
    </w:p>
    <w:p w:rsidRPr="00002A08" w:rsidR="0080331F" w:rsidP="00CA5E5B" w:rsidRDefault="00F7749E" w14:paraId="3EF69EE8" w14:textId="4C435A8C">
      <w:pPr>
        <w:pStyle w:val="BodyText"/>
        <w:jc w:val="left"/>
        <w:rPr>
          <w:b/>
          <w:color w:val="000000"/>
          <w:szCs w:val="24"/>
          <w:u w:val="single"/>
        </w:rPr>
      </w:pPr>
      <w:r w:rsidRPr="00002A08">
        <w:rPr>
          <w:b/>
          <w:color w:val="000000"/>
          <w:szCs w:val="24"/>
          <w:u w:val="single"/>
        </w:rPr>
        <w:t>5.0</w:t>
      </w:r>
      <w:r w:rsidRPr="00002A08">
        <w:rPr>
          <w:b/>
          <w:color w:val="000000"/>
          <w:szCs w:val="24"/>
          <w:u w:val="single"/>
        </w:rPr>
        <w:tab/>
      </w:r>
      <w:r w:rsidRPr="00002A08" w:rsidR="0080331F">
        <w:rPr>
          <w:b/>
          <w:color w:val="000000"/>
          <w:szCs w:val="24"/>
          <w:u w:val="single"/>
        </w:rPr>
        <w:t>The Application Procedure</w:t>
      </w:r>
    </w:p>
    <w:p w:rsidRPr="0080331F" w:rsidR="0080331F" w:rsidP="00CA5E5B" w:rsidRDefault="0080331F" w14:paraId="7949F773" w14:textId="77777777">
      <w:pPr>
        <w:pStyle w:val="BodyText"/>
        <w:jc w:val="left"/>
        <w:rPr>
          <w:b/>
          <w:color w:val="000000"/>
          <w:szCs w:val="24"/>
          <w:u w:val="single"/>
        </w:rPr>
      </w:pPr>
    </w:p>
    <w:p w:rsidR="00CA5E5B" w:rsidP="00CA5E5B" w:rsidRDefault="00CA5E5B" w14:paraId="050B4C42" w14:textId="5BB8D3A6">
      <w:pPr>
        <w:pStyle w:val="BodyText"/>
        <w:jc w:val="left"/>
        <w:rPr>
          <w:rFonts w:cs="Arial"/>
          <w:color w:val="000000"/>
          <w:szCs w:val="24"/>
        </w:rPr>
      </w:pPr>
      <w:r>
        <w:rPr>
          <w:b/>
          <w:color w:val="000000"/>
          <w:szCs w:val="24"/>
        </w:rPr>
        <w:t>Applying for authority to acquire communications data</w:t>
      </w:r>
    </w:p>
    <w:p w:rsidR="00CA5E5B" w:rsidP="00CA5E5B" w:rsidRDefault="00CA5E5B" w14:paraId="1D79272B" w14:textId="77777777">
      <w:pPr>
        <w:pStyle w:val="BodyText"/>
        <w:jc w:val="left"/>
        <w:rPr>
          <w:color w:val="000000"/>
          <w:szCs w:val="24"/>
        </w:rPr>
      </w:pPr>
    </w:p>
    <w:p w:rsidR="00CA5E5B" w:rsidP="00B72D5C" w:rsidRDefault="00E9057E" w14:paraId="55767B9C" w14:textId="4B0FBF53">
      <w:pPr>
        <w:pStyle w:val="BodyText"/>
        <w:ind w:left="720" w:hanging="720"/>
        <w:jc w:val="left"/>
        <w:rPr>
          <w:rFonts w:cs="Arial"/>
          <w:color w:val="000000"/>
        </w:rPr>
      </w:pPr>
      <w:r>
        <w:rPr>
          <w:rFonts w:cs="Arial"/>
          <w:color w:val="000000"/>
        </w:rPr>
        <w:t>5.1</w:t>
      </w:r>
      <w:r w:rsidR="00CA5E5B">
        <w:rPr>
          <w:rFonts w:cs="Arial"/>
          <w:color w:val="000000"/>
        </w:rPr>
        <w:tab/>
        <w:t>Applicants must submit</w:t>
      </w:r>
      <w:r w:rsidR="00AF2B05">
        <w:rPr>
          <w:rFonts w:cs="Arial"/>
          <w:color w:val="000000"/>
        </w:rPr>
        <w:t xml:space="preserve"> </w:t>
      </w:r>
      <w:r w:rsidR="00CA5E5B">
        <w:rPr>
          <w:rFonts w:cs="Arial"/>
          <w:color w:val="000000"/>
        </w:rPr>
        <w:t xml:space="preserve">applications through the central NAFN </w:t>
      </w:r>
      <w:r w:rsidR="00AF2B05">
        <w:rPr>
          <w:rFonts w:cs="Arial"/>
          <w:color w:val="000000"/>
        </w:rPr>
        <w:t>(</w:t>
      </w:r>
      <w:proofErr w:type="spellStart"/>
      <w:r w:rsidR="00AF2B05">
        <w:rPr>
          <w:rFonts w:cs="Arial"/>
          <w:color w:val="000000"/>
        </w:rPr>
        <w:t>SPoC</w:t>
      </w:r>
      <w:proofErr w:type="spellEnd"/>
      <w:r w:rsidR="00AF2B05">
        <w:rPr>
          <w:rFonts w:cs="Arial"/>
          <w:color w:val="000000"/>
        </w:rPr>
        <w:t>) portal</w:t>
      </w:r>
      <w:r w:rsidR="00CA5E5B">
        <w:rPr>
          <w:rFonts w:cs="Arial"/>
          <w:color w:val="000000"/>
        </w:rPr>
        <w:t>.</w:t>
      </w:r>
      <w:r w:rsidR="00B72D5C">
        <w:rPr>
          <w:rFonts w:cs="Arial"/>
          <w:color w:val="000000"/>
        </w:rPr>
        <w:t xml:space="preserve">  Applicants will need to be registered with NAFN to access th</w:t>
      </w:r>
      <w:r w:rsidR="00B56299">
        <w:rPr>
          <w:rFonts w:cs="Arial"/>
          <w:color w:val="000000"/>
        </w:rPr>
        <w:t>e</w:t>
      </w:r>
      <w:r w:rsidR="00B72D5C">
        <w:rPr>
          <w:rFonts w:cs="Arial"/>
          <w:color w:val="000000"/>
        </w:rPr>
        <w:t xml:space="preserve"> portal and have valid login and security details (currently a randomised number/alphabet grid card).  </w:t>
      </w:r>
      <w:r w:rsidR="00CA5E5B">
        <w:rPr>
          <w:rFonts w:cs="Arial"/>
          <w:color w:val="000000"/>
        </w:rPr>
        <w:t xml:space="preserve">An allocated </w:t>
      </w:r>
      <w:proofErr w:type="spellStart"/>
      <w:r w:rsidR="00CA5E5B">
        <w:rPr>
          <w:rFonts w:cs="Arial"/>
          <w:color w:val="000000"/>
        </w:rPr>
        <w:t>SPoC</w:t>
      </w:r>
      <w:proofErr w:type="spellEnd"/>
      <w:r w:rsidR="00AF2B05">
        <w:rPr>
          <w:rFonts w:cs="Arial"/>
          <w:color w:val="000000"/>
        </w:rPr>
        <w:t xml:space="preserve"> officer</w:t>
      </w:r>
      <w:r w:rsidR="00CA5E5B">
        <w:rPr>
          <w:rFonts w:cs="Arial"/>
          <w:color w:val="000000"/>
        </w:rPr>
        <w:t xml:space="preserve"> will then check</w:t>
      </w:r>
      <w:r w:rsidR="00B56299">
        <w:rPr>
          <w:rFonts w:cs="Arial"/>
          <w:color w:val="000000"/>
        </w:rPr>
        <w:t xml:space="preserve"> all applications</w:t>
      </w:r>
      <w:r w:rsidR="00CA5E5B">
        <w:rPr>
          <w:rFonts w:cs="Arial"/>
          <w:color w:val="000000"/>
        </w:rPr>
        <w:t xml:space="preserve"> for legal compliance and, where necessary, provide feedback before submitting for authorisation </w:t>
      </w:r>
      <w:r w:rsidR="00AF2B05">
        <w:rPr>
          <w:rFonts w:cs="Arial"/>
          <w:color w:val="000000"/>
        </w:rPr>
        <w:t>to the OCDA</w:t>
      </w:r>
      <w:r w:rsidR="00CA5E5B">
        <w:rPr>
          <w:rFonts w:cs="Arial"/>
          <w:color w:val="000000"/>
        </w:rPr>
        <w:t>.</w:t>
      </w:r>
    </w:p>
    <w:p w:rsidR="00AF2B05" w:rsidP="00AF2B05" w:rsidRDefault="00AF2B05" w14:paraId="52973B95" w14:textId="0ED5B1F4">
      <w:pPr>
        <w:pStyle w:val="BodyText"/>
        <w:jc w:val="left"/>
        <w:rPr>
          <w:rFonts w:cs="Arial"/>
          <w:color w:val="000000"/>
        </w:rPr>
      </w:pPr>
    </w:p>
    <w:p w:rsidR="00AF2B05" w:rsidP="00304946" w:rsidRDefault="00E9057E" w14:paraId="3718838E" w14:textId="35098727">
      <w:pPr>
        <w:pStyle w:val="BodyText"/>
        <w:ind w:left="720" w:hanging="720"/>
        <w:jc w:val="left"/>
        <w:rPr>
          <w:rFonts w:cs="Arial"/>
          <w:color w:val="000000"/>
        </w:rPr>
      </w:pPr>
      <w:r>
        <w:rPr>
          <w:rFonts w:cs="Arial"/>
          <w:color w:val="000000"/>
        </w:rPr>
        <w:t>5.2</w:t>
      </w:r>
      <w:r w:rsidR="00AF2B05">
        <w:rPr>
          <w:rFonts w:cs="Arial"/>
          <w:color w:val="000000"/>
        </w:rPr>
        <w:tab/>
        <w:t xml:space="preserve">The OCDA </w:t>
      </w:r>
      <w:r w:rsidR="00304946">
        <w:rPr>
          <w:rFonts w:cs="Arial"/>
          <w:color w:val="000000"/>
        </w:rPr>
        <w:t xml:space="preserve">will independently assess each application and will undertake one of the following </w:t>
      </w:r>
      <w:proofErr w:type="gramStart"/>
      <w:r w:rsidR="00304946">
        <w:rPr>
          <w:rFonts w:cs="Arial"/>
          <w:color w:val="000000"/>
        </w:rPr>
        <w:t>actions;</w:t>
      </w:r>
      <w:proofErr w:type="gramEnd"/>
      <w:r w:rsidR="00304946">
        <w:rPr>
          <w:rFonts w:cs="Arial"/>
          <w:color w:val="000000"/>
        </w:rPr>
        <w:t xml:space="preserve"> </w:t>
      </w:r>
    </w:p>
    <w:p w:rsidR="00304946" w:rsidP="00304946" w:rsidRDefault="00304946" w14:paraId="51BA007D" w14:textId="67B19925">
      <w:pPr>
        <w:pStyle w:val="BodyText"/>
        <w:ind w:left="720" w:hanging="720"/>
        <w:jc w:val="left"/>
        <w:rPr>
          <w:rFonts w:cs="Arial"/>
          <w:color w:val="000000"/>
        </w:rPr>
      </w:pPr>
    </w:p>
    <w:p w:rsidR="00304946" w:rsidP="00972E54" w:rsidRDefault="00972E54" w14:paraId="234D0333" w14:textId="74BC1868">
      <w:pPr>
        <w:pStyle w:val="BodyText"/>
        <w:numPr>
          <w:ilvl w:val="0"/>
          <w:numId w:val="13"/>
        </w:numPr>
        <w:jc w:val="left"/>
        <w:rPr>
          <w:rFonts w:cs="Arial"/>
          <w:color w:val="000000"/>
        </w:rPr>
      </w:pPr>
      <w:r>
        <w:rPr>
          <w:rFonts w:cs="Arial"/>
          <w:color w:val="000000"/>
        </w:rPr>
        <w:t xml:space="preserve">Authorise the application </w:t>
      </w:r>
    </w:p>
    <w:p w:rsidR="00972E54" w:rsidP="00972E54" w:rsidRDefault="00972E54" w14:paraId="543281F8" w14:textId="55F61AB7">
      <w:pPr>
        <w:pStyle w:val="BodyText"/>
        <w:numPr>
          <w:ilvl w:val="0"/>
          <w:numId w:val="13"/>
        </w:numPr>
        <w:jc w:val="left"/>
        <w:rPr>
          <w:rFonts w:cs="Arial"/>
          <w:color w:val="000000"/>
        </w:rPr>
      </w:pPr>
      <w:r>
        <w:rPr>
          <w:rFonts w:cs="Arial"/>
          <w:color w:val="000000"/>
        </w:rPr>
        <w:t xml:space="preserve">Require reworking </w:t>
      </w:r>
      <w:r w:rsidR="00B56299">
        <w:rPr>
          <w:rFonts w:cs="Arial"/>
          <w:color w:val="000000"/>
        </w:rPr>
        <w:t>of</w:t>
      </w:r>
      <w:r>
        <w:rPr>
          <w:rFonts w:cs="Arial"/>
          <w:color w:val="000000"/>
        </w:rPr>
        <w:t xml:space="preserve"> the application</w:t>
      </w:r>
    </w:p>
    <w:p w:rsidR="00972E54" w:rsidP="004B17E3" w:rsidRDefault="00972E54" w14:paraId="28EBAF98" w14:textId="6DA3B895">
      <w:pPr>
        <w:pStyle w:val="BodyText"/>
        <w:numPr>
          <w:ilvl w:val="0"/>
          <w:numId w:val="13"/>
        </w:numPr>
        <w:jc w:val="left"/>
        <w:rPr>
          <w:rFonts w:cs="Arial"/>
          <w:color w:val="000000"/>
        </w:rPr>
      </w:pPr>
      <w:r w:rsidRPr="00972E54">
        <w:rPr>
          <w:rFonts w:cs="Arial"/>
          <w:color w:val="000000"/>
        </w:rPr>
        <w:t>Reject the application</w:t>
      </w:r>
    </w:p>
    <w:p w:rsidR="00D82BAA" w:rsidP="00776C4F" w:rsidRDefault="00D82BAA" w14:paraId="396637D1" w14:textId="77777777">
      <w:pPr>
        <w:pStyle w:val="BodyText"/>
        <w:jc w:val="left"/>
        <w:rPr>
          <w:rFonts w:cs="Arial"/>
          <w:b/>
          <w:bCs/>
          <w:color w:val="000000"/>
        </w:rPr>
      </w:pPr>
    </w:p>
    <w:p w:rsidRPr="00776C4F" w:rsidR="00776C4F" w:rsidP="00776C4F" w:rsidRDefault="00776C4F" w14:paraId="791FE004" w14:textId="1A8D4A40">
      <w:pPr>
        <w:pStyle w:val="BodyText"/>
        <w:jc w:val="left"/>
        <w:rPr>
          <w:rFonts w:cs="Arial"/>
          <w:b/>
          <w:bCs/>
          <w:color w:val="000000"/>
        </w:rPr>
      </w:pPr>
      <w:r w:rsidRPr="00776C4F">
        <w:rPr>
          <w:rFonts w:cs="Arial"/>
          <w:b/>
          <w:bCs/>
          <w:color w:val="000000"/>
        </w:rPr>
        <w:t>Authorised Applications</w:t>
      </w:r>
    </w:p>
    <w:p w:rsidR="00776C4F" w:rsidP="00776C4F" w:rsidRDefault="00776C4F" w14:paraId="498A8991" w14:textId="62CC5DEF">
      <w:pPr>
        <w:pStyle w:val="BodyText"/>
        <w:jc w:val="left"/>
        <w:rPr>
          <w:rFonts w:cs="Arial"/>
          <w:color w:val="000000"/>
        </w:rPr>
      </w:pPr>
    </w:p>
    <w:p w:rsidR="00776C4F" w:rsidP="00776C4F" w:rsidRDefault="00E9057E" w14:paraId="553C86FE" w14:textId="6AB9964A">
      <w:pPr>
        <w:pStyle w:val="BodyText"/>
        <w:ind w:left="720" w:hanging="720"/>
        <w:jc w:val="left"/>
        <w:rPr>
          <w:rFonts w:cs="Arial"/>
          <w:color w:val="000000"/>
        </w:rPr>
      </w:pPr>
      <w:r>
        <w:rPr>
          <w:rFonts w:cs="Arial"/>
          <w:color w:val="000000"/>
        </w:rPr>
        <w:t>5.3</w:t>
      </w:r>
      <w:r w:rsidR="00776C4F">
        <w:rPr>
          <w:rFonts w:cs="Arial"/>
          <w:color w:val="000000"/>
        </w:rPr>
        <w:tab/>
        <w:t xml:space="preserve">Where the OCDA authorises the data request, this decision is communicated to the </w:t>
      </w:r>
      <w:proofErr w:type="spellStart"/>
      <w:r w:rsidR="00776C4F">
        <w:rPr>
          <w:rFonts w:cs="Arial"/>
          <w:color w:val="000000"/>
        </w:rPr>
        <w:t>SPoC</w:t>
      </w:r>
      <w:proofErr w:type="spellEnd"/>
      <w:r w:rsidR="00776C4F">
        <w:rPr>
          <w:rFonts w:cs="Arial"/>
          <w:color w:val="000000"/>
        </w:rPr>
        <w:t xml:space="preserve"> (NAFN</w:t>
      </w:r>
      <w:proofErr w:type="gramStart"/>
      <w:r w:rsidR="00776C4F">
        <w:rPr>
          <w:rFonts w:cs="Arial"/>
          <w:color w:val="000000"/>
        </w:rPr>
        <w:t>)</w:t>
      </w:r>
      <w:proofErr w:type="gramEnd"/>
      <w:r w:rsidR="00776C4F">
        <w:rPr>
          <w:rFonts w:cs="Arial"/>
          <w:color w:val="000000"/>
        </w:rPr>
        <w:t xml:space="preserve"> and actions are taken to request the data from the relevant telecommunications providers and other agencies holding such communications data to provide the necessary data.</w:t>
      </w:r>
    </w:p>
    <w:p w:rsidR="00275BC5" w:rsidP="00275BC5" w:rsidRDefault="00275BC5" w14:paraId="793C428E" w14:textId="77777777">
      <w:pPr>
        <w:pStyle w:val="BodyText"/>
        <w:jc w:val="left"/>
        <w:rPr>
          <w:rFonts w:cs="Arial"/>
          <w:color w:val="000000"/>
        </w:rPr>
      </w:pPr>
    </w:p>
    <w:p w:rsidRPr="00972E54" w:rsidR="00972E54" w:rsidP="00275BC5" w:rsidRDefault="00972E54" w14:paraId="3F1006B4" w14:textId="21781A1B">
      <w:pPr>
        <w:pStyle w:val="BodyText"/>
        <w:jc w:val="left"/>
        <w:rPr>
          <w:rFonts w:cs="Arial"/>
          <w:b/>
          <w:bCs/>
          <w:color w:val="000000"/>
        </w:rPr>
      </w:pPr>
      <w:r w:rsidRPr="00972E54">
        <w:rPr>
          <w:rFonts w:cs="Arial"/>
          <w:b/>
          <w:bCs/>
          <w:color w:val="000000"/>
        </w:rPr>
        <w:t>Reworking</w:t>
      </w:r>
      <w:r w:rsidR="00275BC5">
        <w:rPr>
          <w:rFonts w:cs="Arial"/>
          <w:b/>
          <w:bCs/>
          <w:color w:val="000000"/>
        </w:rPr>
        <w:t xml:space="preserve"> A</w:t>
      </w:r>
      <w:r w:rsidR="00776C4F">
        <w:rPr>
          <w:rFonts w:cs="Arial"/>
          <w:b/>
          <w:bCs/>
          <w:color w:val="000000"/>
        </w:rPr>
        <w:t>p</w:t>
      </w:r>
      <w:r w:rsidR="00275BC5">
        <w:rPr>
          <w:rFonts w:cs="Arial"/>
          <w:b/>
          <w:bCs/>
          <w:color w:val="000000"/>
        </w:rPr>
        <w:t>plications</w:t>
      </w:r>
    </w:p>
    <w:p w:rsidR="00972E54" w:rsidP="00972E54" w:rsidRDefault="00972E54" w14:paraId="73AE8530" w14:textId="09388710">
      <w:pPr>
        <w:pStyle w:val="BodyText"/>
        <w:jc w:val="left"/>
        <w:rPr>
          <w:rFonts w:cs="Arial"/>
          <w:color w:val="000000"/>
        </w:rPr>
      </w:pPr>
    </w:p>
    <w:p w:rsidR="00972E54" w:rsidP="00275BC5" w:rsidRDefault="00E9057E" w14:paraId="3036528C" w14:textId="2D68D7C1">
      <w:pPr>
        <w:pStyle w:val="BodyText"/>
        <w:ind w:left="720" w:hanging="720"/>
        <w:jc w:val="left"/>
        <w:rPr>
          <w:rFonts w:cs="Arial"/>
          <w:color w:val="000000"/>
        </w:rPr>
      </w:pPr>
      <w:r>
        <w:rPr>
          <w:rFonts w:cs="Arial"/>
          <w:color w:val="000000"/>
        </w:rPr>
        <w:t>5.4</w:t>
      </w:r>
      <w:r w:rsidR="00275BC5">
        <w:rPr>
          <w:rFonts w:cs="Arial"/>
          <w:color w:val="000000"/>
        </w:rPr>
        <w:t xml:space="preserve"> </w:t>
      </w:r>
      <w:r w:rsidR="00275BC5">
        <w:rPr>
          <w:rFonts w:cs="Arial"/>
          <w:color w:val="000000"/>
        </w:rPr>
        <w:tab/>
      </w:r>
      <w:r w:rsidR="00972E54">
        <w:rPr>
          <w:rFonts w:cs="Arial"/>
          <w:color w:val="000000"/>
        </w:rPr>
        <w:t xml:space="preserve">Where rework is required, the application will be returned to the applicant, via the </w:t>
      </w:r>
      <w:proofErr w:type="spellStart"/>
      <w:r w:rsidR="00972E54">
        <w:rPr>
          <w:rFonts w:cs="Arial"/>
          <w:color w:val="000000"/>
        </w:rPr>
        <w:t>SPoC</w:t>
      </w:r>
      <w:proofErr w:type="spellEnd"/>
      <w:r w:rsidR="00972E54">
        <w:rPr>
          <w:rFonts w:cs="Arial"/>
          <w:color w:val="000000"/>
        </w:rPr>
        <w:t xml:space="preserve"> and the </w:t>
      </w:r>
      <w:r w:rsidRPr="00B92DC4" w:rsidR="00972E54">
        <w:rPr>
          <w:rFonts w:cs="Arial"/>
          <w:b/>
          <w:bCs/>
          <w:color w:val="000000"/>
        </w:rPr>
        <w:t>applicant will have 14 calendar days to rework</w:t>
      </w:r>
      <w:r w:rsidR="00972E54">
        <w:rPr>
          <w:rFonts w:cs="Arial"/>
          <w:color w:val="000000"/>
        </w:rPr>
        <w:t xml:space="preserve"> the application and resubmit.  Failure to rework the application within the 14 days will result in the application being automatically rejected.</w:t>
      </w:r>
    </w:p>
    <w:p w:rsidR="00784632" w:rsidP="00275BC5" w:rsidRDefault="00784632" w14:paraId="35D55BA7" w14:textId="77777777">
      <w:pPr>
        <w:pStyle w:val="BodyText"/>
        <w:jc w:val="left"/>
        <w:rPr>
          <w:rFonts w:cs="Arial"/>
          <w:b/>
          <w:bCs/>
          <w:color w:val="000000"/>
        </w:rPr>
      </w:pPr>
    </w:p>
    <w:p w:rsidRPr="00972E54" w:rsidR="00972E54" w:rsidP="00275BC5" w:rsidRDefault="00972E54" w14:paraId="130A2DFC" w14:textId="4A2CDADE">
      <w:pPr>
        <w:pStyle w:val="BodyText"/>
        <w:jc w:val="left"/>
        <w:rPr>
          <w:rFonts w:cs="Arial"/>
          <w:b/>
          <w:bCs/>
          <w:color w:val="000000"/>
        </w:rPr>
      </w:pPr>
      <w:r w:rsidRPr="00972E54">
        <w:rPr>
          <w:rFonts w:cs="Arial"/>
          <w:b/>
          <w:bCs/>
          <w:color w:val="000000"/>
        </w:rPr>
        <w:t>Rejected Applications</w:t>
      </w:r>
    </w:p>
    <w:p w:rsidR="00972E54" w:rsidP="00972E54" w:rsidRDefault="00972E54" w14:paraId="795B2BBA" w14:textId="4CCEFE7D">
      <w:pPr>
        <w:pStyle w:val="BodyText"/>
        <w:ind w:left="720"/>
        <w:jc w:val="left"/>
        <w:rPr>
          <w:rFonts w:cs="Arial"/>
          <w:color w:val="000000"/>
        </w:rPr>
      </w:pPr>
    </w:p>
    <w:p w:rsidR="00013E9C" w:rsidP="00275BC5" w:rsidRDefault="00E9057E" w14:paraId="5369FB83" w14:textId="68CEEDB1">
      <w:pPr>
        <w:pStyle w:val="BodyText"/>
        <w:ind w:left="720" w:hanging="720"/>
        <w:jc w:val="left"/>
        <w:rPr>
          <w:rFonts w:cs="Arial"/>
          <w:color w:val="000000"/>
        </w:rPr>
      </w:pPr>
      <w:r>
        <w:rPr>
          <w:rFonts w:cs="Arial"/>
          <w:color w:val="000000"/>
        </w:rPr>
        <w:t>5.5</w:t>
      </w:r>
      <w:r w:rsidR="00275BC5">
        <w:rPr>
          <w:rFonts w:cs="Arial"/>
          <w:color w:val="000000"/>
        </w:rPr>
        <w:t xml:space="preserve"> </w:t>
      </w:r>
      <w:r w:rsidR="00275BC5">
        <w:rPr>
          <w:rFonts w:cs="Arial"/>
          <w:color w:val="000000"/>
        </w:rPr>
        <w:tab/>
      </w:r>
      <w:r w:rsidR="00972E54">
        <w:rPr>
          <w:rFonts w:cs="Arial"/>
          <w:color w:val="000000"/>
        </w:rPr>
        <w:t xml:space="preserve">Where the OCDA rejects an application, the </w:t>
      </w:r>
      <w:r w:rsidR="00275BC5">
        <w:rPr>
          <w:rFonts w:cs="Arial"/>
          <w:color w:val="000000"/>
        </w:rPr>
        <w:t>Authority</w:t>
      </w:r>
      <w:r w:rsidR="00972E54">
        <w:rPr>
          <w:rFonts w:cs="Arial"/>
          <w:color w:val="000000"/>
        </w:rPr>
        <w:t xml:space="preserve"> </w:t>
      </w:r>
      <w:r w:rsidR="00013E9C">
        <w:rPr>
          <w:rFonts w:cs="Arial"/>
          <w:color w:val="000000"/>
        </w:rPr>
        <w:t xml:space="preserve">has three </w:t>
      </w:r>
      <w:proofErr w:type="gramStart"/>
      <w:r w:rsidR="00013E9C">
        <w:rPr>
          <w:rFonts w:cs="Arial"/>
          <w:color w:val="000000"/>
        </w:rPr>
        <w:t>options;</w:t>
      </w:r>
      <w:proofErr w:type="gramEnd"/>
    </w:p>
    <w:p w:rsidR="00013E9C" w:rsidP="00275BC5" w:rsidRDefault="00013E9C" w14:paraId="4BEFF5C4" w14:textId="77777777">
      <w:pPr>
        <w:pStyle w:val="BodyText"/>
        <w:ind w:left="720" w:hanging="720"/>
        <w:jc w:val="left"/>
        <w:rPr>
          <w:rFonts w:cs="Arial"/>
          <w:color w:val="000000"/>
        </w:rPr>
      </w:pPr>
    </w:p>
    <w:p w:rsidR="00013E9C" w:rsidP="00013E9C" w:rsidRDefault="00013E9C" w14:paraId="5341E922" w14:textId="6271F345">
      <w:pPr>
        <w:pStyle w:val="BodyText"/>
        <w:numPr>
          <w:ilvl w:val="0"/>
          <w:numId w:val="14"/>
        </w:numPr>
        <w:jc w:val="left"/>
        <w:rPr>
          <w:rFonts w:cs="Arial"/>
          <w:color w:val="000000"/>
        </w:rPr>
      </w:pPr>
      <w:r>
        <w:rPr>
          <w:rFonts w:cs="Arial"/>
          <w:color w:val="000000"/>
        </w:rPr>
        <w:t xml:space="preserve">Cease to proceed with </w:t>
      </w:r>
      <w:r w:rsidR="00B72D5C">
        <w:rPr>
          <w:rFonts w:cs="Arial"/>
          <w:color w:val="000000"/>
        </w:rPr>
        <w:t>t</w:t>
      </w:r>
      <w:r>
        <w:rPr>
          <w:rFonts w:cs="Arial"/>
          <w:color w:val="000000"/>
        </w:rPr>
        <w:t>he application</w:t>
      </w:r>
    </w:p>
    <w:p w:rsidR="00013E9C" w:rsidP="00013E9C" w:rsidRDefault="00013E9C" w14:paraId="4F17A112" w14:textId="77777777">
      <w:pPr>
        <w:pStyle w:val="BodyText"/>
        <w:numPr>
          <w:ilvl w:val="0"/>
          <w:numId w:val="14"/>
        </w:numPr>
        <w:jc w:val="left"/>
        <w:rPr>
          <w:rFonts w:cs="Arial"/>
          <w:color w:val="000000"/>
        </w:rPr>
      </w:pPr>
      <w:r>
        <w:rPr>
          <w:rFonts w:cs="Arial"/>
          <w:color w:val="000000"/>
        </w:rPr>
        <w:lastRenderedPageBreak/>
        <w:t>Re-submit the application with revised justification and/or revised course of conduct to acquire the data</w:t>
      </w:r>
    </w:p>
    <w:p w:rsidR="00013E9C" w:rsidP="00013E9C" w:rsidRDefault="00013E9C" w14:paraId="21D4407A" w14:textId="77777777">
      <w:pPr>
        <w:pStyle w:val="BodyText"/>
        <w:numPr>
          <w:ilvl w:val="0"/>
          <w:numId w:val="14"/>
        </w:numPr>
        <w:jc w:val="left"/>
        <w:rPr>
          <w:rFonts w:cs="Arial"/>
          <w:color w:val="000000"/>
        </w:rPr>
      </w:pPr>
      <w:r>
        <w:rPr>
          <w:rFonts w:cs="Arial"/>
          <w:color w:val="000000"/>
        </w:rPr>
        <w:t>Re-submit the application without alteration and request a review of the decision by the OCDA.</w:t>
      </w:r>
    </w:p>
    <w:p w:rsidR="00013E9C" w:rsidP="00013E9C" w:rsidRDefault="00013E9C" w14:paraId="3652CC13" w14:textId="77777777">
      <w:pPr>
        <w:pStyle w:val="BodyText"/>
        <w:jc w:val="left"/>
        <w:rPr>
          <w:rFonts w:cs="Arial"/>
          <w:color w:val="000000"/>
        </w:rPr>
      </w:pPr>
    </w:p>
    <w:p w:rsidR="00972E54" w:rsidP="00013E9C" w:rsidRDefault="00013E9C" w14:paraId="3C05D482" w14:textId="6BCD6666">
      <w:pPr>
        <w:pStyle w:val="BodyText"/>
        <w:ind w:left="720"/>
        <w:jc w:val="left"/>
        <w:rPr>
          <w:rFonts w:cs="Arial"/>
          <w:color w:val="000000"/>
        </w:rPr>
      </w:pPr>
      <w:r>
        <w:rPr>
          <w:rFonts w:cs="Arial"/>
          <w:color w:val="000000"/>
        </w:rPr>
        <w:t xml:space="preserve">In the case of seeking a review, or affectively appealing against the original determination </w:t>
      </w:r>
      <w:r w:rsidRPr="00B92DC4">
        <w:rPr>
          <w:rFonts w:cs="Arial"/>
          <w:b/>
          <w:bCs/>
          <w:color w:val="000000"/>
        </w:rPr>
        <w:t xml:space="preserve">the Authority </w:t>
      </w:r>
      <w:r w:rsidRPr="00B92DC4" w:rsidR="00275BC5">
        <w:rPr>
          <w:rFonts w:cs="Arial"/>
          <w:b/>
          <w:bCs/>
          <w:color w:val="000000"/>
        </w:rPr>
        <w:t>has</w:t>
      </w:r>
      <w:r w:rsidRPr="00013E9C" w:rsidR="00275BC5">
        <w:rPr>
          <w:rFonts w:cs="Arial"/>
          <w:color w:val="000000"/>
        </w:rPr>
        <w:t xml:space="preserve"> </w:t>
      </w:r>
      <w:r w:rsidRPr="00B92DC4" w:rsidR="00275BC5">
        <w:rPr>
          <w:rFonts w:cs="Arial"/>
          <w:b/>
          <w:bCs/>
          <w:color w:val="000000"/>
        </w:rPr>
        <w:t xml:space="preserve">7 calendar days to </w:t>
      </w:r>
      <w:r w:rsidRPr="00B92DC4">
        <w:rPr>
          <w:rFonts w:cs="Arial"/>
          <w:b/>
          <w:bCs/>
          <w:color w:val="000000"/>
        </w:rPr>
        <w:t>seek the review</w:t>
      </w:r>
      <w:r w:rsidRPr="00013E9C" w:rsidR="00275BC5">
        <w:rPr>
          <w:rFonts w:cs="Arial"/>
          <w:color w:val="000000"/>
        </w:rPr>
        <w:t>.  Any appeal must be made by the Authorities SRO</w:t>
      </w:r>
      <w:r>
        <w:rPr>
          <w:rFonts w:cs="Arial"/>
          <w:color w:val="000000"/>
        </w:rPr>
        <w:t>.  The OCDA will provide guidance on this process.</w:t>
      </w:r>
      <w:r w:rsidRPr="00013E9C" w:rsidR="00275BC5">
        <w:rPr>
          <w:rFonts w:cs="Arial"/>
          <w:color w:val="000000"/>
        </w:rPr>
        <w:t xml:space="preserve"> </w:t>
      </w:r>
    </w:p>
    <w:p w:rsidR="00D557B4" w:rsidP="00D557B4" w:rsidRDefault="00D557B4" w14:paraId="3926F446" w14:textId="77777777">
      <w:pPr>
        <w:pStyle w:val="BodyText"/>
        <w:jc w:val="left"/>
        <w:rPr>
          <w:rFonts w:cs="Arial"/>
          <w:color w:val="000000"/>
        </w:rPr>
      </w:pPr>
    </w:p>
    <w:p w:rsidRPr="00AC3F17" w:rsidR="00CA5E5B" w:rsidP="00CA5E5B" w:rsidRDefault="00AC3F17" w14:paraId="1091064E" w14:textId="486E253A">
      <w:pPr>
        <w:pStyle w:val="BodyTextIndent3"/>
        <w:tabs>
          <w:tab w:val="clear" w:pos="709"/>
          <w:tab w:val="left" w:pos="851"/>
        </w:tabs>
        <w:spacing w:line="240" w:lineRule="auto"/>
        <w:ind w:left="0" w:firstLine="0"/>
        <w:jc w:val="left"/>
        <w:rPr>
          <w:b/>
          <w:bCs w:val="0"/>
          <w:color w:val="000000"/>
          <w:szCs w:val="24"/>
        </w:rPr>
      </w:pPr>
      <w:r w:rsidRPr="00AC3F17">
        <w:rPr>
          <w:b/>
          <w:bCs w:val="0"/>
        </w:rPr>
        <w:t xml:space="preserve">Notices in </w:t>
      </w:r>
      <w:r>
        <w:rPr>
          <w:b/>
          <w:bCs w:val="0"/>
        </w:rPr>
        <w:t>P</w:t>
      </w:r>
      <w:r w:rsidRPr="00AC3F17">
        <w:rPr>
          <w:b/>
          <w:bCs w:val="0"/>
        </w:rPr>
        <w:t>ursuance of an Authorisation</w:t>
      </w:r>
    </w:p>
    <w:p w:rsidR="00AC3F17" w:rsidP="00AC3F17" w:rsidRDefault="00AC3F17" w14:paraId="24DE627B" w14:textId="77777777">
      <w:pPr>
        <w:pStyle w:val="BodyTextIndent3"/>
        <w:tabs>
          <w:tab w:val="clear" w:pos="709"/>
          <w:tab w:val="num" w:pos="360"/>
          <w:tab w:val="left" w:pos="851"/>
        </w:tabs>
        <w:spacing w:line="240" w:lineRule="auto"/>
        <w:ind w:left="720" w:hanging="720"/>
        <w:jc w:val="left"/>
        <w:rPr>
          <w:color w:val="000000"/>
          <w:szCs w:val="24"/>
        </w:rPr>
      </w:pPr>
    </w:p>
    <w:p w:rsidR="00AC3F17" w:rsidP="00AC3F17" w:rsidRDefault="00E9057E" w14:paraId="247B3856" w14:textId="5D42E43D">
      <w:pPr>
        <w:pStyle w:val="BodyTextIndent3"/>
        <w:tabs>
          <w:tab w:val="clear" w:pos="709"/>
          <w:tab w:val="num" w:pos="360"/>
          <w:tab w:val="left" w:pos="851"/>
        </w:tabs>
        <w:spacing w:line="240" w:lineRule="auto"/>
        <w:ind w:left="720" w:hanging="720"/>
        <w:jc w:val="left"/>
      </w:pPr>
      <w:r>
        <w:rPr>
          <w:color w:val="000000"/>
          <w:szCs w:val="24"/>
        </w:rPr>
        <w:t>5.6</w:t>
      </w:r>
      <w:r>
        <w:rPr>
          <w:color w:val="000000"/>
          <w:szCs w:val="24"/>
        </w:rPr>
        <w:tab/>
      </w:r>
      <w:r w:rsidR="00AC3F17">
        <w:rPr>
          <w:color w:val="000000"/>
          <w:szCs w:val="24"/>
        </w:rPr>
        <w:tab/>
      </w:r>
      <w:r w:rsidR="00AC3F17">
        <w:t xml:space="preserve">The giving of a notice is appropriate where a telecommunications operator or postal operator can retrieve or obtain specific data, and to disclose that data, and the relevant authorisation has been granted. A notice may require a telecommunications operator or postal operator to obtain any </w:t>
      </w:r>
      <w:proofErr w:type="gramStart"/>
      <w:r w:rsidR="00AC3F17">
        <w:t>communications data, if</w:t>
      </w:r>
      <w:proofErr w:type="gramEnd"/>
      <w:r w:rsidR="00AC3F17">
        <w:t xml:space="preserve"> that data is not already in its possession.</w:t>
      </w:r>
    </w:p>
    <w:p w:rsidR="00AC3F17" w:rsidP="00AC3F17" w:rsidRDefault="00AC3F17" w14:paraId="2835D355" w14:textId="77777777">
      <w:pPr>
        <w:pStyle w:val="BodyTextIndent3"/>
        <w:tabs>
          <w:tab w:val="clear" w:pos="709"/>
          <w:tab w:val="num" w:pos="360"/>
          <w:tab w:val="left" w:pos="851"/>
        </w:tabs>
        <w:spacing w:line="240" w:lineRule="auto"/>
        <w:ind w:left="720" w:hanging="720"/>
        <w:jc w:val="left"/>
        <w:rPr>
          <w:color w:val="000000"/>
          <w:szCs w:val="24"/>
        </w:rPr>
      </w:pPr>
    </w:p>
    <w:p w:rsidR="00AC3F17" w:rsidP="00AC3F17" w:rsidRDefault="00E9057E" w14:paraId="26AB8C7E" w14:textId="03E25C43">
      <w:pPr>
        <w:pStyle w:val="BodyTextIndent3"/>
        <w:tabs>
          <w:tab w:val="clear" w:pos="709"/>
          <w:tab w:val="num" w:pos="360"/>
          <w:tab w:val="left" w:pos="851"/>
        </w:tabs>
        <w:spacing w:line="240" w:lineRule="auto"/>
        <w:ind w:left="720" w:hanging="720"/>
        <w:jc w:val="left"/>
        <w:rPr>
          <w:rFonts w:cs="Arial"/>
          <w:color w:val="000000"/>
          <w:szCs w:val="24"/>
        </w:rPr>
      </w:pPr>
      <w:r>
        <w:rPr>
          <w:color w:val="000000"/>
          <w:szCs w:val="24"/>
        </w:rPr>
        <w:t>5.7</w:t>
      </w:r>
      <w:r>
        <w:rPr>
          <w:color w:val="000000"/>
          <w:szCs w:val="24"/>
        </w:rPr>
        <w:tab/>
      </w:r>
      <w:r w:rsidR="00AC3F17">
        <w:rPr>
          <w:color w:val="000000"/>
          <w:szCs w:val="24"/>
        </w:rPr>
        <w:tab/>
        <w:t xml:space="preserve">For Local Authorities the role to issue Notices to telecommunications/postal operators sits with the </w:t>
      </w:r>
      <w:proofErr w:type="spellStart"/>
      <w:r w:rsidR="00AC3F17">
        <w:rPr>
          <w:color w:val="000000"/>
          <w:szCs w:val="24"/>
        </w:rPr>
        <w:t>SPoC</w:t>
      </w:r>
      <w:proofErr w:type="spellEnd"/>
      <w:r w:rsidR="00AC3F17">
        <w:rPr>
          <w:color w:val="000000"/>
          <w:szCs w:val="24"/>
        </w:rPr>
        <w:t xml:space="preserve"> (NAFN), and it will be the </w:t>
      </w:r>
      <w:proofErr w:type="spellStart"/>
      <w:r w:rsidR="00AC3F17">
        <w:rPr>
          <w:color w:val="000000"/>
          <w:szCs w:val="24"/>
        </w:rPr>
        <w:t>SPoC’s</w:t>
      </w:r>
      <w:proofErr w:type="spellEnd"/>
      <w:r w:rsidR="00AC3F17">
        <w:rPr>
          <w:color w:val="000000"/>
          <w:szCs w:val="24"/>
        </w:rPr>
        <w:t xml:space="preserve"> role to ensure notices are giv</w:t>
      </w:r>
      <w:r w:rsidR="00370450">
        <w:rPr>
          <w:color w:val="000000"/>
          <w:szCs w:val="24"/>
        </w:rPr>
        <w:t>en</w:t>
      </w:r>
      <w:r w:rsidR="00AC3F17">
        <w:rPr>
          <w:color w:val="000000"/>
          <w:szCs w:val="24"/>
        </w:rPr>
        <w:t xml:space="preserve"> in accordance with the Code of Practice</w:t>
      </w:r>
      <w:r w:rsidR="00370450">
        <w:rPr>
          <w:color w:val="000000"/>
          <w:szCs w:val="24"/>
        </w:rPr>
        <w:t xml:space="preserve"> meeting the requirements of</w:t>
      </w:r>
      <w:r w:rsidR="00AC3F17">
        <w:rPr>
          <w:color w:val="000000"/>
          <w:szCs w:val="24"/>
        </w:rPr>
        <w:t xml:space="preserve"> </w:t>
      </w:r>
      <w:r w:rsidR="00370450">
        <w:rPr>
          <w:color w:val="000000"/>
          <w:szCs w:val="24"/>
        </w:rPr>
        <w:t>6.19 to 6.29 of the Code.</w:t>
      </w:r>
    </w:p>
    <w:p w:rsidR="0046711D" w:rsidP="00762AE8" w:rsidRDefault="00CA5E5B" w14:paraId="18005D3D" w14:textId="77777777">
      <w:pPr>
        <w:pStyle w:val="BodyTextIndent3"/>
        <w:tabs>
          <w:tab w:val="left" w:pos="1134"/>
        </w:tabs>
        <w:spacing w:after="240" w:line="240" w:lineRule="auto"/>
        <w:ind w:left="1134" w:hanging="1134"/>
        <w:jc w:val="left"/>
        <w:rPr>
          <w:rFonts w:cs="Arial"/>
          <w:color w:val="000000"/>
          <w:szCs w:val="24"/>
        </w:rPr>
      </w:pPr>
      <w:r>
        <w:rPr>
          <w:rFonts w:cs="Arial"/>
          <w:color w:val="000000"/>
          <w:szCs w:val="24"/>
        </w:rPr>
        <w:t xml:space="preserve">  </w:t>
      </w:r>
    </w:p>
    <w:p w:rsidR="00CA5E5B" w:rsidP="00762AE8" w:rsidRDefault="00CA5E5B" w14:paraId="6709CAF8" w14:textId="49F6B165">
      <w:pPr>
        <w:pStyle w:val="BodyTextIndent3"/>
        <w:tabs>
          <w:tab w:val="left" w:pos="1134"/>
        </w:tabs>
        <w:spacing w:after="240" w:line="240" w:lineRule="auto"/>
        <w:ind w:left="1134" w:hanging="1134"/>
        <w:jc w:val="left"/>
        <w:rPr>
          <w:rFonts w:cs="Arial"/>
          <w:color w:val="000000"/>
          <w:szCs w:val="24"/>
        </w:rPr>
      </w:pPr>
      <w:r>
        <w:rPr>
          <w:rFonts w:cs="Arial"/>
          <w:b/>
          <w:color w:val="000000"/>
          <w:szCs w:val="24"/>
        </w:rPr>
        <w:t xml:space="preserve">Duration of authorisations and notices </w:t>
      </w:r>
    </w:p>
    <w:p w:rsidR="001E6641" w:rsidP="00CA5E5B" w:rsidRDefault="00E9057E" w14:paraId="5D2EE5AB" w14:textId="383CA84B">
      <w:pPr>
        <w:pStyle w:val="BodyTextIndent2"/>
        <w:tabs>
          <w:tab w:val="num" w:pos="360"/>
        </w:tabs>
        <w:ind w:hanging="720"/>
      </w:pPr>
      <w:r>
        <w:rPr>
          <w:rFonts w:cs="Arial"/>
          <w:color w:val="000000"/>
          <w:szCs w:val="24"/>
        </w:rPr>
        <w:t>5.8</w:t>
      </w:r>
      <w:r>
        <w:rPr>
          <w:rFonts w:cs="Arial"/>
          <w:color w:val="000000"/>
          <w:szCs w:val="24"/>
        </w:rPr>
        <w:tab/>
      </w:r>
      <w:r w:rsidR="00CA5E5B">
        <w:rPr>
          <w:rFonts w:cs="Arial"/>
          <w:color w:val="000000"/>
          <w:szCs w:val="24"/>
        </w:rPr>
        <w:tab/>
      </w:r>
      <w:r w:rsidR="001E6641">
        <w:t xml:space="preserve">An authorisation becomes valid on the date the authorisation is granted by the OCDA. It remains valid for a maximum of one month.  Any conduct authorised or notice served should </w:t>
      </w:r>
      <w:r w:rsidR="00B56299">
        <w:t>be</w:t>
      </w:r>
      <w:r w:rsidR="001E6641">
        <w:t xml:space="preserve"> commenced/served within that month. </w:t>
      </w:r>
    </w:p>
    <w:p w:rsidR="001E6641" w:rsidP="001E6641" w:rsidRDefault="001E6641" w14:paraId="2D7B5C31" w14:textId="77777777">
      <w:pPr>
        <w:pStyle w:val="BodyTextIndent2"/>
        <w:tabs>
          <w:tab w:val="num" w:pos="360"/>
        </w:tabs>
        <w:ind w:left="0"/>
        <w:rPr>
          <w:rFonts w:cs="Arial"/>
          <w:color w:val="000000"/>
          <w:szCs w:val="24"/>
        </w:rPr>
      </w:pPr>
    </w:p>
    <w:p w:rsidR="001E6641" w:rsidP="001E6641" w:rsidRDefault="00E9057E" w14:paraId="7ED837FC" w14:textId="0594DBAE">
      <w:pPr>
        <w:pStyle w:val="BodyTextIndent2"/>
        <w:tabs>
          <w:tab w:val="num" w:pos="360"/>
        </w:tabs>
        <w:ind w:hanging="720"/>
      </w:pPr>
      <w:r>
        <w:rPr>
          <w:rFonts w:cs="Arial"/>
          <w:color w:val="000000"/>
          <w:szCs w:val="24"/>
        </w:rPr>
        <w:t>5.9</w:t>
      </w:r>
      <w:r>
        <w:rPr>
          <w:rFonts w:cs="Arial"/>
          <w:color w:val="000000"/>
          <w:szCs w:val="24"/>
        </w:rPr>
        <w:tab/>
      </w:r>
      <w:r w:rsidR="001E6641">
        <w:rPr>
          <w:rFonts w:cs="Arial"/>
          <w:color w:val="000000"/>
          <w:szCs w:val="24"/>
        </w:rPr>
        <w:tab/>
      </w:r>
      <w:r w:rsidR="001E6641">
        <w:t>Any notice given under an authorisation remains in force until complied with or until the authorisation under which it was given is cancelled.</w:t>
      </w:r>
    </w:p>
    <w:p w:rsidR="001E6641" w:rsidP="001E6641" w:rsidRDefault="001E6641" w14:paraId="6983D465" w14:textId="0178239A">
      <w:pPr>
        <w:pStyle w:val="BodyTextIndent2"/>
        <w:tabs>
          <w:tab w:val="num" w:pos="360"/>
        </w:tabs>
        <w:ind w:hanging="720"/>
      </w:pPr>
    </w:p>
    <w:p w:rsidR="001E6641" w:rsidP="001E6641" w:rsidRDefault="00E9057E" w14:paraId="3E8665A8" w14:textId="77DE8DFD">
      <w:pPr>
        <w:pStyle w:val="BodyTextIndent2"/>
        <w:tabs>
          <w:tab w:val="num" w:pos="360"/>
        </w:tabs>
        <w:ind w:hanging="720"/>
      </w:pPr>
      <w:r>
        <w:t>5.10</w:t>
      </w:r>
      <w:r w:rsidR="001E6641">
        <w:tab/>
        <w:t xml:space="preserve">All authorisations should relate to a specific date(s) or period(s), including start and end dates, and these should be clearly indicated in the authorisation. </w:t>
      </w:r>
    </w:p>
    <w:p w:rsidR="001E6641" w:rsidP="001E6641" w:rsidRDefault="001E6641" w14:paraId="41F2DD8B" w14:textId="77777777">
      <w:pPr>
        <w:pStyle w:val="BodyTextIndent2"/>
        <w:tabs>
          <w:tab w:val="num" w:pos="360"/>
        </w:tabs>
        <w:ind w:hanging="720"/>
      </w:pPr>
      <w:r>
        <w:tab/>
      </w:r>
      <w:r>
        <w:tab/>
        <w:t xml:space="preserve">Where the data to be acquired or disclosed is specified as ‘current’, the relevant date is the date on which the authorisation was granted. </w:t>
      </w:r>
    </w:p>
    <w:p w:rsidR="001E6641" w:rsidP="001E6641" w:rsidRDefault="001E6641" w14:paraId="6FFC5926" w14:textId="77777777">
      <w:pPr>
        <w:pStyle w:val="BodyTextIndent2"/>
        <w:tabs>
          <w:tab w:val="num" w:pos="360"/>
        </w:tabs>
        <w:ind w:hanging="720"/>
      </w:pPr>
    </w:p>
    <w:p w:rsidR="001E6641" w:rsidP="001E6641" w:rsidRDefault="001E6641" w14:paraId="3FDA7D7F" w14:textId="103CAB3A">
      <w:pPr>
        <w:pStyle w:val="BodyTextIndent2"/>
        <w:tabs>
          <w:tab w:val="num" w:pos="360"/>
        </w:tabs>
        <w:ind w:hanging="720"/>
      </w:pPr>
      <w:r>
        <w:tab/>
      </w:r>
      <w:r>
        <w:tab/>
        <w:t xml:space="preserve">Please note however that where a date or period </w:t>
      </w:r>
      <w:r w:rsidRPr="001E6641">
        <w:t>cannot be specified</w:t>
      </w:r>
      <w:r>
        <w:t xml:space="preserve"> other than for instance; ‘the last transaction’ or ‘the most recent use of the service’, it is still permitted to request the data for that unspecifiable period. </w:t>
      </w:r>
    </w:p>
    <w:p w:rsidR="001E6641" w:rsidP="001E6641" w:rsidRDefault="001E6641" w14:paraId="62EE626A" w14:textId="77777777">
      <w:pPr>
        <w:pStyle w:val="BodyTextIndent2"/>
        <w:tabs>
          <w:tab w:val="num" w:pos="360"/>
        </w:tabs>
        <w:ind w:hanging="720"/>
      </w:pPr>
    </w:p>
    <w:p w:rsidR="001E6641" w:rsidP="001E6641" w:rsidRDefault="00E9057E" w14:paraId="78FA768D" w14:textId="6087D44E">
      <w:pPr>
        <w:pStyle w:val="BodyTextIndent2"/>
        <w:tabs>
          <w:tab w:val="num" w:pos="360"/>
        </w:tabs>
        <w:ind w:hanging="720"/>
      </w:pPr>
      <w:r>
        <w:t>5.11</w:t>
      </w:r>
      <w:r w:rsidR="00F9406F">
        <w:tab/>
      </w:r>
      <w:r w:rsidR="001E6641">
        <w:t>Where the request relates to specific data that will or may be generated in the future, the future period is restricted to no more than one month from the date of authorisation.</w:t>
      </w:r>
    </w:p>
    <w:p w:rsidR="001E6641" w:rsidP="001E6641" w:rsidRDefault="001E6641" w14:paraId="44A317AD" w14:textId="77777777">
      <w:pPr>
        <w:pStyle w:val="BodyTextIndent2"/>
        <w:tabs>
          <w:tab w:val="num" w:pos="360"/>
        </w:tabs>
      </w:pPr>
    </w:p>
    <w:p w:rsidR="00CA5E5B" w:rsidP="00CA5E5B" w:rsidRDefault="00CA5E5B" w14:paraId="3EB868B7" w14:textId="0556A35B">
      <w:pPr>
        <w:pStyle w:val="BodyTextIndent2"/>
        <w:ind w:left="0"/>
        <w:rPr>
          <w:rFonts w:cs="Arial"/>
          <w:color w:val="000000"/>
          <w:szCs w:val="24"/>
        </w:rPr>
      </w:pPr>
      <w:r>
        <w:rPr>
          <w:rFonts w:cs="Arial"/>
          <w:b/>
          <w:color w:val="000000"/>
          <w:szCs w:val="24"/>
        </w:rPr>
        <w:t>Renewal of authorisations and notices.</w:t>
      </w:r>
      <w:r>
        <w:rPr>
          <w:rFonts w:cs="Arial"/>
          <w:color w:val="000000"/>
          <w:szCs w:val="24"/>
        </w:rPr>
        <w:t xml:space="preserve">  </w:t>
      </w:r>
    </w:p>
    <w:p w:rsidR="00CA5E5B" w:rsidP="00CA5E5B" w:rsidRDefault="00CA5E5B" w14:paraId="4396131D" w14:textId="77777777">
      <w:pPr>
        <w:pStyle w:val="BodyTextIndent2"/>
        <w:ind w:left="0"/>
        <w:rPr>
          <w:rFonts w:cs="Arial"/>
          <w:color w:val="000000"/>
          <w:szCs w:val="24"/>
        </w:rPr>
      </w:pPr>
    </w:p>
    <w:p w:rsidRPr="00E9057E" w:rsidR="00372FD6" w:rsidP="00E9057E" w:rsidRDefault="00E9057E" w14:paraId="4BEB8D42" w14:textId="0A112502">
      <w:pPr>
        <w:pStyle w:val="BodyTextIndent2"/>
        <w:tabs>
          <w:tab w:val="num" w:pos="360"/>
        </w:tabs>
        <w:ind w:left="709" w:hanging="709"/>
        <w:rPr>
          <w:rFonts w:cs="Arial"/>
          <w:color w:val="000000"/>
          <w:szCs w:val="24"/>
        </w:rPr>
      </w:pPr>
      <w:r>
        <w:rPr>
          <w:rFonts w:cs="Arial"/>
          <w:color w:val="000000"/>
          <w:szCs w:val="24"/>
        </w:rPr>
        <w:t>5.12</w:t>
      </w:r>
      <w:r w:rsidR="00CA5E5B">
        <w:rPr>
          <w:rFonts w:cs="Arial"/>
          <w:color w:val="000000"/>
          <w:szCs w:val="24"/>
        </w:rPr>
        <w:tab/>
      </w:r>
      <w:r w:rsidR="00372FD6">
        <w:t xml:space="preserve">A valid authorisation may be renewed for a period of up to one month by the grant of a further </w:t>
      </w:r>
      <w:r w:rsidR="00105CBA">
        <w:t>authorisation and</w:t>
      </w:r>
      <w:r w:rsidR="00372FD6">
        <w:t xml:space="preserve"> takes effect upon the expiry of the original </w:t>
      </w:r>
      <w:r w:rsidR="00372FD6">
        <w:lastRenderedPageBreak/>
        <w:t xml:space="preserve">authorisation. This may be appropriate where there is a continuing requirement to acquire or obtain data that may be generated in the future. </w:t>
      </w:r>
    </w:p>
    <w:p w:rsidR="00372FD6" w:rsidP="00CA5E5B" w:rsidRDefault="00372FD6" w14:paraId="09287A5C" w14:textId="77777777">
      <w:pPr>
        <w:pStyle w:val="BodyTextIndent2"/>
        <w:tabs>
          <w:tab w:val="num" w:pos="360"/>
        </w:tabs>
        <w:ind w:left="709" w:hanging="709"/>
      </w:pPr>
    </w:p>
    <w:p w:rsidR="00A509D5" w:rsidP="00CA5E5B" w:rsidRDefault="00A509D5" w14:paraId="16C3C41A" w14:textId="77777777">
      <w:pPr>
        <w:pStyle w:val="BodyTextIndent2"/>
        <w:tabs>
          <w:tab w:val="num" w:pos="360"/>
        </w:tabs>
        <w:ind w:left="709" w:hanging="709"/>
      </w:pPr>
    </w:p>
    <w:p w:rsidR="00A509D5" w:rsidP="00CA5E5B" w:rsidRDefault="00A509D5" w14:paraId="0DED8058" w14:textId="77777777">
      <w:pPr>
        <w:pStyle w:val="BodyTextIndent2"/>
        <w:tabs>
          <w:tab w:val="num" w:pos="360"/>
        </w:tabs>
        <w:ind w:left="709" w:hanging="709"/>
      </w:pPr>
    </w:p>
    <w:p w:rsidR="00372FD6" w:rsidP="00CA5E5B" w:rsidRDefault="00E9057E" w14:paraId="6C374237" w14:textId="6F46E5DF">
      <w:pPr>
        <w:pStyle w:val="BodyTextIndent2"/>
        <w:tabs>
          <w:tab w:val="num" w:pos="360"/>
        </w:tabs>
        <w:ind w:left="709" w:hanging="709"/>
      </w:pPr>
      <w:r>
        <w:t>5.13</w:t>
      </w:r>
      <w:r w:rsidR="00372FD6">
        <w:tab/>
        <w:t>The Applicant will need to consider whether the application for renewal remains ‘necessary and proportionate</w:t>
      </w:r>
      <w:r w:rsidR="005816BB">
        <w:t>’ and</w:t>
      </w:r>
      <w:r w:rsidR="00372FD6">
        <w:t xml:space="preserve"> should reflect this in any renewal application made.  The Authorising body (OCDA) will need to consider this carefully in authorising any renewal.</w:t>
      </w:r>
    </w:p>
    <w:p w:rsidR="00372FD6" w:rsidP="00CA5E5B" w:rsidRDefault="00372FD6" w14:paraId="194D3E23" w14:textId="77777777">
      <w:pPr>
        <w:pStyle w:val="BodyTextIndent2"/>
        <w:tabs>
          <w:tab w:val="num" w:pos="360"/>
        </w:tabs>
        <w:ind w:left="709" w:hanging="709"/>
      </w:pPr>
    </w:p>
    <w:p w:rsidRPr="00D557B4" w:rsidR="0023055C" w:rsidP="0023055C" w:rsidRDefault="0023055C" w14:paraId="2269D953" w14:textId="4EC57672">
      <w:pPr>
        <w:pStyle w:val="BodyText"/>
        <w:jc w:val="left"/>
        <w:rPr>
          <w:b/>
          <w:bCs/>
          <w:color w:val="000000"/>
          <w:szCs w:val="24"/>
        </w:rPr>
      </w:pPr>
      <w:r w:rsidRPr="00D557B4">
        <w:rPr>
          <w:b/>
          <w:bCs/>
          <w:color w:val="000000"/>
          <w:szCs w:val="24"/>
        </w:rPr>
        <w:t>Cancellation of an Authorisation where it is no longer Necessary/Proportionate</w:t>
      </w:r>
    </w:p>
    <w:p w:rsidR="0023055C" w:rsidP="0023055C" w:rsidRDefault="0023055C" w14:paraId="51C313D4" w14:textId="77777777">
      <w:pPr>
        <w:pStyle w:val="BodyText"/>
        <w:jc w:val="left"/>
        <w:rPr>
          <w:color w:val="000000"/>
          <w:szCs w:val="24"/>
        </w:rPr>
      </w:pPr>
    </w:p>
    <w:p w:rsidR="0023055C" w:rsidP="0023055C" w:rsidRDefault="00E9057E" w14:paraId="43DC7B37" w14:textId="551DA626">
      <w:pPr>
        <w:pStyle w:val="BodyText"/>
        <w:ind w:left="720" w:hanging="720"/>
        <w:jc w:val="left"/>
        <w:rPr>
          <w:color w:val="000000"/>
          <w:szCs w:val="24"/>
        </w:rPr>
      </w:pPr>
      <w:r>
        <w:rPr>
          <w:color w:val="000000"/>
          <w:szCs w:val="24"/>
        </w:rPr>
        <w:t>5.14</w:t>
      </w:r>
      <w:r w:rsidR="0023055C">
        <w:rPr>
          <w:color w:val="000000"/>
          <w:szCs w:val="24"/>
        </w:rPr>
        <w:tab/>
        <w:t xml:space="preserve">Where it comes to the Authority’s attention after an authorisation has been granted that it is no longer necessary or proportionate, the authority is under a duty to notify the </w:t>
      </w:r>
      <w:proofErr w:type="spellStart"/>
      <w:r w:rsidR="0023055C">
        <w:rPr>
          <w:color w:val="000000"/>
          <w:szCs w:val="24"/>
        </w:rPr>
        <w:t>SPoC</w:t>
      </w:r>
      <w:proofErr w:type="spellEnd"/>
      <w:r w:rsidR="0023055C">
        <w:rPr>
          <w:color w:val="000000"/>
          <w:szCs w:val="24"/>
        </w:rPr>
        <w:t xml:space="preserve"> (NAFN) immediately.  </w:t>
      </w:r>
    </w:p>
    <w:p w:rsidR="0023055C" w:rsidP="0023055C" w:rsidRDefault="0023055C" w14:paraId="7C6FC697" w14:textId="77777777">
      <w:pPr>
        <w:pStyle w:val="BodyText"/>
        <w:ind w:left="720" w:hanging="720"/>
        <w:jc w:val="left"/>
        <w:rPr>
          <w:color w:val="000000"/>
          <w:szCs w:val="24"/>
        </w:rPr>
      </w:pPr>
    </w:p>
    <w:p w:rsidRPr="00D557B4" w:rsidR="0023055C" w:rsidP="0023055C" w:rsidRDefault="00E9057E" w14:paraId="67229859" w14:textId="6035ABF9">
      <w:pPr>
        <w:pStyle w:val="BodyText"/>
        <w:ind w:left="720" w:hanging="720"/>
        <w:jc w:val="left"/>
        <w:rPr>
          <w:color w:val="000000"/>
          <w:szCs w:val="24"/>
        </w:rPr>
      </w:pPr>
      <w:r>
        <w:rPr>
          <w:color w:val="000000"/>
          <w:szCs w:val="24"/>
        </w:rPr>
        <w:t>5.15</w:t>
      </w:r>
      <w:r w:rsidR="0023055C">
        <w:rPr>
          <w:color w:val="000000"/>
          <w:szCs w:val="24"/>
        </w:rPr>
        <w:tab/>
        <w:t xml:space="preserve">It is the </w:t>
      </w:r>
      <w:proofErr w:type="spellStart"/>
      <w:r w:rsidR="0023055C">
        <w:rPr>
          <w:color w:val="000000"/>
          <w:szCs w:val="24"/>
        </w:rPr>
        <w:t>SPoC’s</w:t>
      </w:r>
      <w:proofErr w:type="spellEnd"/>
      <w:r w:rsidR="0023055C">
        <w:rPr>
          <w:color w:val="000000"/>
          <w:szCs w:val="24"/>
        </w:rPr>
        <w:t xml:space="preserve"> </w:t>
      </w:r>
      <w:r w:rsidR="00105CBA">
        <w:rPr>
          <w:color w:val="000000"/>
          <w:szCs w:val="24"/>
        </w:rPr>
        <w:t xml:space="preserve">(NAFN) </w:t>
      </w:r>
      <w:r w:rsidR="0023055C">
        <w:rPr>
          <w:color w:val="000000"/>
          <w:szCs w:val="24"/>
        </w:rPr>
        <w:t>responsibility to cease the authorised action and take steps to notify the telecommunications service provider.  E.g.</w:t>
      </w:r>
      <w:r w:rsidR="00C5325A">
        <w:rPr>
          <w:color w:val="000000"/>
          <w:szCs w:val="24"/>
        </w:rPr>
        <w:t xml:space="preserve"> </w:t>
      </w:r>
      <w:r w:rsidR="0023055C">
        <w:rPr>
          <w:color w:val="000000"/>
          <w:szCs w:val="24"/>
        </w:rPr>
        <w:t>Such a scenario may occur where a legitimate application has been made for Entity data to identify and locate a suspect, but subsequently, and before the data has been acquired the Authority becomes aware by some other legitimate means of the suspects name and address etc.</w:t>
      </w:r>
    </w:p>
    <w:p w:rsidR="00EA2AB7" w:rsidP="00EA2AB7" w:rsidRDefault="00EA2AB7" w14:paraId="50AE3D84" w14:textId="477AE278">
      <w:pPr>
        <w:pStyle w:val="BodyTextIndent2"/>
        <w:ind w:left="0"/>
        <w:rPr>
          <w:rFonts w:cs="Arial"/>
          <w:color w:val="000000"/>
          <w:szCs w:val="24"/>
        </w:rPr>
      </w:pPr>
    </w:p>
    <w:p w:rsidR="00D82BAA" w:rsidP="00EA2AB7" w:rsidRDefault="00D82BAA" w14:paraId="121FA60A" w14:textId="77777777">
      <w:pPr>
        <w:pStyle w:val="BodyTextIndent2"/>
        <w:ind w:left="0"/>
        <w:rPr>
          <w:rFonts w:cs="Arial"/>
          <w:b/>
          <w:bCs/>
          <w:color w:val="000000"/>
          <w:szCs w:val="24"/>
        </w:rPr>
      </w:pPr>
    </w:p>
    <w:p w:rsidRPr="00C5325A" w:rsidR="00EA2AB7" w:rsidP="00EA2AB7" w:rsidRDefault="00E9057E" w14:paraId="504EF68D" w14:textId="7C20D1DB">
      <w:pPr>
        <w:pStyle w:val="BodyTextIndent2"/>
        <w:ind w:left="0"/>
        <w:rPr>
          <w:rFonts w:cs="Arial"/>
          <w:b/>
          <w:bCs/>
          <w:color w:val="000000"/>
          <w:szCs w:val="24"/>
          <w:u w:val="single"/>
        </w:rPr>
      </w:pPr>
      <w:r w:rsidRPr="00C5325A">
        <w:rPr>
          <w:rFonts w:cs="Arial"/>
          <w:b/>
          <w:bCs/>
          <w:color w:val="000000"/>
          <w:szCs w:val="24"/>
          <w:u w:val="single"/>
        </w:rPr>
        <w:t>6.0</w:t>
      </w:r>
      <w:r w:rsidRPr="00C5325A">
        <w:rPr>
          <w:rFonts w:cs="Arial"/>
          <w:b/>
          <w:bCs/>
          <w:color w:val="000000"/>
          <w:szCs w:val="24"/>
          <w:u w:val="single"/>
        </w:rPr>
        <w:tab/>
      </w:r>
      <w:r w:rsidRPr="00C5325A" w:rsidR="00EA2AB7">
        <w:rPr>
          <w:rFonts w:cs="Arial"/>
          <w:b/>
          <w:bCs/>
          <w:color w:val="000000"/>
          <w:szCs w:val="24"/>
          <w:u w:val="single"/>
        </w:rPr>
        <w:t>Offences</w:t>
      </w:r>
    </w:p>
    <w:p w:rsidR="00EA2AB7" w:rsidP="00EA2AB7" w:rsidRDefault="00EA2AB7" w14:paraId="6193F4CC" w14:textId="04232FDF">
      <w:pPr>
        <w:pStyle w:val="BodyTextIndent2"/>
        <w:ind w:left="0"/>
        <w:rPr>
          <w:rFonts w:cs="Arial"/>
          <w:color w:val="000000"/>
          <w:szCs w:val="24"/>
        </w:rPr>
      </w:pPr>
    </w:p>
    <w:p w:rsidR="00EA2AB7" w:rsidP="00EA2AB7" w:rsidRDefault="00E9057E" w14:paraId="4DCFDBA2" w14:textId="283A2F24">
      <w:pPr>
        <w:pStyle w:val="BodyTextIndent2"/>
        <w:ind w:hanging="720"/>
      </w:pPr>
      <w:r>
        <w:rPr>
          <w:rFonts w:cs="Arial"/>
          <w:color w:val="000000"/>
          <w:szCs w:val="24"/>
        </w:rPr>
        <w:t>6.1</w:t>
      </w:r>
      <w:r w:rsidR="00EA2AB7">
        <w:rPr>
          <w:rFonts w:cs="Arial"/>
          <w:color w:val="000000"/>
          <w:szCs w:val="24"/>
        </w:rPr>
        <w:tab/>
      </w:r>
      <w:r w:rsidR="00EA2AB7">
        <w:t xml:space="preserve">Under section 11 of the Act, it is an offence for a person in a public authority knowingly or recklessly to obtain communications data from a telecommunications operator or postal operator without lawful authority. </w:t>
      </w:r>
    </w:p>
    <w:p w:rsidR="00EA2AB7" w:rsidP="00EA2AB7" w:rsidRDefault="00EA2AB7" w14:paraId="6EA74F8E" w14:textId="77777777">
      <w:pPr>
        <w:pStyle w:val="BodyTextIndent2"/>
        <w:ind w:hanging="720"/>
      </w:pPr>
    </w:p>
    <w:p w:rsidR="00EA2AB7" w:rsidP="00EA2AB7" w:rsidRDefault="00E9057E" w14:paraId="3306C43B" w14:textId="06136459">
      <w:pPr>
        <w:pStyle w:val="BodyTextIndent2"/>
        <w:ind w:hanging="720"/>
      </w:pPr>
      <w:r>
        <w:t>6.2</w:t>
      </w:r>
      <w:r w:rsidR="00EA2AB7">
        <w:tab/>
        <w:t>The roles and responsibilities laid down for the</w:t>
      </w:r>
      <w:r w:rsidR="00750A30">
        <w:t xml:space="preserve"> Senior Responsible officer</w:t>
      </w:r>
      <w:r w:rsidR="00EA2AB7">
        <w:t xml:space="preserve"> and </w:t>
      </w:r>
      <w:proofErr w:type="spellStart"/>
      <w:r w:rsidR="00EA2AB7">
        <w:t>SPoC</w:t>
      </w:r>
      <w:proofErr w:type="spellEnd"/>
      <w:r w:rsidR="00EA2AB7">
        <w:t xml:space="preserve"> are designed to prevent the knowing or reckless acquisition of communications by a public authority </w:t>
      </w:r>
      <w:r w:rsidR="00750A30">
        <w:t>without</w:t>
      </w:r>
      <w:r w:rsidR="00EA2AB7">
        <w:t xml:space="preserve"> lawful authorisation. </w:t>
      </w:r>
      <w:r w:rsidR="00750A30">
        <w:t>A</w:t>
      </w:r>
      <w:r w:rsidR="00EA2AB7">
        <w:t>dherence to the requirements of the Act and this Code, including</w:t>
      </w:r>
      <w:r w:rsidR="00750A30">
        <w:t xml:space="preserve"> procedures </w:t>
      </w:r>
      <w:r w:rsidR="00EA2AB7">
        <w:t xml:space="preserve">detailed in this Policy, will mitigate the risk of any offence being committed. </w:t>
      </w:r>
    </w:p>
    <w:p w:rsidR="00EA2AB7" w:rsidP="00EA2AB7" w:rsidRDefault="00EA2AB7" w14:paraId="742BACA5" w14:textId="77777777">
      <w:pPr>
        <w:pStyle w:val="BodyTextIndent2"/>
        <w:ind w:hanging="720"/>
      </w:pPr>
    </w:p>
    <w:p w:rsidR="00EA2AB7" w:rsidP="00EA2AB7" w:rsidRDefault="00E9057E" w14:paraId="54F037DB" w14:textId="10700A3E">
      <w:pPr>
        <w:pStyle w:val="BodyTextIndent2"/>
        <w:ind w:hanging="720"/>
      </w:pPr>
      <w:r>
        <w:t>6.3</w:t>
      </w:r>
      <w:r w:rsidR="00EA2AB7">
        <w:tab/>
        <w:t>An offence is not committed if the person obtain</w:t>
      </w:r>
      <w:r w:rsidR="00C5325A">
        <w:t>ing</w:t>
      </w:r>
      <w:r w:rsidR="00EA2AB7">
        <w:t xml:space="preserve"> the data can show that they acted in the reasonable belief that they had lawful authority.</w:t>
      </w:r>
      <w:r w:rsidR="00EA2AB7">
        <w:tab/>
      </w:r>
    </w:p>
    <w:p w:rsidR="00750A30" w:rsidP="00EA2AB7" w:rsidRDefault="00750A30" w14:paraId="1B1B0574" w14:textId="76ACF380">
      <w:pPr>
        <w:pStyle w:val="BodyTextIndent2"/>
        <w:ind w:hanging="720"/>
      </w:pPr>
    </w:p>
    <w:p w:rsidRPr="00014A64" w:rsidR="00014A64" w:rsidP="00014A64" w:rsidRDefault="00E9057E" w14:paraId="470135A8" w14:textId="35459669">
      <w:pPr>
        <w:pStyle w:val="BodyTextIndent2"/>
        <w:ind w:hanging="720"/>
      </w:pPr>
      <w:r>
        <w:t>6.4</w:t>
      </w:r>
      <w:r w:rsidR="00750A30">
        <w:tab/>
        <w:t>It is not an offence to obtain communications data where it is made publicly or commercially available by a telecommunications/postal operator. In such circumstances the consent of the operator provides the lawful authority. However, public authorities should not require, or invite, any operator to disclose communications data by relying on this exemption.</w:t>
      </w:r>
    </w:p>
    <w:p w:rsidR="00EA2AB7" w:rsidP="00EA2AB7" w:rsidRDefault="00EA2AB7" w14:paraId="6585C9A3" w14:textId="77777777">
      <w:pPr>
        <w:pStyle w:val="BodyTextIndent2"/>
        <w:ind w:left="0"/>
        <w:rPr>
          <w:rFonts w:cs="Arial"/>
          <w:color w:val="000000"/>
          <w:szCs w:val="24"/>
        </w:rPr>
      </w:pPr>
    </w:p>
    <w:p w:rsidR="00D82BAA" w:rsidP="00CA5E5B" w:rsidRDefault="00D82BAA" w14:paraId="7C52AAEE" w14:textId="77777777">
      <w:pPr>
        <w:pStyle w:val="BodyTextIndent2"/>
        <w:ind w:left="0"/>
        <w:rPr>
          <w:rFonts w:cs="Arial"/>
          <w:b/>
          <w:color w:val="000000"/>
          <w:szCs w:val="24"/>
          <w:u w:val="single"/>
        </w:rPr>
      </w:pPr>
    </w:p>
    <w:p w:rsidRPr="00002A08" w:rsidR="00CA5E5B" w:rsidP="00CA5E5B" w:rsidRDefault="00E9057E" w14:paraId="6EFDADEA" w14:textId="63317B43">
      <w:pPr>
        <w:pStyle w:val="BodyTextIndent2"/>
        <w:ind w:left="0"/>
        <w:rPr>
          <w:rFonts w:cs="Arial"/>
          <w:b/>
          <w:color w:val="000000"/>
          <w:szCs w:val="24"/>
          <w:u w:val="single"/>
        </w:rPr>
      </w:pPr>
      <w:r w:rsidRPr="00002A08">
        <w:rPr>
          <w:rFonts w:cs="Arial"/>
          <w:b/>
          <w:color w:val="000000"/>
          <w:szCs w:val="24"/>
          <w:u w:val="single"/>
        </w:rPr>
        <w:t>7.0</w:t>
      </w:r>
      <w:r w:rsidRPr="00002A08">
        <w:rPr>
          <w:rFonts w:cs="Arial"/>
          <w:b/>
          <w:color w:val="000000"/>
          <w:szCs w:val="24"/>
          <w:u w:val="single"/>
        </w:rPr>
        <w:tab/>
      </w:r>
      <w:r w:rsidRPr="00002A08" w:rsidR="00CA5E5B">
        <w:rPr>
          <w:rFonts w:cs="Arial"/>
          <w:b/>
          <w:color w:val="000000"/>
          <w:szCs w:val="24"/>
          <w:u w:val="single"/>
        </w:rPr>
        <w:t xml:space="preserve">Keeping of records </w:t>
      </w:r>
    </w:p>
    <w:p w:rsidR="00CA5E5B" w:rsidP="00CA5E5B" w:rsidRDefault="00CA5E5B" w14:paraId="1505DF0C" w14:textId="77777777">
      <w:pPr>
        <w:pStyle w:val="BodyTextIndent2"/>
        <w:ind w:left="0"/>
        <w:rPr>
          <w:rFonts w:cs="Arial"/>
          <w:color w:val="000000"/>
          <w:szCs w:val="24"/>
        </w:rPr>
      </w:pPr>
    </w:p>
    <w:p w:rsidR="00323ACD" w:rsidP="00CA5E5B" w:rsidRDefault="00E9057E" w14:paraId="501F448B" w14:textId="7F188A79">
      <w:pPr>
        <w:pStyle w:val="BodyTextIndent2"/>
        <w:tabs>
          <w:tab w:val="num" w:pos="709"/>
        </w:tabs>
        <w:ind w:left="709" w:hanging="709"/>
      </w:pPr>
      <w:r>
        <w:rPr>
          <w:rFonts w:cs="Arial"/>
          <w:color w:val="000000"/>
          <w:szCs w:val="24"/>
        </w:rPr>
        <w:t>7.1</w:t>
      </w:r>
      <w:r w:rsidR="00CA5E5B">
        <w:rPr>
          <w:rFonts w:cs="Arial"/>
          <w:color w:val="000000"/>
          <w:szCs w:val="24"/>
        </w:rPr>
        <w:tab/>
      </w:r>
      <w:r w:rsidR="000A139F">
        <w:t xml:space="preserve">Applications, authorisations, copies of notices, and records of the withdrawal </w:t>
      </w:r>
      <w:r w:rsidR="00323ACD">
        <w:t xml:space="preserve">and cancellation </w:t>
      </w:r>
      <w:r w:rsidR="000A139F">
        <w:t xml:space="preserve">of authorisations, must be retained in written or electronic </w:t>
      </w:r>
      <w:r w:rsidR="000A139F">
        <w:lastRenderedPageBreak/>
        <w:t>form</w:t>
      </w:r>
      <w:r w:rsidR="00323ACD">
        <w:t xml:space="preserve"> for a minimum of 3 years</w:t>
      </w:r>
      <w:r w:rsidR="000A139F">
        <w:t xml:space="preserve">. </w:t>
      </w:r>
      <w:r w:rsidR="00323ACD">
        <w:t>A</w:t>
      </w:r>
      <w:r w:rsidR="000A139F">
        <w:t xml:space="preserve"> record of the date and, when appropriate, the time each notice or authorisation is granted, </w:t>
      </w:r>
      <w:proofErr w:type="gramStart"/>
      <w:r w:rsidR="000A139F">
        <w:t>renewed</w:t>
      </w:r>
      <w:proofErr w:type="gramEnd"/>
      <w:r w:rsidR="000A139F">
        <w:t xml:space="preserve"> or cancelled. </w:t>
      </w:r>
    </w:p>
    <w:p w:rsidR="00323ACD" w:rsidP="00CA5E5B" w:rsidRDefault="00323ACD" w14:paraId="2E8B9EB1" w14:textId="77777777">
      <w:pPr>
        <w:pStyle w:val="BodyTextIndent2"/>
        <w:tabs>
          <w:tab w:val="num" w:pos="709"/>
        </w:tabs>
        <w:ind w:left="709" w:hanging="709"/>
      </w:pPr>
    </w:p>
    <w:p w:rsidR="00D9077C" w:rsidP="008E29CF" w:rsidRDefault="00D9077C" w14:paraId="0AE75F09" w14:textId="77777777">
      <w:pPr>
        <w:pStyle w:val="BodyTextIndent2"/>
        <w:tabs>
          <w:tab w:val="num" w:pos="709"/>
        </w:tabs>
        <w:ind w:left="709" w:hanging="709"/>
      </w:pPr>
    </w:p>
    <w:p w:rsidR="00D9077C" w:rsidP="008E29CF" w:rsidRDefault="00D9077C" w14:paraId="4973460E" w14:textId="77777777">
      <w:pPr>
        <w:pStyle w:val="BodyTextIndent2"/>
        <w:tabs>
          <w:tab w:val="num" w:pos="709"/>
        </w:tabs>
        <w:ind w:left="709" w:hanging="709"/>
      </w:pPr>
    </w:p>
    <w:p w:rsidR="00CA5E5B" w:rsidP="008E29CF" w:rsidRDefault="00E9057E" w14:paraId="52B76D4E" w14:textId="6935A120">
      <w:pPr>
        <w:pStyle w:val="BodyTextIndent2"/>
        <w:tabs>
          <w:tab w:val="num" w:pos="709"/>
        </w:tabs>
        <w:ind w:left="709" w:hanging="709"/>
        <w:rPr>
          <w:rFonts w:cs="Arial"/>
          <w:color w:val="000000"/>
          <w:szCs w:val="24"/>
        </w:rPr>
      </w:pPr>
      <w:r>
        <w:t>7.2</w:t>
      </w:r>
      <w:r w:rsidR="00323ACD">
        <w:tab/>
      </w:r>
      <w:r w:rsidR="000A139F">
        <w:t xml:space="preserve">Records kept </w:t>
      </w:r>
      <w:r w:rsidR="00323ACD">
        <w:t>must</w:t>
      </w:r>
      <w:r w:rsidR="000A139F">
        <w:t xml:space="preserve"> be held centrally by the </w:t>
      </w:r>
      <w:proofErr w:type="spellStart"/>
      <w:r w:rsidR="000A139F">
        <w:t>SPoC</w:t>
      </w:r>
      <w:proofErr w:type="spellEnd"/>
      <w:r w:rsidR="000A139F">
        <w:t xml:space="preserve"> </w:t>
      </w:r>
      <w:r w:rsidR="00323ACD">
        <w:t>and</w:t>
      </w:r>
      <w:r w:rsidR="000A139F">
        <w:t xml:space="preserve"> be available for inspection by the </w:t>
      </w:r>
      <w:r w:rsidR="00323ACD">
        <w:rPr>
          <w:rFonts w:cs="Arial"/>
          <w:color w:val="000000"/>
          <w:szCs w:val="24"/>
        </w:rPr>
        <w:t xml:space="preserve">Investigatory Powers Commissioner’s Office upon </w:t>
      </w:r>
      <w:r w:rsidR="0060511F">
        <w:rPr>
          <w:rFonts w:cs="Arial"/>
          <w:color w:val="000000"/>
          <w:szCs w:val="24"/>
        </w:rPr>
        <w:t>request and</w:t>
      </w:r>
      <w:r w:rsidR="000A139F">
        <w:t xml:space="preserve"> retained to allow the </w:t>
      </w:r>
      <w:r w:rsidR="00834BA4">
        <w:t>Investigatory</w:t>
      </w:r>
      <w:r w:rsidR="00323ACD">
        <w:t xml:space="preserve"> Powers Tribunal (IPT)</w:t>
      </w:r>
      <w:r w:rsidR="000A139F">
        <w:t xml:space="preserve">, to carry out its functions. </w:t>
      </w:r>
      <w:r w:rsidR="00323ACD">
        <w:rPr>
          <w:rFonts w:cs="Arial"/>
          <w:color w:val="000000"/>
          <w:szCs w:val="24"/>
        </w:rPr>
        <w:t>The retention of documents service will be provided by NAFN.</w:t>
      </w:r>
      <w:r w:rsidR="000A139F">
        <w:t xml:space="preserve"> </w:t>
      </w:r>
    </w:p>
    <w:p w:rsidR="008E29CF" w:rsidP="008E29CF" w:rsidRDefault="008E29CF" w14:paraId="48211F75" w14:textId="39C0959C">
      <w:pPr>
        <w:pStyle w:val="BodyTextIndent2"/>
        <w:tabs>
          <w:tab w:val="num" w:pos="709"/>
        </w:tabs>
        <w:ind w:left="709" w:hanging="709"/>
        <w:rPr>
          <w:rFonts w:cs="Arial"/>
          <w:color w:val="000000"/>
          <w:szCs w:val="24"/>
        </w:rPr>
      </w:pPr>
    </w:p>
    <w:p w:rsidR="008E29CF" w:rsidP="008E29CF" w:rsidRDefault="00E9057E" w14:paraId="2C384DCD" w14:textId="743EBA44">
      <w:pPr>
        <w:pStyle w:val="BodyTextIndent2"/>
        <w:tabs>
          <w:tab w:val="num" w:pos="709"/>
        </w:tabs>
        <w:ind w:left="709" w:hanging="709"/>
      </w:pPr>
      <w:r>
        <w:rPr>
          <w:rFonts w:cs="Arial"/>
          <w:color w:val="000000"/>
          <w:szCs w:val="24"/>
        </w:rPr>
        <w:t>7.3</w:t>
      </w:r>
      <w:r w:rsidR="008E29CF">
        <w:rPr>
          <w:rFonts w:cs="Arial"/>
          <w:color w:val="000000"/>
          <w:szCs w:val="24"/>
        </w:rPr>
        <w:tab/>
        <w:t xml:space="preserve">Nothing in the Code or this policy affects similar duties under the </w:t>
      </w:r>
      <w:r w:rsidR="008E29CF">
        <w:t xml:space="preserve">Criminal Procedure and Investigations Act 1996 requiring material which is obtained in the course of an </w:t>
      </w:r>
      <w:proofErr w:type="gramStart"/>
      <w:r w:rsidR="008E29CF">
        <w:t>investigation</w:t>
      </w:r>
      <w:proofErr w:type="gramEnd"/>
      <w:r w:rsidR="008E29CF">
        <w:t xml:space="preserve"> and which may be relevant to the investigation to be recorded, retained and revealed to the prosecutor.</w:t>
      </w:r>
    </w:p>
    <w:p w:rsidR="00E0008A" w:rsidP="008E29CF" w:rsidRDefault="00E0008A" w14:paraId="21F4E2C9" w14:textId="4AACEBAC">
      <w:pPr>
        <w:pStyle w:val="BodyTextIndent2"/>
        <w:tabs>
          <w:tab w:val="num" w:pos="709"/>
        </w:tabs>
        <w:ind w:left="709" w:hanging="709"/>
      </w:pPr>
    </w:p>
    <w:p w:rsidR="00CA5E5B" w:rsidP="00E0008A" w:rsidRDefault="00E9057E" w14:paraId="481F8535" w14:textId="0A31C471">
      <w:pPr>
        <w:pStyle w:val="BodyTextIndent2"/>
        <w:tabs>
          <w:tab w:val="num" w:pos="709"/>
        </w:tabs>
        <w:ind w:left="709" w:hanging="709"/>
        <w:rPr>
          <w:rFonts w:cs="Arial"/>
          <w:b/>
          <w:color w:val="000000"/>
          <w:szCs w:val="24"/>
        </w:rPr>
      </w:pPr>
      <w:r>
        <w:t>7.4</w:t>
      </w:r>
      <w:r w:rsidR="00E0008A">
        <w:tab/>
        <w:t xml:space="preserve">For full details of the level of information expected to be retained by the </w:t>
      </w:r>
      <w:proofErr w:type="spellStart"/>
      <w:r w:rsidR="00E0008A">
        <w:t>SPoC</w:t>
      </w:r>
      <w:proofErr w:type="spellEnd"/>
      <w:r w:rsidR="00E0008A">
        <w:t xml:space="preserve"> reference should be made to the Code, para’s 24.1 to 24.9.</w:t>
      </w:r>
    </w:p>
    <w:p w:rsidR="00CA5E5B" w:rsidP="00CA5E5B" w:rsidRDefault="00CA5E5B" w14:paraId="7C462EAC" w14:textId="77777777">
      <w:pPr>
        <w:pStyle w:val="BodyTextIndent2"/>
        <w:ind w:left="0"/>
        <w:rPr>
          <w:rFonts w:cs="Arial"/>
          <w:b/>
          <w:color w:val="000000"/>
          <w:szCs w:val="24"/>
        </w:rPr>
      </w:pPr>
    </w:p>
    <w:p w:rsidR="00D82BAA" w:rsidP="00CA5E5B" w:rsidRDefault="00D82BAA" w14:paraId="2BD63168" w14:textId="77777777">
      <w:pPr>
        <w:pStyle w:val="BodyTextIndent2"/>
        <w:ind w:left="0"/>
        <w:rPr>
          <w:rFonts w:cs="Arial"/>
          <w:b/>
          <w:color w:val="000000"/>
          <w:szCs w:val="24"/>
          <w:u w:val="single"/>
        </w:rPr>
      </w:pPr>
    </w:p>
    <w:p w:rsidRPr="00002A08" w:rsidR="00CA5E5B" w:rsidP="00CA5E5B" w:rsidRDefault="00E9057E" w14:paraId="6DBCE8C0" w14:textId="0A745464">
      <w:pPr>
        <w:pStyle w:val="BodyTextIndent2"/>
        <w:ind w:left="0"/>
        <w:rPr>
          <w:rFonts w:cs="Arial"/>
          <w:b/>
          <w:color w:val="000000"/>
          <w:szCs w:val="24"/>
          <w:u w:val="single"/>
        </w:rPr>
      </w:pPr>
      <w:r w:rsidRPr="00002A08">
        <w:rPr>
          <w:rFonts w:cs="Arial"/>
          <w:b/>
          <w:color w:val="000000"/>
          <w:szCs w:val="24"/>
          <w:u w:val="single"/>
        </w:rPr>
        <w:t>8.0</w:t>
      </w:r>
      <w:r w:rsidRPr="00002A08">
        <w:rPr>
          <w:rFonts w:cs="Arial"/>
          <w:b/>
          <w:color w:val="000000"/>
          <w:szCs w:val="24"/>
          <w:u w:val="single"/>
        </w:rPr>
        <w:tab/>
      </w:r>
      <w:r w:rsidRPr="00002A08" w:rsidR="00BA5BA4">
        <w:rPr>
          <w:rFonts w:cs="Arial"/>
          <w:b/>
          <w:color w:val="000000"/>
          <w:szCs w:val="24"/>
          <w:u w:val="single"/>
        </w:rPr>
        <w:t xml:space="preserve">Recordable/Reportable </w:t>
      </w:r>
      <w:r w:rsidRPr="00002A08" w:rsidR="00CA5E5B">
        <w:rPr>
          <w:rFonts w:cs="Arial"/>
          <w:b/>
          <w:color w:val="000000"/>
          <w:szCs w:val="24"/>
          <w:u w:val="single"/>
        </w:rPr>
        <w:t>Errors</w:t>
      </w:r>
    </w:p>
    <w:p w:rsidR="00CA5E5B" w:rsidP="00CA5E5B" w:rsidRDefault="00CA5E5B" w14:paraId="0339FA1A" w14:textId="77777777">
      <w:pPr>
        <w:pStyle w:val="BodyTextIndent2"/>
        <w:ind w:left="0"/>
        <w:rPr>
          <w:rFonts w:cs="Arial"/>
          <w:color w:val="000000"/>
          <w:szCs w:val="24"/>
        </w:rPr>
      </w:pPr>
    </w:p>
    <w:p w:rsidR="001E5A1E" w:rsidP="00CA5E5B" w:rsidRDefault="00E9057E" w14:paraId="46282668" w14:textId="08179821">
      <w:pPr>
        <w:pStyle w:val="BodyTextIndent2"/>
        <w:tabs>
          <w:tab w:val="num" w:pos="360"/>
        </w:tabs>
        <w:ind w:hanging="720"/>
      </w:pPr>
      <w:r>
        <w:rPr>
          <w:rFonts w:cs="Arial"/>
          <w:color w:val="000000"/>
          <w:szCs w:val="24"/>
        </w:rPr>
        <w:t>8.1</w:t>
      </w:r>
      <w:r>
        <w:rPr>
          <w:rFonts w:cs="Arial"/>
          <w:color w:val="000000"/>
          <w:szCs w:val="24"/>
        </w:rPr>
        <w:tab/>
      </w:r>
      <w:r w:rsidR="00CA5E5B">
        <w:rPr>
          <w:rFonts w:cs="Arial"/>
          <w:color w:val="000000"/>
          <w:szCs w:val="24"/>
        </w:rPr>
        <w:tab/>
      </w:r>
      <w:r w:rsidR="001E5A1E">
        <w:t xml:space="preserve">Where any error occurs in the granting of an authorisation or because of any authorised conduct a record should be kept. </w:t>
      </w:r>
    </w:p>
    <w:p w:rsidR="001E5A1E" w:rsidP="00CA5E5B" w:rsidRDefault="001E5A1E" w14:paraId="40479147" w14:textId="77777777">
      <w:pPr>
        <w:pStyle w:val="BodyTextIndent2"/>
        <w:tabs>
          <w:tab w:val="num" w:pos="360"/>
        </w:tabs>
        <w:ind w:hanging="720"/>
      </w:pPr>
    </w:p>
    <w:p w:rsidR="001E5A1E" w:rsidP="00CA5E5B" w:rsidRDefault="00E9057E" w14:paraId="18EC94F2" w14:textId="1E79BBEB">
      <w:pPr>
        <w:pStyle w:val="BodyTextIndent2"/>
        <w:tabs>
          <w:tab w:val="num" w:pos="360"/>
        </w:tabs>
        <w:ind w:hanging="720"/>
      </w:pPr>
      <w:r>
        <w:t>8.2</w:t>
      </w:r>
      <w:r>
        <w:tab/>
      </w:r>
      <w:r w:rsidR="001E5A1E">
        <w:tab/>
        <w:t>Where the error results in communications data being acquired or disclosed incorrectly, a report must be made to the IPC by whoever is responsible for it.</w:t>
      </w:r>
      <w:r w:rsidR="0060511F">
        <w:t xml:space="preserve"> </w:t>
      </w:r>
      <w:r w:rsidR="001E5A1E">
        <w:t>(‘reportable error’).  E.g. The telecommunications operator must report the error if it resulted from them disclosing data not requested, whereas if the error is because the public authority provided incorrect information, they must report the error. The SRO would be the appropriate person to make the report to the IPC.</w:t>
      </w:r>
    </w:p>
    <w:p w:rsidR="001E5A1E" w:rsidP="00CA5E5B" w:rsidRDefault="001E5A1E" w14:paraId="675A3F96" w14:textId="77777777">
      <w:pPr>
        <w:pStyle w:val="BodyTextIndent2"/>
        <w:tabs>
          <w:tab w:val="num" w:pos="360"/>
        </w:tabs>
        <w:ind w:hanging="720"/>
      </w:pPr>
    </w:p>
    <w:p w:rsidR="00CA5E5B" w:rsidP="00CA5E5B" w:rsidRDefault="00E9057E" w14:paraId="623C5DBB" w14:textId="120729EF">
      <w:pPr>
        <w:pStyle w:val="BodyTextIndent2"/>
        <w:tabs>
          <w:tab w:val="num" w:pos="360"/>
        </w:tabs>
        <w:ind w:hanging="720"/>
      </w:pPr>
      <w:r>
        <w:t>8.3</w:t>
      </w:r>
      <w:r>
        <w:tab/>
      </w:r>
      <w:r w:rsidR="001E5A1E">
        <w:tab/>
        <w:t xml:space="preserve">Where an error has occurred </w:t>
      </w:r>
      <w:r w:rsidRPr="0060511F" w:rsidR="001E5A1E">
        <w:rPr>
          <w:u w:val="single"/>
        </w:rPr>
        <w:t>before</w:t>
      </w:r>
      <w:r w:rsidR="001E5A1E">
        <w:t xml:space="preserve"> data has been acquired or disclosed incorrectly, a record will be maintained by the public authority (‘recordable error’). These records must be available for inspection by the IPC.</w:t>
      </w:r>
    </w:p>
    <w:p w:rsidR="001E5A1E" w:rsidP="00CA5E5B" w:rsidRDefault="001E5A1E" w14:paraId="6DAC845A" w14:textId="0E5E52A1">
      <w:pPr>
        <w:pStyle w:val="BodyTextIndent2"/>
        <w:tabs>
          <w:tab w:val="num" w:pos="360"/>
        </w:tabs>
        <w:ind w:hanging="720"/>
      </w:pPr>
    </w:p>
    <w:p w:rsidR="001E5A1E" w:rsidP="00CA5E5B" w:rsidRDefault="00E9057E" w14:paraId="5394AD8C" w14:textId="2CBA0C39">
      <w:pPr>
        <w:pStyle w:val="BodyTextIndent2"/>
        <w:tabs>
          <w:tab w:val="num" w:pos="360"/>
        </w:tabs>
        <w:ind w:hanging="720"/>
        <w:rPr>
          <w:rFonts w:cs="Arial"/>
          <w:color w:val="000000"/>
          <w:szCs w:val="24"/>
        </w:rPr>
      </w:pPr>
      <w:r>
        <w:t>8.4</w:t>
      </w:r>
      <w:r>
        <w:tab/>
      </w:r>
      <w:r w:rsidR="001E5A1E">
        <w:tab/>
        <w:t xml:space="preserve">A non-exhaustive list of reportable and recordable errors is </w:t>
      </w:r>
      <w:r w:rsidR="001A474E">
        <w:t>provided in the Code at para 24.25.</w:t>
      </w:r>
    </w:p>
    <w:p w:rsidR="00CA5E5B" w:rsidP="00CA5E5B" w:rsidRDefault="00CA5E5B" w14:paraId="40E4C82C" w14:textId="77777777">
      <w:pPr>
        <w:pStyle w:val="BodyTextIndent2"/>
        <w:tabs>
          <w:tab w:val="num" w:pos="360"/>
        </w:tabs>
        <w:ind w:hanging="720"/>
        <w:rPr>
          <w:rFonts w:cs="Arial"/>
          <w:color w:val="000000"/>
          <w:szCs w:val="24"/>
        </w:rPr>
      </w:pPr>
    </w:p>
    <w:p w:rsidR="00D82BAA" w:rsidRDefault="00D82BAA" w14:paraId="4927131D" w14:textId="1F9C0B2C">
      <w:pPr>
        <w:rPr>
          <w:b/>
          <w:bCs/>
          <w:sz w:val="24"/>
          <w:szCs w:val="24"/>
          <w:u w:val="single"/>
        </w:rPr>
      </w:pPr>
    </w:p>
    <w:p w:rsidR="00762AE8" w:rsidRDefault="00762AE8" w14:paraId="40654BE2" w14:textId="77777777">
      <w:pPr>
        <w:rPr>
          <w:b/>
          <w:bCs/>
          <w:sz w:val="24"/>
          <w:szCs w:val="24"/>
          <w:u w:val="single"/>
        </w:rPr>
      </w:pPr>
    </w:p>
    <w:p w:rsidRPr="00002A08" w:rsidR="00011F01" w:rsidRDefault="00E9057E" w14:paraId="7F4437CB" w14:textId="53323BA5">
      <w:pPr>
        <w:rPr>
          <w:b/>
          <w:bCs/>
          <w:sz w:val="24"/>
          <w:szCs w:val="24"/>
          <w:u w:val="single"/>
        </w:rPr>
      </w:pPr>
      <w:r w:rsidRPr="00002A08">
        <w:rPr>
          <w:b/>
          <w:bCs/>
          <w:sz w:val="24"/>
          <w:szCs w:val="24"/>
          <w:u w:val="single"/>
        </w:rPr>
        <w:t>9.0</w:t>
      </w:r>
      <w:r w:rsidRPr="00002A08">
        <w:rPr>
          <w:b/>
          <w:bCs/>
          <w:sz w:val="24"/>
          <w:szCs w:val="24"/>
          <w:u w:val="single"/>
        </w:rPr>
        <w:tab/>
      </w:r>
      <w:r w:rsidRPr="00002A08" w:rsidR="00011F01">
        <w:rPr>
          <w:b/>
          <w:bCs/>
          <w:sz w:val="24"/>
          <w:szCs w:val="24"/>
          <w:u w:val="single"/>
        </w:rPr>
        <w:t>Notification of serious errors under the Act</w:t>
      </w:r>
    </w:p>
    <w:p w:rsidRPr="00011F01" w:rsidR="00011F01" w:rsidRDefault="00011F01" w14:paraId="3CD297BC" w14:textId="77777777">
      <w:pPr>
        <w:rPr>
          <w:sz w:val="24"/>
          <w:szCs w:val="24"/>
        </w:rPr>
      </w:pPr>
    </w:p>
    <w:p w:rsidR="00751864" w:rsidP="00751864" w:rsidRDefault="00E9057E" w14:paraId="1B38356D" w14:textId="36A6B2B4">
      <w:pPr>
        <w:ind w:left="720" w:hanging="720"/>
        <w:rPr>
          <w:sz w:val="24"/>
          <w:szCs w:val="24"/>
        </w:rPr>
      </w:pPr>
      <w:r>
        <w:rPr>
          <w:sz w:val="24"/>
          <w:szCs w:val="24"/>
        </w:rPr>
        <w:t>9.1</w:t>
      </w:r>
      <w:r w:rsidR="00751864">
        <w:rPr>
          <w:sz w:val="24"/>
          <w:szCs w:val="24"/>
        </w:rPr>
        <w:tab/>
        <w:t>T</w:t>
      </w:r>
      <w:r w:rsidRPr="00011F01" w:rsidR="00011F01">
        <w:rPr>
          <w:sz w:val="24"/>
          <w:szCs w:val="24"/>
        </w:rPr>
        <w:t>here may be rare occasions when communications data is wrongly acquired or disclosed</w:t>
      </w:r>
      <w:r w:rsidR="00751864">
        <w:rPr>
          <w:sz w:val="24"/>
          <w:szCs w:val="24"/>
        </w:rPr>
        <w:t xml:space="preserve"> and this amounts to a ‘serious error’</w:t>
      </w:r>
      <w:r w:rsidRPr="00011F01" w:rsidR="00011F01">
        <w:rPr>
          <w:sz w:val="24"/>
          <w:szCs w:val="24"/>
        </w:rPr>
        <w:t xml:space="preserve">. </w:t>
      </w:r>
      <w:r w:rsidR="00751864">
        <w:rPr>
          <w:sz w:val="24"/>
          <w:szCs w:val="24"/>
        </w:rPr>
        <w:t xml:space="preserve">A serious error is anything that </w:t>
      </w:r>
      <w:r w:rsidRPr="00751864" w:rsidR="00751864">
        <w:rPr>
          <w:sz w:val="24"/>
          <w:szCs w:val="24"/>
        </w:rPr>
        <w:t>‘</w:t>
      </w:r>
      <w:r w:rsidRPr="0085052E" w:rsidR="00751864">
        <w:rPr>
          <w:b/>
          <w:bCs/>
          <w:sz w:val="24"/>
          <w:szCs w:val="24"/>
        </w:rPr>
        <w:t>caused significant prejudice or harm to the person concerned</w:t>
      </w:r>
      <w:r w:rsidRPr="00751864" w:rsidR="00751864">
        <w:rPr>
          <w:sz w:val="24"/>
          <w:szCs w:val="24"/>
        </w:rPr>
        <w:t>.</w:t>
      </w:r>
      <w:r w:rsidR="00751864">
        <w:rPr>
          <w:sz w:val="24"/>
          <w:szCs w:val="24"/>
        </w:rPr>
        <w:t xml:space="preserve">’  It is insufficient that there </w:t>
      </w:r>
      <w:r w:rsidRPr="00751864" w:rsidR="00751864">
        <w:rPr>
          <w:sz w:val="24"/>
          <w:szCs w:val="24"/>
        </w:rPr>
        <w:t xml:space="preserve">has been a breach of a person’s </w:t>
      </w:r>
      <w:r w:rsidR="00751864">
        <w:rPr>
          <w:sz w:val="24"/>
          <w:szCs w:val="24"/>
        </w:rPr>
        <w:t>h</w:t>
      </w:r>
      <w:r w:rsidRPr="00751864" w:rsidR="00751864">
        <w:rPr>
          <w:sz w:val="24"/>
          <w:szCs w:val="24"/>
        </w:rPr>
        <w:t xml:space="preserve">uman </w:t>
      </w:r>
      <w:r w:rsidR="00751864">
        <w:rPr>
          <w:sz w:val="24"/>
          <w:szCs w:val="24"/>
        </w:rPr>
        <w:t>r</w:t>
      </w:r>
      <w:r w:rsidRPr="00751864" w:rsidR="00751864">
        <w:rPr>
          <w:sz w:val="24"/>
          <w:szCs w:val="24"/>
        </w:rPr>
        <w:t>ights.</w:t>
      </w:r>
      <w:r w:rsidR="00751864">
        <w:rPr>
          <w:sz w:val="24"/>
          <w:szCs w:val="24"/>
        </w:rPr>
        <w:t xml:space="preserve">  </w:t>
      </w:r>
    </w:p>
    <w:p w:rsidR="00751864" w:rsidP="00751864" w:rsidRDefault="00751864" w14:paraId="2902FA9E" w14:textId="77777777">
      <w:pPr>
        <w:rPr>
          <w:sz w:val="24"/>
          <w:szCs w:val="24"/>
        </w:rPr>
      </w:pPr>
    </w:p>
    <w:p w:rsidRPr="00751864" w:rsidR="00751864" w:rsidP="00751864" w:rsidRDefault="00E9057E" w14:paraId="76559192" w14:textId="3486E489">
      <w:pPr>
        <w:ind w:left="720" w:hanging="720"/>
        <w:rPr>
          <w:sz w:val="24"/>
          <w:szCs w:val="24"/>
        </w:rPr>
      </w:pPr>
      <w:r>
        <w:rPr>
          <w:sz w:val="24"/>
          <w:szCs w:val="24"/>
        </w:rPr>
        <w:t>9.2</w:t>
      </w:r>
      <w:r w:rsidR="00751864">
        <w:rPr>
          <w:sz w:val="24"/>
          <w:szCs w:val="24"/>
        </w:rPr>
        <w:tab/>
      </w:r>
      <w:r w:rsidRPr="00751864" w:rsidR="00011F01">
        <w:rPr>
          <w:sz w:val="24"/>
          <w:szCs w:val="24"/>
        </w:rPr>
        <w:t xml:space="preserve">In these cases, the public authority which made the error, or established that the error had been made, must report the error to the authority’s </w:t>
      </w:r>
      <w:r w:rsidRPr="00751864" w:rsidR="00751864">
        <w:rPr>
          <w:sz w:val="24"/>
          <w:szCs w:val="24"/>
        </w:rPr>
        <w:t>S</w:t>
      </w:r>
      <w:r w:rsidRPr="00751864" w:rsidR="00011F01">
        <w:rPr>
          <w:sz w:val="24"/>
          <w:szCs w:val="24"/>
        </w:rPr>
        <w:t xml:space="preserve">enior </w:t>
      </w:r>
      <w:r w:rsidRPr="00751864" w:rsidR="00751864">
        <w:rPr>
          <w:sz w:val="24"/>
          <w:szCs w:val="24"/>
        </w:rPr>
        <w:t>R</w:t>
      </w:r>
      <w:r w:rsidRPr="00751864" w:rsidR="00011F01">
        <w:rPr>
          <w:sz w:val="24"/>
          <w:szCs w:val="24"/>
        </w:rPr>
        <w:t xml:space="preserve">esponsible </w:t>
      </w:r>
      <w:r w:rsidRPr="00751864" w:rsidR="00751864">
        <w:rPr>
          <w:sz w:val="24"/>
          <w:szCs w:val="24"/>
        </w:rPr>
        <w:t>O</w:t>
      </w:r>
      <w:r w:rsidRPr="00751864" w:rsidR="00011F01">
        <w:rPr>
          <w:sz w:val="24"/>
          <w:szCs w:val="24"/>
        </w:rPr>
        <w:t xml:space="preserve">fficer and the IPC. </w:t>
      </w:r>
    </w:p>
    <w:p w:rsidR="00751864" w:rsidP="00751864" w:rsidRDefault="00751864" w14:paraId="4BC2BFCE" w14:textId="77777777">
      <w:pPr>
        <w:rPr>
          <w:sz w:val="24"/>
          <w:szCs w:val="24"/>
        </w:rPr>
      </w:pPr>
    </w:p>
    <w:p w:rsidR="00CF643A" w:rsidP="00751864" w:rsidRDefault="00E9057E" w14:paraId="573D744A" w14:textId="3013DA37">
      <w:pPr>
        <w:ind w:left="720" w:hanging="720"/>
        <w:rPr>
          <w:sz w:val="24"/>
          <w:szCs w:val="24"/>
        </w:rPr>
      </w:pPr>
      <w:r>
        <w:rPr>
          <w:sz w:val="24"/>
          <w:szCs w:val="24"/>
        </w:rPr>
        <w:t>9.3</w:t>
      </w:r>
      <w:r w:rsidR="00751864">
        <w:rPr>
          <w:sz w:val="24"/>
          <w:szCs w:val="24"/>
        </w:rPr>
        <w:tab/>
        <w:t>W</w:t>
      </w:r>
      <w:r w:rsidRPr="00011F01" w:rsidR="00011F01">
        <w:rPr>
          <w:sz w:val="24"/>
          <w:szCs w:val="24"/>
        </w:rPr>
        <w:t>hen an error is reported to the IPC, the IPC may inform the affected individual</w:t>
      </w:r>
      <w:r w:rsidR="0085052E">
        <w:rPr>
          <w:sz w:val="24"/>
          <w:szCs w:val="24"/>
        </w:rPr>
        <w:t xml:space="preserve"> subject of the data disclosure</w:t>
      </w:r>
      <w:r w:rsidRPr="00011F01" w:rsidR="00011F01">
        <w:rPr>
          <w:sz w:val="24"/>
          <w:szCs w:val="24"/>
        </w:rPr>
        <w:t xml:space="preserve">, who may make a complaint to the IPT. </w:t>
      </w:r>
      <w:r w:rsidR="00751864">
        <w:rPr>
          <w:sz w:val="24"/>
          <w:szCs w:val="24"/>
        </w:rPr>
        <w:t>T</w:t>
      </w:r>
      <w:r w:rsidRPr="00011F01" w:rsidR="00011F01">
        <w:rPr>
          <w:sz w:val="24"/>
          <w:szCs w:val="24"/>
        </w:rPr>
        <w:t xml:space="preserve">he IPC must be satisfied that the error is a) a serious error </w:t>
      </w:r>
      <w:r w:rsidR="00CF643A">
        <w:rPr>
          <w:sz w:val="24"/>
          <w:szCs w:val="24"/>
        </w:rPr>
        <w:t>AND</w:t>
      </w:r>
      <w:r w:rsidRPr="00011F01" w:rsidR="00011F01">
        <w:rPr>
          <w:sz w:val="24"/>
          <w:szCs w:val="24"/>
        </w:rPr>
        <w:t xml:space="preserve"> b) it is in the public interest for the individual concerned to be informed of the error. </w:t>
      </w:r>
    </w:p>
    <w:p w:rsidR="00CF643A" w:rsidP="00751864" w:rsidRDefault="00CF643A" w14:paraId="6C951566" w14:textId="77777777">
      <w:pPr>
        <w:ind w:left="720" w:hanging="720"/>
        <w:rPr>
          <w:sz w:val="24"/>
          <w:szCs w:val="24"/>
        </w:rPr>
      </w:pPr>
    </w:p>
    <w:p w:rsidR="00751864" w:rsidP="00751864" w:rsidRDefault="00E9057E" w14:paraId="0DF15D41" w14:textId="5B00F146">
      <w:pPr>
        <w:ind w:left="720" w:hanging="720"/>
        <w:rPr>
          <w:sz w:val="24"/>
          <w:szCs w:val="24"/>
        </w:rPr>
      </w:pPr>
      <w:r>
        <w:rPr>
          <w:sz w:val="24"/>
          <w:szCs w:val="24"/>
        </w:rPr>
        <w:t>9.4</w:t>
      </w:r>
      <w:r w:rsidR="00CF643A">
        <w:rPr>
          <w:sz w:val="24"/>
          <w:szCs w:val="24"/>
        </w:rPr>
        <w:tab/>
      </w:r>
      <w:r w:rsidR="00751864">
        <w:rPr>
          <w:sz w:val="24"/>
          <w:szCs w:val="24"/>
        </w:rPr>
        <w:t xml:space="preserve">Before </w:t>
      </w:r>
      <w:r w:rsidR="00CF643A">
        <w:rPr>
          <w:sz w:val="24"/>
          <w:szCs w:val="24"/>
        </w:rPr>
        <w:t xml:space="preserve">deciding </w:t>
      </w:r>
      <w:r w:rsidR="003E2E63">
        <w:rPr>
          <w:sz w:val="24"/>
          <w:szCs w:val="24"/>
        </w:rPr>
        <w:t>if</w:t>
      </w:r>
      <w:r w:rsidR="00CF643A">
        <w:rPr>
          <w:sz w:val="24"/>
          <w:szCs w:val="24"/>
        </w:rPr>
        <w:t xml:space="preserve"> the error is serious or not </w:t>
      </w:r>
      <w:r w:rsidR="00751864">
        <w:rPr>
          <w:sz w:val="24"/>
          <w:szCs w:val="24"/>
        </w:rPr>
        <w:t xml:space="preserve">the IPC will accept submissions from the Public Authority </w:t>
      </w:r>
      <w:r w:rsidR="00BA5BA4">
        <w:rPr>
          <w:sz w:val="24"/>
          <w:szCs w:val="24"/>
        </w:rPr>
        <w:t>regarding</w:t>
      </w:r>
      <w:r w:rsidR="00751864">
        <w:rPr>
          <w:sz w:val="24"/>
          <w:szCs w:val="24"/>
        </w:rPr>
        <w:t xml:space="preserve"> whether it is in the </w:t>
      </w:r>
      <w:r w:rsidR="003E2E63">
        <w:rPr>
          <w:sz w:val="24"/>
          <w:szCs w:val="24"/>
        </w:rPr>
        <w:t>p</w:t>
      </w:r>
      <w:r w:rsidR="00751864">
        <w:rPr>
          <w:sz w:val="24"/>
          <w:szCs w:val="24"/>
        </w:rPr>
        <w:t xml:space="preserve">ublic </w:t>
      </w:r>
      <w:r w:rsidR="003E2E63">
        <w:rPr>
          <w:sz w:val="24"/>
          <w:szCs w:val="24"/>
        </w:rPr>
        <w:t>i</w:t>
      </w:r>
      <w:r w:rsidR="00751864">
        <w:rPr>
          <w:sz w:val="24"/>
          <w:szCs w:val="24"/>
        </w:rPr>
        <w:t>nterest to disclo</w:t>
      </w:r>
      <w:r w:rsidR="00BA5BA4">
        <w:rPr>
          <w:sz w:val="24"/>
          <w:szCs w:val="24"/>
        </w:rPr>
        <w:t>se</w:t>
      </w:r>
      <w:r w:rsidR="00751864">
        <w:rPr>
          <w:sz w:val="24"/>
          <w:szCs w:val="24"/>
        </w:rPr>
        <w:t>.</w:t>
      </w:r>
      <w:r w:rsidR="00CF643A">
        <w:rPr>
          <w:sz w:val="24"/>
          <w:szCs w:val="24"/>
        </w:rPr>
        <w:t xml:space="preserve">  For instance, </w:t>
      </w:r>
      <w:r w:rsidR="00BA5BA4">
        <w:rPr>
          <w:sz w:val="24"/>
          <w:szCs w:val="24"/>
        </w:rPr>
        <w:t>i</w:t>
      </w:r>
      <w:r w:rsidR="00CF643A">
        <w:rPr>
          <w:sz w:val="24"/>
          <w:szCs w:val="24"/>
        </w:rPr>
        <w:t>t may not be in the public interest to disclos</w:t>
      </w:r>
      <w:r w:rsidR="003E2E63">
        <w:rPr>
          <w:sz w:val="24"/>
          <w:szCs w:val="24"/>
        </w:rPr>
        <w:t>e</w:t>
      </w:r>
      <w:r w:rsidR="00CF643A">
        <w:rPr>
          <w:sz w:val="24"/>
          <w:szCs w:val="24"/>
        </w:rPr>
        <w:t xml:space="preserve"> if to do so would be prejudicial to the ‘prevention and detection of crime’.</w:t>
      </w:r>
    </w:p>
    <w:p w:rsidR="00751864" w:rsidP="00751864" w:rsidRDefault="00751864" w14:paraId="664786EE" w14:textId="603FD3C1">
      <w:pPr>
        <w:ind w:left="720"/>
        <w:rPr>
          <w:sz w:val="24"/>
          <w:szCs w:val="24"/>
        </w:rPr>
      </w:pPr>
    </w:p>
    <w:p w:rsidR="00762AE8" w:rsidP="00751864" w:rsidRDefault="00762AE8" w14:paraId="0BAB8F0C" w14:textId="77777777">
      <w:pPr>
        <w:ind w:left="720"/>
        <w:rPr>
          <w:sz w:val="24"/>
          <w:szCs w:val="24"/>
        </w:rPr>
      </w:pPr>
    </w:p>
    <w:p w:rsidRPr="00002A08" w:rsidR="00681698" w:rsidP="00681698" w:rsidRDefault="00E9057E" w14:paraId="7E7B4941" w14:textId="5C17F541">
      <w:pPr>
        <w:rPr>
          <w:b/>
          <w:bCs/>
          <w:sz w:val="24"/>
          <w:szCs w:val="24"/>
          <w:u w:val="single"/>
        </w:rPr>
      </w:pPr>
      <w:r w:rsidRPr="00002A08">
        <w:rPr>
          <w:b/>
          <w:bCs/>
          <w:sz w:val="24"/>
          <w:szCs w:val="24"/>
          <w:u w:val="single"/>
        </w:rPr>
        <w:t>10.0</w:t>
      </w:r>
      <w:r w:rsidRPr="00002A08">
        <w:rPr>
          <w:b/>
          <w:bCs/>
          <w:sz w:val="24"/>
          <w:szCs w:val="24"/>
          <w:u w:val="single"/>
        </w:rPr>
        <w:tab/>
      </w:r>
      <w:r w:rsidRPr="00002A08" w:rsidR="00011F01">
        <w:rPr>
          <w:b/>
          <w:bCs/>
          <w:sz w:val="24"/>
          <w:szCs w:val="24"/>
          <w:u w:val="single"/>
        </w:rPr>
        <w:t xml:space="preserve">Notification in criminal proceedings </w:t>
      </w:r>
    </w:p>
    <w:p w:rsidR="00681698" w:rsidP="00751864" w:rsidRDefault="00681698" w14:paraId="19AD4606" w14:textId="77777777">
      <w:pPr>
        <w:ind w:left="720"/>
        <w:rPr>
          <w:sz w:val="24"/>
          <w:szCs w:val="24"/>
        </w:rPr>
      </w:pPr>
    </w:p>
    <w:p w:rsidR="00681698" w:rsidP="004B17E3" w:rsidRDefault="00E9057E" w14:paraId="539927D2" w14:textId="2FDB2896">
      <w:pPr>
        <w:ind w:left="720" w:hanging="720"/>
        <w:rPr>
          <w:sz w:val="24"/>
          <w:szCs w:val="24"/>
        </w:rPr>
      </w:pPr>
      <w:r>
        <w:rPr>
          <w:sz w:val="24"/>
          <w:szCs w:val="24"/>
        </w:rPr>
        <w:t>10.1</w:t>
      </w:r>
      <w:r w:rsidR="004B17E3">
        <w:rPr>
          <w:sz w:val="24"/>
          <w:szCs w:val="24"/>
        </w:rPr>
        <w:tab/>
        <w:t>When</w:t>
      </w:r>
      <w:r w:rsidRPr="00011F01" w:rsidR="00011F01">
        <w:rPr>
          <w:sz w:val="24"/>
          <w:szCs w:val="24"/>
        </w:rPr>
        <w:t xml:space="preserve"> communications data </w:t>
      </w:r>
      <w:r w:rsidR="0093062D">
        <w:rPr>
          <w:sz w:val="24"/>
          <w:szCs w:val="24"/>
        </w:rPr>
        <w:t>i</w:t>
      </w:r>
      <w:r w:rsidR="004B17E3">
        <w:rPr>
          <w:sz w:val="24"/>
          <w:szCs w:val="24"/>
        </w:rPr>
        <w:t>s</w:t>
      </w:r>
      <w:r w:rsidRPr="00011F01" w:rsidR="00011F01">
        <w:rPr>
          <w:sz w:val="24"/>
          <w:szCs w:val="24"/>
        </w:rPr>
        <w:t xml:space="preserve"> acquired </w:t>
      </w:r>
      <w:r w:rsidRPr="00011F01" w:rsidR="004B17E3">
        <w:rPr>
          <w:sz w:val="24"/>
          <w:szCs w:val="24"/>
        </w:rPr>
        <w:t>during</w:t>
      </w:r>
      <w:r w:rsidRPr="00011F01" w:rsidR="00011F01">
        <w:rPr>
          <w:sz w:val="24"/>
          <w:szCs w:val="24"/>
        </w:rPr>
        <w:t xml:space="preserve"> a criminal investigation that comes to trial an individual </w:t>
      </w:r>
      <w:r w:rsidR="004B17E3">
        <w:rPr>
          <w:sz w:val="24"/>
          <w:szCs w:val="24"/>
        </w:rPr>
        <w:t>may</w:t>
      </w:r>
      <w:r w:rsidRPr="00011F01" w:rsidR="00011F01">
        <w:rPr>
          <w:sz w:val="24"/>
          <w:szCs w:val="24"/>
        </w:rPr>
        <w:t xml:space="preserve"> be made aware</w:t>
      </w:r>
      <w:r w:rsidR="004B17E3">
        <w:rPr>
          <w:sz w:val="24"/>
          <w:szCs w:val="24"/>
        </w:rPr>
        <w:t xml:space="preserve"> </w:t>
      </w:r>
      <w:r w:rsidRPr="00011F01" w:rsidR="00011F01">
        <w:rPr>
          <w:sz w:val="24"/>
          <w:szCs w:val="24"/>
        </w:rPr>
        <w:t xml:space="preserve">data has been obtained. </w:t>
      </w:r>
    </w:p>
    <w:p w:rsidR="00681698" w:rsidP="00751864" w:rsidRDefault="00681698" w14:paraId="5DEEDAD0" w14:textId="77777777">
      <w:pPr>
        <w:ind w:left="720"/>
        <w:rPr>
          <w:sz w:val="24"/>
          <w:szCs w:val="24"/>
        </w:rPr>
      </w:pPr>
    </w:p>
    <w:p w:rsidR="00681698" w:rsidP="004B17E3" w:rsidRDefault="00E9057E" w14:paraId="4144B13A" w14:textId="5EE3A7D1">
      <w:pPr>
        <w:ind w:left="720" w:hanging="720"/>
        <w:rPr>
          <w:sz w:val="24"/>
          <w:szCs w:val="24"/>
        </w:rPr>
      </w:pPr>
      <w:r>
        <w:rPr>
          <w:sz w:val="24"/>
          <w:szCs w:val="24"/>
        </w:rPr>
        <w:t>10.2</w:t>
      </w:r>
      <w:r w:rsidR="004B17E3">
        <w:rPr>
          <w:sz w:val="24"/>
          <w:szCs w:val="24"/>
        </w:rPr>
        <w:tab/>
        <w:t>If</w:t>
      </w:r>
      <w:r w:rsidRPr="00011F01" w:rsidR="00011F01">
        <w:rPr>
          <w:sz w:val="24"/>
          <w:szCs w:val="24"/>
        </w:rPr>
        <w:t xml:space="preserve"> communications data is used to support the prosecution case it will </w:t>
      </w:r>
      <w:r w:rsidR="004B17E3">
        <w:rPr>
          <w:sz w:val="24"/>
          <w:szCs w:val="24"/>
        </w:rPr>
        <w:t>appear in the</w:t>
      </w:r>
      <w:r w:rsidRPr="00011F01" w:rsidR="00011F01">
        <w:rPr>
          <w:sz w:val="24"/>
          <w:szCs w:val="24"/>
        </w:rPr>
        <w:t xml:space="preserve"> </w:t>
      </w:r>
      <w:r w:rsidR="004B17E3">
        <w:rPr>
          <w:sz w:val="24"/>
          <w:szCs w:val="24"/>
        </w:rPr>
        <w:t>‘</w:t>
      </w:r>
      <w:r w:rsidRPr="00011F01" w:rsidR="00011F01">
        <w:rPr>
          <w:sz w:val="24"/>
          <w:szCs w:val="24"/>
        </w:rPr>
        <w:t>served</w:t>
      </w:r>
      <w:r w:rsidR="004B17E3">
        <w:rPr>
          <w:sz w:val="24"/>
          <w:szCs w:val="24"/>
        </w:rPr>
        <w:t>’ material</w:t>
      </w:r>
      <w:r w:rsidRPr="00011F01" w:rsidR="00011F01">
        <w:rPr>
          <w:sz w:val="24"/>
          <w:szCs w:val="24"/>
        </w:rPr>
        <w:t xml:space="preserve"> as </w:t>
      </w:r>
      <w:r w:rsidRPr="00011F01" w:rsidR="004B17E3">
        <w:rPr>
          <w:sz w:val="24"/>
          <w:szCs w:val="24"/>
        </w:rPr>
        <w:t>evidence</w:t>
      </w:r>
      <w:r w:rsidR="004B17E3">
        <w:rPr>
          <w:sz w:val="24"/>
          <w:szCs w:val="24"/>
        </w:rPr>
        <w:t xml:space="preserve"> and a copy provided to </w:t>
      </w:r>
      <w:r w:rsidRPr="00011F01" w:rsidR="00011F01">
        <w:rPr>
          <w:sz w:val="24"/>
          <w:szCs w:val="24"/>
        </w:rPr>
        <w:t xml:space="preserve">the defendant. </w:t>
      </w:r>
    </w:p>
    <w:p w:rsidR="00681698" w:rsidP="00751864" w:rsidRDefault="00681698" w14:paraId="28E719A5" w14:textId="77777777">
      <w:pPr>
        <w:ind w:left="720"/>
        <w:rPr>
          <w:sz w:val="24"/>
          <w:szCs w:val="24"/>
        </w:rPr>
      </w:pPr>
    </w:p>
    <w:p w:rsidR="00681698" w:rsidP="004B17E3" w:rsidRDefault="00E9057E" w14:paraId="448939E1" w14:textId="41BF88B4">
      <w:pPr>
        <w:ind w:left="720" w:hanging="720"/>
        <w:rPr>
          <w:sz w:val="24"/>
          <w:szCs w:val="24"/>
        </w:rPr>
      </w:pPr>
      <w:r>
        <w:rPr>
          <w:sz w:val="24"/>
          <w:szCs w:val="24"/>
        </w:rPr>
        <w:t>10.3</w:t>
      </w:r>
      <w:r w:rsidR="004B17E3">
        <w:rPr>
          <w:sz w:val="24"/>
          <w:szCs w:val="24"/>
        </w:rPr>
        <w:tab/>
        <w:t xml:space="preserve">Where communication data is not </w:t>
      </w:r>
      <w:r w:rsidR="00C03486">
        <w:rPr>
          <w:sz w:val="24"/>
          <w:szCs w:val="24"/>
        </w:rPr>
        <w:t>served but</w:t>
      </w:r>
      <w:r w:rsidR="004B17E3">
        <w:rPr>
          <w:sz w:val="24"/>
          <w:szCs w:val="24"/>
        </w:rPr>
        <w:t xml:space="preserve"> retained in unused material it is subject of the rules governing </w:t>
      </w:r>
      <w:r w:rsidRPr="00011F01" w:rsidR="00011F01">
        <w:rPr>
          <w:sz w:val="24"/>
          <w:szCs w:val="24"/>
        </w:rPr>
        <w:t xml:space="preserve">disclosure </w:t>
      </w:r>
      <w:r w:rsidR="004B17E3">
        <w:rPr>
          <w:sz w:val="24"/>
          <w:szCs w:val="24"/>
        </w:rPr>
        <w:t>under</w:t>
      </w:r>
      <w:r w:rsidRPr="00011F01" w:rsidR="00011F01">
        <w:rPr>
          <w:sz w:val="24"/>
          <w:szCs w:val="24"/>
        </w:rPr>
        <w:t xml:space="preserve"> the Criminal Procedure and Investigations Act 1996 (CPIA)</w:t>
      </w:r>
      <w:r w:rsidR="004B17E3">
        <w:rPr>
          <w:sz w:val="24"/>
          <w:szCs w:val="24"/>
        </w:rPr>
        <w:t xml:space="preserve">.  The </w:t>
      </w:r>
      <w:r w:rsidRPr="00011F01" w:rsidR="00011F01">
        <w:rPr>
          <w:sz w:val="24"/>
          <w:szCs w:val="24"/>
        </w:rPr>
        <w:t xml:space="preserve">prosecution </w:t>
      </w:r>
      <w:r w:rsidRPr="004B17E3" w:rsidR="004B17E3">
        <w:rPr>
          <w:sz w:val="24"/>
          <w:szCs w:val="24"/>
          <w:u w:val="single"/>
        </w:rPr>
        <w:t>may</w:t>
      </w:r>
      <w:r w:rsidRPr="00011F01" w:rsidR="00011F01">
        <w:rPr>
          <w:sz w:val="24"/>
          <w:szCs w:val="24"/>
        </w:rPr>
        <w:t xml:space="preserve"> reveal the existence of communications data to a defendant on a schedule of non-sensitive unused material, </w:t>
      </w:r>
      <w:r w:rsidRPr="004B17E3" w:rsidR="004B17E3">
        <w:rPr>
          <w:sz w:val="24"/>
          <w:szCs w:val="24"/>
          <w:u w:val="single"/>
        </w:rPr>
        <w:t xml:space="preserve">only </w:t>
      </w:r>
      <w:r w:rsidRPr="004B17E3" w:rsidR="00011F01">
        <w:rPr>
          <w:sz w:val="24"/>
          <w:szCs w:val="24"/>
          <w:u w:val="single"/>
        </w:rPr>
        <w:t>if that data is relevant</w:t>
      </w:r>
      <w:r w:rsidR="004B17E3">
        <w:rPr>
          <w:sz w:val="24"/>
          <w:szCs w:val="24"/>
        </w:rPr>
        <w:t xml:space="preserve">, and copies of the material may be </w:t>
      </w:r>
      <w:r w:rsidRPr="00011F01" w:rsidR="00011F01">
        <w:rPr>
          <w:sz w:val="24"/>
          <w:szCs w:val="24"/>
        </w:rPr>
        <w:t>provided to the defendant if</w:t>
      </w:r>
      <w:r w:rsidR="004B17E3">
        <w:rPr>
          <w:sz w:val="24"/>
          <w:szCs w:val="24"/>
        </w:rPr>
        <w:t xml:space="preserve"> it</w:t>
      </w:r>
      <w:r w:rsidRPr="00011F01" w:rsidR="00011F01">
        <w:rPr>
          <w:sz w:val="24"/>
          <w:szCs w:val="24"/>
        </w:rPr>
        <w:t xml:space="preserve"> might reasonably be considered capable of </w:t>
      </w:r>
      <w:r w:rsidRPr="004B17E3" w:rsidR="00011F01">
        <w:rPr>
          <w:sz w:val="24"/>
          <w:szCs w:val="24"/>
          <w:u w:val="single"/>
        </w:rPr>
        <w:t>undermining the prosecution case and/or assisting the defence</w:t>
      </w:r>
      <w:r w:rsidRPr="00011F01" w:rsidR="00011F01">
        <w:rPr>
          <w:sz w:val="24"/>
          <w:szCs w:val="24"/>
        </w:rPr>
        <w:t xml:space="preserve">. </w:t>
      </w:r>
    </w:p>
    <w:p w:rsidR="004B17E3" w:rsidP="004B17E3" w:rsidRDefault="004B17E3" w14:paraId="1CB52C9D" w14:textId="77777777">
      <w:pPr>
        <w:rPr>
          <w:sz w:val="24"/>
          <w:szCs w:val="24"/>
        </w:rPr>
      </w:pPr>
    </w:p>
    <w:p w:rsidR="00A7797A" w:rsidP="00A7797A" w:rsidRDefault="00E9057E" w14:paraId="53DB8E72" w14:textId="6C10B9D6">
      <w:pPr>
        <w:ind w:left="720" w:hanging="720"/>
        <w:rPr>
          <w:sz w:val="24"/>
          <w:szCs w:val="24"/>
        </w:rPr>
      </w:pPr>
      <w:r>
        <w:rPr>
          <w:sz w:val="24"/>
          <w:szCs w:val="24"/>
        </w:rPr>
        <w:t>10.4</w:t>
      </w:r>
      <w:r w:rsidR="004B17E3">
        <w:rPr>
          <w:sz w:val="24"/>
          <w:szCs w:val="24"/>
        </w:rPr>
        <w:tab/>
      </w:r>
      <w:r w:rsidR="00A7797A">
        <w:rPr>
          <w:sz w:val="24"/>
          <w:szCs w:val="24"/>
        </w:rPr>
        <w:t xml:space="preserve">Where communications data is acquired but not directly relied on to prove offences, the material may </w:t>
      </w:r>
      <w:r w:rsidR="00C03486">
        <w:rPr>
          <w:sz w:val="24"/>
          <w:szCs w:val="24"/>
        </w:rPr>
        <w:t xml:space="preserve">alternatively </w:t>
      </w:r>
      <w:r w:rsidR="00A7797A">
        <w:rPr>
          <w:sz w:val="24"/>
          <w:szCs w:val="24"/>
        </w:rPr>
        <w:t>be listed in the ‘Sensitive’ unused material and not disclosed to the defendant.  T</w:t>
      </w:r>
      <w:r w:rsidRPr="00011F01" w:rsidR="00011F01">
        <w:rPr>
          <w:sz w:val="24"/>
          <w:szCs w:val="24"/>
        </w:rPr>
        <w:t xml:space="preserve">he CPIA sets out exemptions to the disclosure obligation. Under section 3(6) of that Act, </w:t>
      </w:r>
      <w:r w:rsidRPr="00A7797A" w:rsidR="00011F01">
        <w:rPr>
          <w:sz w:val="24"/>
          <w:szCs w:val="24"/>
          <w:u w:val="single"/>
        </w:rPr>
        <w:t>data must not be disclosed if it is material which, on application by the prosecutor, the Court concludes it is not in the public interest to disclose</w:t>
      </w:r>
      <w:r w:rsidRPr="00011F01" w:rsidR="00011F01">
        <w:rPr>
          <w:sz w:val="24"/>
          <w:szCs w:val="24"/>
        </w:rPr>
        <w:t xml:space="preserve">. Any communications data which comes within the scope of this exemption cannot be disclosed. </w:t>
      </w:r>
      <w:r w:rsidR="00A7797A">
        <w:rPr>
          <w:sz w:val="24"/>
          <w:szCs w:val="24"/>
        </w:rPr>
        <w:t xml:space="preserve">E.g. Material that reveals a </w:t>
      </w:r>
      <w:r w:rsidR="00C03486">
        <w:rPr>
          <w:sz w:val="24"/>
          <w:szCs w:val="24"/>
        </w:rPr>
        <w:t>‘</w:t>
      </w:r>
      <w:r w:rsidR="00A7797A">
        <w:rPr>
          <w:sz w:val="24"/>
          <w:szCs w:val="24"/>
        </w:rPr>
        <w:t>method of investigation</w:t>
      </w:r>
      <w:r w:rsidR="00C03486">
        <w:rPr>
          <w:sz w:val="24"/>
          <w:szCs w:val="24"/>
        </w:rPr>
        <w:t>’</w:t>
      </w:r>
      <w:r w:rsidR="00A7797A">
        <w:rPr>
          <w:sz w:val="24"/>
          <w:szCs w:val="24"/>
        </w:rPr>
        <w:t xml:space="preserve"> </w:t>
      </w:r>
      <w:r w:rsidR="00C03486">
        <w:rPr>
          <w:sz w:val="24"/>
          <w:szCs w:val="24"/>
        </w:rPr>
        <w:t>is usually</w:t>
      </w:r>
      <w:r w:rsidR="00A7797A">
        <w:rPr>
          <w:sz w:val="24"/>
          <w:szCs w:val="24"/>
        </w:rPr>
        <w:t xml:space="preserve"> </w:t>
      </w:r>
      <w:r w:rsidR="00C03486">
        <w:rPr>
          <w:sz w:val="24"/>
          <w:szCs w:val="24"/>
        </w:rPr>
        <w:t>not</w:t>
      </w:r>
      <w:r w:rsidR="00A7797A">
        <w:rPr>
          <w:sz w:val="24"/>
          <w:szCs w:val="24"/>
        </w:rPr>
        <w:t xml:space="preserve"> disclosable.</w:t>
      </w:r>
    </w:p>
    <w:p w:rsidR="00A7797A" w:rsidP="00A7797A" w:rsidRDefault="00A7797A" w14:paraId="1202C995" w14:textId="77777777">
      <w:pPr>
        <w:ind w:left="720" w:hanging="720"/>
        <w:rPr>
          <w:sz w:val="24"/>
          <w:szCs w:val="24"/>
        </w:rPr>
      </w:pPr>
    </w:p>
    <w:p w:rsidR="00AE40F6" w:rsidP="00A7797A" w:rsidRDefault="00E9057E" w14:paraId="23E0066B" w14:textId="4F9B8378">
      <w:pPr>
        <w:ind w:left="720" w:hanging="720"/>
        <w:rPr>
          <w:sz w:val="24"/>
          <w:szCs w:val="24"/>
        </w:rPr>
      </w:pPr>
      <w:r>
        <w:rPr>
          <w:sz w:val="24"/>
          <w:szCs w:val="24"/>
        </w:rPr>
        <w:t>10.5</w:t>
      </w:r>
      <w:r w:rsidR="00A7797A">
        <w:rPr>
          <w:sz w:val="24"/>
          <w:szCs w:val="24"/>
        </w:rPr>
        <w:tab/>
      </w:r>
      <w:r w:rsidRPr="00011F01" w:rsidR="00011F01">
        <w:rPr>
          <w:sz w:val="24"/>
          <w:szCs w:val="24"/>
        </w:rPr>
        <w:t xml:space="preserve">If through any of the above notification processes, an individual suspects that their communications data has been wrongly acquired, the IPT provides a right of redress. </w:t>
      </w:r>
      <w:r w:rsidR="00681698">
        <w:rPr>
          <w:sz w:val="24"/>
          <w:szCs w:val="24"/>
        </w:rPr>
        <w:t>A</w:t>
      </w:r>
      <w:r w:rsidRPr="00011F01" w:rsidR="00011F01">
        <w:rPr>
          <w:sz w:val="24"/>
          <w:szCs w:val="24"/>
        </w:rPr>
        <w:t>n individual may make a complaint to the IPT without the individual knowing, or having to demonstrate, that any investigatory powers have been used against them.</w:t>
      </w:r>
    </w:p>
    <w:p w:rsidR="00762AE8" w:rsidP="00A7797A" w:rsidRDefault="00762AE8" w14:paraId="1C0F70B5" w14:textId="176388A1">
      <w:pPr>
        <w:ind w:left="720" w:hanging="720"/>
        <w:rPr>
          <w:sz w:val="24"/>
          <w:szCs w:val="24"/>
        </w:rPr>
      </w:pPr>
    </w:p>
    <w:p w:rsidR="00762AE8" w:rsidRDefault="00762AE8" w14:paraId="607D36CB" w14:textId="3EABED54">
      <w:pPr>
        <w:spacing w:after="200" w:line="276" w:lineRule="auto"/>
        <w:rPr>
          <w:sz w:val="24"/>
          <w:szCs w:val="24"/>
        </w:rPr>
      </w:pPr>
      <w:r>
        <w:rPr>
          <w:sz w:val="24"/>
          <w:szCs w:val="24"/>
        </w:rPr>
        <w:br w:type="page"/>
      </w:r>
    </w:p>
    <w:p w:rsidR="00E50FC8" w:rsidP="00E50FC8" w:rsidRDefault="00E50FC8" w14:paraId="260CB5B7" w14:textId="1D2F7928">
      <w:pPr>
        <w:ind w:left="720" w:hanging="720"/>
        <w:jc w:val="center"/>
        <w:rPr>
          <w:b/>
          <w:bCs/>
          <w:sz w:val="44"/>
          <w:szCs w:val="44"/>
        </w:rPr>
      </w:pPr>
      <w:r w:rsidRPr="00E50FC8">
        <w:rPr>
          <w:b/>
          <w:bCs/>
          <w:sz w:val="44"/>
          <w:szCs w:val="44"/>
        </w:rPr>
        <w:lastRenderedPageBreak/>
        <w:t>APPENDIX I</w:t>
      </w:r>
    </w:p>
    <w:p w:rsidR="00B83B06" w:rsidP="00E50FC8" w:rsidRDefault="00B83B06" w14:paraId="2BA1D5FB" w14:textId="02F28539">
      <w:pPr>
        <w:ind w:left="720" w:hanging="720"/>
        <w:jc w:val="center"/>
        <w:rPr>
          <w:b/>
          <w:bCs/>
          <w:sz w:val="44"/>
          <w:szCs w:val="44"/>
        </w:rPr>
      </w:pPr>
    </w:p>
    <w:p w:rsidR="00E50FC8" w:rsidP="00B52935" w:rsidRDefault="00B83B06" w14:paraId="4FCB7A82" w14:textId="73DF929D">
      <w:pPr>
        <w:ind w:left="720" w:hanging="720"/>
        <w:jc w:val="center"/>
        <w:rPr>
          <w:b/>
          <w:bCs/>
          <w:sz w:val="24"/>
          <w:szCs w:val="24"/>
        </w:rPr>
      </w:pPr>
      <w:r>
        <w:rPr>
          <w:b/>
          <w:bCs/>
          <w:sz w:val="24"/>
          <w:szCs w:val="24"/>
        </w:rPr>
        <w:t xml:space="preserve">LIST OF </w:t>
      </w:r>
      <w:r w:rsidR="00B52935">
        <w:rPr>
          <w:b/>
          <w:bCs/>
          <w:sz w:val="24"/>
          <w:szCs w:val="24"/>
        </w:rPr>
        <w:t>RELEVANT OFFICERS</w:t>
      </w:r>
    </w:p>
    <w:p w:rsidR="00B52935" w:rsidP="00B52935" w:rsidRDefault="00B52935" w14:paraId="0F68C2D4" w14:textId="77777777">
      <w:pPr>
        <w:ind w:left="720" w:hanging="720"/>
        <w:jc w:val="center"/>
        <w:rPr>
          <w:b/>
          <w:bCs/>
          <w:sz w:val="44"/>
          <w:szCs w:val="44"/>
        </w:rPr>
      </w:pPr>
    </w:p>
    <w:p w:rsidR="00690E38" w:rsidP="00E50FC8" w:rsidRDefault="00690E38" w14:paraId="3913E7EA" w14:textId="77777777">
      <w:pPr>
        <w:ind w:left="720" w:hanging="720"/>
        <w:rPr>
          <w:b/>
          <w:bCs/>
          <w:sz w:val="24"/>
          <w:szCs w:val="24"/>
        </w:rPr>
      </w:pPr>
    </w:p>
    <w:p w:rsidRPr="00690E38" w:rsidR="00E50FC8" w:rsidP="00E50FC8" w:rsidRDefault="00877B69" w14:paraId="237C5C06" w14:textId="62783847">
      <w:pPr>
        <w:ind w:left="720" w:hanging="720"/>
        <w:rPr>
          <w:b/>
          <w:bCs/>
          <w:sz w:val="24"/>
          <w:szCs w:val="24"/>
        </w:rPr>
      </w:pPr>
      <w:r w:rsidRPr="00690E38">
        <w:rPr>
          <w:b/>
          <w:bCs/>
          <w:sz w:val="24"/>
          <w:szCs w:val="24"/>
        </w:rPr>
        <w:t>Approved Rank Officers:</w:t>
      </w:r>
    </w:p>
    <w:p w:rsidR="00877B69" w:rsidP="00E50FC8" w:rsidRDefault="00877B69" w14:paraId="5851187D" w14:textId="3A255617">
      <w:pPr>
        <w:ind w:left="720" w:hanging="720"/>
        <w:rPr>
          <w:sz w:val="24"/>
          <w:szCs w:val="24"/>
        </w:rPr>
      </w:pPr>
    </w:p>
    <w:p w:rsidR="00877B69" w:rsidP="00877B69" w:rsidRDefault="00877B69" w14:paraId="456492A9" w14:textId="5A6ADEE4">
      <w:pPr>
        <w:pStyle w:val="ListParagraph"/>
        <w:numPr>
          <w:ilvl w:val="0"/>
          <w:numId w:val="24"/>
        </w:numPr>
        <w:rPr>
          <w:sz w:val="24"/>
          <w:szCs w:val="24"/>
        </w:rPr>
      </w:pPr>
      <w:r>
        <w:rPr>
          <w:sz w:val="24"/>
          <w:szCs w:val="24"/>
        </w:rPr>
        <w:t>Mark Skillin, Principal Trading Standards Officer</w:t>
      </w:r>
    </w:p>
    <w:p w:rsidR="00877B69" w:rsidP="00877B69" w:rsidRDefault="004C3FF6" w14:paraId="50F5B9BA" w14:textId="7692BD96">
      <w:pPr>
        <w:pStyle w:val="ListParagraph"/>
        <w:numPr>
          <w:ilvl w:val="0"/>
          <w:numId w:val="24"/>
        </w:numPr>
        <w:rPr>
          <w:sz w:val="24"/>
          <w:szCs w:val="24"/>
        </w:rPr>
      </w:pPr>
      <w:r>
        <w:t>Aaron Hesketh</w:t>
      </w:r>
      <w:r w:rsidR="00877B69">
        <w:rPr>
          <w:sz w:val="24"/>
          <w:szCs w:val="24"/>
        </w:rPr>
        <w:t xml:space="preserve">, </w:t>
      </w:r>
      <w:r w:rsidR="00690E38">
        <w:rPr>
          <w:sz w:val="24"/>
          <w:szCs w:val="24"/>
        </w:rPr>
        <w:t xml:space="preserve">Team Leader, </w:t>
      </w:r>
      <w:r w:rsidR="007C622C">
        <w:rPr>
          <w:sz w:val="24"/>
          <w:szCs w:val="24"/>
        </w:rPr>
        <w:t xml:space="preserve">NTS </w:t>
      </w:r>
      <w:r w:rsidR="00690E38">
        <w:rPr>
          <w:sz w:val="24"/>
          <w:szCs w:val="24"/>
        </w:rPr>
        <w:t>Intelligence Team</w:t>
      </w:r>
    </w:p>
    <w:p w:rsidR="00690E38" w:rsidP="00690E38" w:rsidRDefault="00690E38" w14:paraId="64C67D87" w14:textId="4EDF22E2">
      <w:pPr>
        <w:rPr>
          <w:sz w:val="24"/>
          <w:szCs w:val="24"/>
        </w:rPr>
      </w:pPr>
    </w:p>
    <w:p w:rsidR="00690E38" w:rsidP="00690E38" w:rsidRDefault="00690E38" w14:paraId="614A0F64" w14:textId="713D609E">
      <w:pPr>
        <w:rPr>
          <w:sz w:val="24"/>
          <w:szCs w:val="24"/>
        </w:rPr>
      </w:pPr>
    </w:p>
    <w:p w:rsidR="00690E38" w:rsidP="00690E38" w:rsidRDefault="00690E38" w14:paraId="578D4AB7" w14:textId="77777777">
      <w:pPr>
        <w:rPr>
          <w:b/>
          <w:bCs/>
          <w:sz w:val="24"/>
          <w:szCs w:val="24"/>
        </w:rPr>
      </w:pPr>
    </w:p>
    <w:p w:rsidR="00690E38" w:rsidP="00690E38" w:rsidRDefault="00690E38" w14:paraId="5AB07FD0" w14:textId="57FE72F7">
      <w:pPr>
        <w:rPr>
          <w:b/>
          <w:bCs/>
          <w:sz w:val="24"/>
          <w:szCs w:val="24"/>
        </w:rPr>
      </w:pPr>
      <w:r w:rsidRPr="00690E38">
        <w:rPr>
          <w:b/>
          <w:bCs/>
          <w:sz w:val="24"/>
          <w:szCs w:val="24"/>
        </w:rPr>
        <w:t>Senior Responsible Officer:</w:t>
      </w:r>
    </w:p>
    <w:p w:rsidR="00690E38" w:rsidP="00690E38" w:rsidRDefault="00690E38" w14:paraId="6D272B94" w14:textId="12BFBA77">
      <w:pPr>
        <w:rPr>
          <w:b/>
          <w:bCs/>
          <w:sz w:val="24"/>
          <w:szCs w:val="24"/>
        </w:rPr>
      </w:pPr>
    </w:p>
    <w:p w:rsidRPr="00690E38" w:rsidR="00690E38" w:rsidP="00690E38" w:rsidRDefault="00690E38" w14:paraId="606117B5" w14:textId="741B57A6">
      <w:pPr>
        <w:pStyle w:val="ListParagraph"/>
        <w:numPr>
          <w:ilvl w:val="0"/>
          <w:numId w:val="25"/>
        </w:numPr>
        <w:rPr>
          <w:sz w:val="24"/>
          <w:szCs w:val="24"/>
        </w:rPr>
      </w:pPr>
      <w:r w:rsidRPr="00690E38">
        <w:rPr>
          <w:sz w:val="24"/>
          <w:szCs w:val="24"/>
        </w:rPr>
        <w:t>Head of Legal Services, Suffolk County Council</w:t>
      </w:r>
    </w:p>
    <w:sectPr w:rsidRPr="00690E38" w:rsidR="00690E38" w:rsidSect="00532CFF">
      <w:headerReference w:type="default" r:id="rId8"/>
      <w:footerReference w:type="default" r:id="rId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5C34" w14:textId="77777777" w:rsidR="00916F47" w:rsidRDefault="00916F47" w:rsidP="00B70B4C">
      <w:r>
        <w:separator/>
      </w:r>
    </w:p>
  </w:endnote>
  <w:endnote w:type="continuationSeparator" w:id="0">
    <w:p w14:paraId="1170F780" w14:textId="77777777" w:rsidR="00916F47" w:rsidRDefault="00916F47" w:rsidP="00B7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AA8" w14:textId="78357D8B" w:rsidR="00DD3581" w:rsidRPr="006F22F9" w:rsidRDefault="00D26AD5" w:rsidP="006F22F9">
    <w:pPr>
      <w:pStyle w:val="Footer"/>
      <w:tabs>
        <w:tab w:val="left" w:pos="6946"/>
      </w:tabs>
      <w:rPr>
        <w:b/>
        <w:bCs/>
        <w:color w:val="FF0000"/>
        <w:sz w:val="16"/>
        <w:szCs w:val="16"/>
      </w:rPr>
    </w:pPr>
    <w:r>
      <w:rPr>
        <w:b/>
        <w:bCs/>
        <w:sz w:val="16"/>
        <w:szCs w:val="16"/>
      </w:rPr>
      <w:tab/>
    </w:r>
    <w:r w:rsidR="00A00DC6" w:rsidRPr="00936180">
      <w:rPr>
        <w:b/>
        <w:bCs/>
        <w:sz w:val="16"/>
        <w:szCs w:val="16"/>
      </w:rPr>
      <w:t xml:space="preserve">Version: </w:t>
    </w:r>
    <w:r w:rsidR="00A16EA8" w:rsidRPr="00936180">
      <w:rPr>
        <w:b/>
        <w:bCs/>
        <w:sz w:val="16"/>
        <w:szCs w:val="16"/>
      </w:rPr>
      <w:t>00</w:t>
    </w:r>
    <w:r w:rsidR="0093062D">
      <w:rPr>
        <w:b/>
        <w:bCs/>
        <w:sz w:val="16"/>
        <w:szCs w:val="16"/>
      </w:rPr>
      <w:t>3</w:t>
    </w:r>
    <w:r w:rsidR="00A16EA8" w:rsidRPr="00936180">
      <w:rPr>
        <w:b/>
        <w:bCs/>
        <w:sz w:val="16"/>
        <w:szCs w:val="16"/>
      </w:rPr>
      <w:tab/>
    </w:r>
    <w:r w:rsidR="00D94838" w:rsidRPr="00261AA9">
      <w:rPr>
        <w:b/>
        <w:bCs/>
        <w:color w:val="002060"/>
        <w:sz w:val="16"/>
        <w:szCs w:val="16"/>
      </w:rPr>
      <w:t>Re-</w:t>
    </w:r>
    <w:r w:rsidR="006F22F9" w:rsidRPr="00261AA9">
      <w:rPr>
        <w:b/>
        <w:bCs/>
        <w:color w:val="002060"/>
        <w:sz w:val="16"/>
        <w:szCs w:val="16"/>
      </w:rPr>
      <w:t xml:space="preserve">Issue Date: </w:t>
    </w:r>
    <w:r w:rsidR="006F22F9" w:rsidRPr="00261AA9">
      <w:rPr>
        <w:b/>
        <w:bCs/>
        <w:color w:val="002060"/>
        <w:sz w:val="16"/>
        <w:szCs w:val="16"/>
      </w:rPr>
      <w:tab/>
      <w:t>2</w:t>
    </w:r>
    <w:r w:rsidR="0093062D">
      <w:rPr>
        <w:b/>
        <w:bCs/>
        <w:color w:val="002060"/>
        <w:sz w:val="16"/>
        <w:szCs w:val="16"/>
      </w:rPr>
      <w:t>7</w:t>
    </w:r>
    <w:r w:rsidR="006F22F9" w:rsidRPr="00261AA9">
      <w:rPr>
        <w:b/>
        <w:bCs/>
        <w:color w:val="002060"/>
        <w:sz w:val="16"/>
        <w:szCs w:val="16"/>
      </w:rPr>
      <w:t>/</w:t>
    </w:r>
    <w:r w:rsidR="0093062D">
      <w:rPr>
        <w:b/>
        <w:bCs/>
        <w:color w:val="002060"/>
        <w:sz w:val="16"/>
        <w:szCs w:val="16"/>
      </w:rPr>
      <w:t>12</w:t>
    </w:r>
    <w:r w:rsidR="006F22F9" w:rsidRPr="00261AA9">
      <w:rPr>
        <w:b/>
        <w:bCs/>
        <w:color w:val="002060"/>
        <w:sz w:val="16"/>
        <w:szCs w:val="16"/>
      </w:rPr>
      <w:t>/20</w:t>
    </w:r>
    <w:r w:rsidR="00C75BB5" w:rsidRPr="00261AA9">
      <w:rPr>
        <w:b/>
        <w:bCs/>
        <w:color w:val="002060"/>
        <w:sz w:val="16"/>
        <w:szCs w:val="16"/>
      </w:rPr>
      <w:t>2</w:t>
    </w:r>
    <w:r w:rsidR="0093062D">
      <w:rPr>
        <w:b/>
        <w:bCs/>
        <w:color w:val="002060"/>
        <w:sz w:val="16"/>
        <w:szCs w:val="16"/>
      </w:rPr>
      <w:t>3</w:t>
    </w:r>
  </w:p>
  <w:p w14:paraId="2A2DEDA4" w14:textId="7884FAB8" w:rsidR="00A00DC6" w:rsidRPr="00936180" w:rsidRDefault="006F22F9" w:rsidP="006F22F9">
    <w:pPr>
      <w:pStyle w:val="Footer"/>
      <w:tabs>
        <w:tab w:val="left" w:pos="6946"/>
      </w:tabs>
      <w:rPr>
        <w:b/>
        <w:bCs/>
        <w:sz w:val="16"/>
        <w:szCs w:val="16"/>
      </w:rPr>
    </w:pPr>
    <w:r w:rsidRPr="006F22F9">
      <w:rPr>
        <w:b/>
        <w:bCs/>
        <w:color w:val="FF0000"/>
        <w:sz w:val="16"/>
        <w:szCs w:val="16"/>
      </w:rPr>
      <w:tab/>
    </w:r>
    <w:r w:rsidRPr="006F22F9">
      <w:rPr>
        <w:b/>
        <w:bCs/>
        <w:color w:val="FF0000"/>
        <w:sz w:val="16"/>
        <w:szCs w:val="16"/>
      </w:rPr>
      <w:tab/>
    </w:r>
    <w:r w:rsidR="00A16EA8" w:rsidRPr="00261AA9">
      <w:rPr>
        <w:b/>
        <w:bCs/>
        <w:color w:val="002060"/>
        <w:sz w:val="16"/>
        <w:szCs w:val="16"/>
      </w:rPr>
      <w:t xml:space="preserve">Review Date: </w:t>
    </w:r>
    <w:r w:rsidRPr="006F22F9">
      <w:rPr>
        <w:b/>
        <w:bCs/>
        <w:color w:val="FF0000"/>
        <w:sz w:val="16"/>
        <w:szCs w:val="16"/>
      </w:rPr>
      <w:tab/>
    </w:r>
    <w:r w:rsidR="00A16EA8" w:rsidRPr="00261AA9">
      <w:rPr>
        <w:b/>
        <w:bCs/>
        <w:color w:val="002060"/>
        <w:sz w:val="16"/>
        <w:szCs w:val="16"/>
      </w:rPr>
      <w:t>2</w:t>
    </w:r>
    <w:r w:rsidR="0093062D">
      <w:rPr>
        <w:b/>
        <w:bCs/>
        <w:color w:val="002060"/>
        <w:sz w:val="16"/>
        <w:szCs w:val="16"/>
      </w:rPr>
      <w:t>7</w:t>
    </w:r>
    <w:r w:rsidR="00936180" w:rsidRPr="00261AA9">
      <w:rPr>
        <w:b/>
        <w:bCs/>
        <w:color w:val="002060"/>
        <w:sz w:val="16"/>
        <w:szCs w:val="16"/>
      </w:rPr>
      <w:t>/</w:t>
    </w:r>
    <w:r w:rsidR="0093062D">
      <w:rPr>
        <w:b/>
        <w:bCs/>
        <w:color w:val="002060"/>
        <w:sz w:val="16"/>
        <w:szCs w:val="16"/>
      </w:rPr>
      <w:t>12</w:t>
    </w:r>
    <w:r w:rsidR="00936180" w:rsidRPr="00261AA9">
      <w:rPr>
        <w:b/>
        <w:bCs/>
        <w:color w:val="002060"/>
        <w:sz w:val="16"/>
        <w:szCs w:val="16"/>
      </w:rPr>
      <w:t>/202</w:t>
    </w:r>
    <w:r w:rsidR="0093062D">
      <w:rPr>
        <w:b/>
        <w:bCs/>
        <w:color w:val="00206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8284" w14:textId="77777777" w:rsidR="00916F47" w:rsidRDefault="00916F47" w:rsidP="00B70B4C">
      <w:r>
        <w:separator/>
      </w:r>
    </w:p>
  </w:footnote>
  <w:footnote w:type="continuationSeparator" w:id="0">
    <w:p w14:paraId="562DA51A" w14:textId="77777777" w:rsidR="00916F47" w:rsidRDefault="00916F47" w:rsidP="00B7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101193"/>
      <w:docPartObj>
        <w:docPartGallery w:val="Page Numbers (Top of Page)"/>
        <w:docPartUnique/>
      </w:docPartObj>
    </w:sdtPr>
    <w:sdtEndPr/>
    <w:sdtContent>
      <w:p w14:paraId="1F54F9E2" w14:textId="5DF9DCB7" w:rsidR="00584EF0" w:rsidRDefault="002B2115">
        <w:pPr>
          <w:pStyle w:val="Header"/>
          <w:jc w:val="right"/>
        </w:pPr>
        <w:r>
          <w:rPr>
            <w:noProof/>
          </w:rPr>
          <w:drawing>
            <wp:anchor distT="0" distB="0" distL="114300" distR="114300" simplePos="0" relativeHeight="251658240" behindDoc="0" locked="0" layoutInCell="1" allowOverlap="1" wp14:anchorId="55954786" wp14:editId="60540EB1">
              <wp:simplePos x="0" y="0"/>
              <wp:positionH relativeFrom="column">
                <wp:posOffset>2085975</wp:posOffset>
              </wp:positionH>
              <wp:positionV relativeFrom="paragraph">
                <wp:posOffset>-219710</wp:posOffset>
              </wp:positionV>
              <wp:extent cx="1552575" cy="474345"/>
              <wp:effectExtent l="0" t="0" r="9525" b="190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EF0">
          <w:t xml:space="preserve">Page </w:t>
        </w:r>
        <w:r w:rsidR="00584EF0">
          <w:rPr>
            <w:b/>
            <w:bCs/>
            <w:sz w:val="24"/>
            <w:szCs w:val="24"/>
          </w:rPr>
          <w:fldChar w:fldCharType="begin"/>
        </w:r>
        <w:r w:rsidR="00584EF0">
          <w:rPr>
            <w:b/>
            <w:bCs/>
          </w:rPr>
          <w:instrText xml:space="preserve"> PAGE </w:instrText>
        </w:r>
        <w:r w:rsidR="00584EF0">
          <w:rPr>
            <w:b/>
            <w:bCs/>
            <w:sz w:val="24"/>
            <w:szCs w:val="24"/>
          </w:rPr>
          <w:fldChar w:fldCharType="separate"/>
        </w:r>
        <w:r w:rsidR="00584EF0">
          <w:rPr>
            <w:b/>
            <w:bCs/>
            <w:noProof/>
          </w:rPr>
          <w:t>2</w:t>
        </w:r>
        <w:r w:rsidR="00584EF0">
          <w:rPr>
            <w:b/>
            <w:bCs/>
            <w:sz w:val="24"/>
            <w:szCs w:val="24"/>
          </w:rPr>
          <w:fldChar w:fldCharType="end"/>
        </w:r>
        <w:r w:rsidR="00584EF0">
          <w:t xml:space="preserve"> of </w:t>
        </w:r>
        <w:r w:rsidR="00584EF0">
          <w:rPr>
            <w:b/>
            <w:bCs/>
            <w:sz w:val="24"/>
            <w:szCs w:val="24"/>
          </w:rPr>
          <w:fldChar w:fldCharType="begin"/>
        </w:r>
        <w:r w:rsidR="00584EF0">
          <w:rPr>
            <w:b/>
            <w:bCs/>
          </w:rPr>
          <w:instrText xml:space="preserve"> NUMPAGES  </w:instrText>
        </w:r>
        <w:r w:rsidR="00584EF0">
          <w:rPr>
            <w:b/>
            <w:bCs/>
            <w:sz w:val="24"/>
            <w:szCs w:val="24"/>
          </w:rPr>
          <w:fldChar w:fldCharType="separate"/>
        </w:r>
        <w:r w:rsidR="00584EF0">
          <w:rPr>
            <w:b/>
            <w:bCs/>
            <w:noProof/>
          </w:rPr>
          <w:t>2</w:t>
        </w:r>
        <w:r w:rsidR="00584EF0">
          <w:rPr>
            <w:b/>
            <w:bCs/>
            <w:sz w:val="24"/>
            <w:szCs w:val="24"/>
          </w:rPr>
          <w:fldChar w:fldCharType="end"/>
        </w:r>
      </w:p>
    </w:sdtContent>
  </w:sdt>
  <w:p w14:paraId="7BDCD695" w14:textId="77777777" w:rsidR="00B70B4C" w:rsidRDefault="00B70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597"/>
    <w:multiLevelType w:val="hybridMultilevel"/>
    <w:tmpl w:val="5720FDB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D76DD3"/>
    <w:multiLevelType w:val="hybridMultilevel"/>
    <w:tmpl w:val="2064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222D"/>
    <w:multiLevelType w:val="hybridMultilevel"/>
    <w:tmpl w:val="42DEBBA8"/>
    <w:lvl w:ilvl="0" w:tplc="B9D21D28">
      <w:start w:val="1"/>
      <w:numFmt w:val="lowerLetter"/>
      <w:lvlText w:val="(%1)"/>
      <w:lvlJc w:val="left"/>
      <w:pPr>
        <w:ind w:left="1770" w:hanging="360"/>
      </w:pPr>
      <w:rPr>
        <w:rFonts w:hint="default"/>
      </w:rPr>
    </w:lvl>
    <w:lvl w:ilvl="1" w:tplc="0809001B">
      <w:start w:val="1"/>
      <w:numFmt w:val="lowerRoman"/>
      <w:lvlText w:val="%2."/>
      <w:lvlJc w:val="right"/>
      <w:pPr>
        <w:ind w:left="2490" w:hanging="360"/>
      </w:pPr>
    </w:lvl>
    <w:lvl w:ilvl="2" w:tplc="0809001B">
      <w:start w:val="1"/>
      <w:numFmt w:val="lowerRoman"/>
      <w:lvlText w:val="%3."/>
      <w:lvlJc w:val="right"/>
      <w:pPr>
        <w:ind w:left="3210" w:hanging="180"/>
      </w:pPr>
    </w:lvl>
    <w:lvl w:ilvl="3" w:tplc="0809000F">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 w15:restartNumberingAfterBreak="0">
    <w:nsid w:val="0BC64B6F"/>
    <w:multiLevelType w:val="hybridMultilevel"/>
    <w:tmpl w:val="4AA88A9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74C66CF"/>
    <w:multiLevelType w:val="hybridMultilevel"/>
    <w:tmpl w:val="C2163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A0646D"/>
    <w:multiLevelType w:val="hybridMultilevel"/>
    <w:tmpl w:val="B8B4729E"/>
    <w:lvl w:ilvl="0" w:tplc="D37861FE">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15:restartNumberingAfterBreak="0">
    <w:nsid w:val="21AC05C0"/>
    <w:multiLevelType w:val="hybridMultilevel"/>
    <w:tmpl w:val="AEFA3192"/>
    <w:lvl w:ilvl="0" w:tplc="811A273A">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948742B"/>
    <w:multiLevelType w:val="hybridMultilevel"/>
    <w:tmpl w:val="E98C684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9E367B9"/>
    <w:multiLevelType w:val="multilevel"/>
    <w:tmpl w:val="D7BE3E16"/>
    <w:lvl w:ilvl="0">
      <w:start w:val="8"/>
      <w:numFmt w:val="decimal"/>
      <w:lvlText w:val="%1"/>
      <w:lvlJc w:val="left"/>
      <w:pPr>
        <w:ind w:left="465" w:hanging="465"/>
      </w:pPr>
    </w:lvl>
    <w:lvl w:ilvl="1">
      <w:start w:val="23"/>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AAD45E3"/>
    <w:multiLevelType w:val="multilevel"/>
    <w:tmpl w:val="8FD43162"/>
    <w:lvl w:ilvl="0">
      <w:start w:val="8"/>
      <w:numFmt w:val="decimal"/>
      <w:lvlText w:val="%1"/>
      <w:lvlJc w:val="left"/>
      <w:pPr>
        <w:ind w:left="465" w:hanging="465"/>
      </w:pPr>
    </w:lvl>
    <w:lvl w:ilvl="1">
      <w:start w:val="22"/>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E5A4E2E"/>
    <w:multiLevelType w:val="hybridMultilevel"/>
    <w:tmpl w:val="E1FE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2631E"/>
    <w:multiLevelType w:val="hybridMultilevel"/>
    <w:tmpl w:val="6EB80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C52A8"/>
    <w:multiLevelType w:val="hybridMultilevel"/>
    <w:tmpl w:val="9A84395A"/>
    <w:lvl w:ilvl="0" w:tplc="811A273A">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0CF06C9"/>
    <w:multiLevelType w:val="hybridMultilevel"/>
    <w:tmpl w:val="DBA27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380CBB"/>
    <w:multiLevelType w:val="hybridMultilevel"/>
    <w:tmpl w:val="34E253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7BE10C6"/>
    <w:multiLevelType w:val="hybridMultilevel"/>
    <w:tmpl w:val="45AE93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EE90B40"/>
    <w:multiLevelType w:val="multilevel"/>
    <w:tmpl w:val="89E0B988"/>
    <w:lvl w:ilvl="0">
      <w:start w:val="1"/>
      <w:numFmt w:val="decimal"/>
      <w:lvlText w:val="%1"/>
      <w:lvlJc w:val="left"/>
      <w:pPr>
        <w:ind w:left="720" w:hanging="720"/>
      </w:pPr>
      <w:rPr>
        <w:rFonts w:cs="Arial" w:hint="default"/>
        <w:color w:val="000000"/>
        <w:sz w:val="24"/>
        <w:u w:val="none"/>
      </w:rPr>
    </w:lvl>
    <w:lvl w:ilvl="1">
      <w:start w:val="1"/>
      <w:numFmt w:val="decimal"/>
      <w:lvlText w:val="%1.%2"/>
      <w:lvlJc w:val="left"/>
      <w:pPr>
        <w:ind w:left="720" w:hanging="720"/>
      </w:pPr>
      <w:rPr>
        <w:rFonts w:cs="Arial" w:hint="default"/>
        <w:color w:val="000000"/>
        <w:sz w:val="24"/>
        <w:u w:val="none"/>
      </w:rPr>
    </w:lvl>
    <w:lvl w:ilvl="2">
      <w:start w:val="1"/>
      <w:numFmt w:val="decimal"/>
      <w:lvlText w:val="%1.%2.%3"/>
      <w:lvlJc w:val="left"/>
      <w:pPr>
        <w:ind w:left="720" w:hanging="720"/>
      </w:pPr>
      <w:rPr>
        <w:rFonts w:cs="Arial" w:hint="default"/>
        <w:color w:val="000000"/>
        <w:sz w:val="24"/>
        <w:u w:val="none"/>
      </w:rPr>
    </w:lvl>
    <w:lvl w:ilvl="3">
      <w:start w:val="1"/>
      <w:numFmt w:val="decimal"/>
      <w:lvlText w:val="%1.%2.%3.%4"/>
      <w:lvlJc w:val="left"/>
      <w:pPr>
        <w:ind w:left="1080" w:hanging="1080"/>
      </w:pPr>
      <w:rPr>
        <w:rFonts w:cs="Arial" w:hint="default"/>
        <w:color w:val="000000"/>
        <w:sz w:val="24"/>
        <w:u w:val="none"/>
      </w:rPr>
    </w:lvl>
    <w:lvl w:ilvl="4">
      <w:start w:val="1"/>
      <w:numFmt w:val="decimal"/>
      <w:lvlText w:val="%1.%2.%3.%4.%5"/>
      <w:lvlJc w:val="left"/>
      <w:pPr>
        <w:ind w:left="1080" w:hanging="1080"/>
      </w:pPr>
      <w:rPr>
        <w:rFonts w:cs="Arial" w:hint="default"/>
        <w:color w:val="000000"/>
        <w:sz w:val="24"/>
        <w:u w:val="none"/>
      </w:rPr>
    </w:lvl>
    <w:lvl w:ilvl="5">
      <w:start w:val="1"/>
      <w:numFmt w:val="decimal"/>
      <w:lvlText w:val="%1.%2.%3.%4.%5.%6"/>
      <w:lvlJc w:val="left"/>
      <w:pPr>
        <w:ind w:left="1440" w:hanging="1440"/>
      </w:pPr>
      <w:rPr>
        <w:rFonts w:cs="Arial" w:hint="default"/>
        <w:color w:val="000000"/>
        <w:sz w:val="24"/>
        <w:u w:val="none"/>
      </w:rPr>
    </w:lvl>
    <w:lvl w:ilvl="6">
      <w:start w:val="1"/>
      <w:numFmt w:val="decimal"/>
      <w:lvlText w:val="%1.%2.%3.%4.%5.%6.%7"/>
      <w:lvlJc w:val="left"/>
      <w:pPr>
        <w:ind w:left="1440" w:hanging="1440"/>
      </w:pPr>
      <w:rPr>
        <w:rFonts w:cs="Arial" w:hint="default"/>
        <w:color w:val="000000"/>
        <w:sz w:val="24"/>
        <w:u w:val="none"/>
      </w:rPr>
    </w:lvl>
    <w:lvl w:ilvl="7">
      <w:start w:val="1"/>
      <w:numFmt w:val="decimal"/>
      <w:lvlText w:val="%1.%2.%3.%4.%5.%6.%7.%8"/>
      <w:lvlJc w:val="left"/>
      <w:pPr>
        <w:ind w:left="1800" w:hanging="1800"/>
      </w:pPr>
      <w:rPr>
        <w:rFonts w:cs="Arial" w:hint="default"/>
        <w:color w:val="000000"/>
        <w:sz w:val="24"/>
        <w:u w:val="none"/>
      </w:rPr>
    </w:lvl>
    <w:lvl w:ilvl="8">
      <w:start w:val="1"/>
      <w:numFmt w:val="decimal"/>
      <w:lvlText w:val="%1.%2.%3.%4.%5.%6.%7.%8.%9"/>
      <w:lvlJc w:val="left"/>
      <w:pPr>
        <w:ind w:left="1800" w:hanging="1800"/>
      </w:pPr>
      <w:rPr>
        <w:rFonts w:cs="Arial" w:hint="default"/>
        <w:color w:val="000000"/>
        <w:sz w:val="24"/>
        <w:u w:val="none"/>
      </w:rPr>
    </w:lvl>
  </w:abstractNum>
  <w:abstractNum w:abstractNumId="17" w15:restartNumberingAfterBreak="0">
    <w:nsid w:val="4EEC79EA"/>
    <w:multiLevelType w:val="hybridMultilevel"/>
    <w:tmpl w:val="D75C9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B35308"/>
    <w:multiLevelType w:val="hybridMultilevel"/>
    <w:tmpl w:val="42B6C0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98D3B99"/>
    <w:multiLevelType w:val="hybridMultilevel"/>
    <w:tmpl w:val="500C4E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5B4C3C6F"/>
    <w:multiLevelType w:val="hybridMultilevel"/>
    <w:tmpl w:val="3DB0D846"/>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BE52FCF"/>
    <w:multiLevelType w:val="hybridMultilevel"/>
    <w:tmpl w:val="6824C1AE"/>
    <w:lvl w:ilvl="0" w:tplc="811A273A">
      <w:start w:val="1"/>
      <w:numFmt w:val="lowerLetter"/>
      <w:lvlText w:val="(%1)"/>
      <w:lvlJc w:val="left"/>
      <w:pPr>
        <w:tabs>
          <w:tab w:val="num" w:pos="1425"/>
        </w:tabs>
        <w:ind w:left="1425" w:hanging="720"/>
      </w:p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22" w15:restartNumberingAfterBreak="0">
    <w:nsid w:val="634B0AC4"/>
    <w:multiLevelType w:val="hybridMultilevel"/>
    <w:tmpl w:val="8828D7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7E25EF5"/>
    <w:multiLevelType w:val="hybridMultilevel"/>
    <w:tmpl w:val="034A9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056105">
    <w:abstractNumId w:val="19"/>
  </w:num>
  <w:num w:numId="2" w16cid:durableId="745034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735749">
    <w:abstractNumId w:val="9"/>
    <w:lvlOverride w:ilvl="0">
      <w:startOverride w:val="8"/>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215803">
    <w:abstractNumId w:val="11"/>
  </w:num>
  <w:num w:numId="5" w16cid:durableId="793257609">
    <w:abstractNumId w:val="8"/>
    <w:lvlOverride w:ilvl="0">
      <w:startOverride w:val="8"/>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8475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8701217">
    <w:abstractNumId w:val="2"/>
  </w:num>
  <w:num w:numId="8" w16cid:durableId="1443106541">
    <w:abstractNumId w:val="4"/>
  </w:num>
  <w:num w:numId="9" w16cid:durableId="363335603">
    <w:abstractNumId w:val="20"/>
  </w:num>
  <w:num w:numId="10" w16cid:durableId="1552187363">
    <w:abstractNumId w:val="13"/>
  </w:num>
  <w:num w:numId="11" w16cid:durableId="999381317">
    <w:abstractNumId w:val="22"/>
  </w:num>
  <w:num w:numId="12" w16cid:durableId="237247800">
    <w:abstractNumId w:val="17"/>
  </w:num>
  <w:num w:numId="13" w16cid:durableId="462584061">
    <w:abstractNumId w:val="15"/>
  </w:num>
  <w:num w:numId="14" w16cid:durableId="796796830">
    <w:abstractNumId w:val="18"/>
  </w:num>
  <w:num w:numId="15" w16cid:durableId="2014993328">
    <w:abstractNumId w:val="14"/>
  </w:num>
  <w:num w:numId="16" w16cid:durableId="1675525483">
    <w:abstractNumId w:val="7"/>
  </w:num>
  <w:num w:numId="17" w16cid:durableId="272594316">
    <w:abstractNumId w:val="3"/>
  </w:num>
  <w:num w:numId="18" w16cid:durableId="635644778">
    <w:abstractNumId w:val="0"/>
  </w:num>
  <w:num w:numId="19" w16cid:durableId="37167162">
    <w:abstractNumId w:val="21"/>
  </w:num>
  <w:num w:numId="20" w16cid:durableId="254091472">
    <w:abstractNumId w:val="5"/>
  </w:num>
  <w:num w:numId="21" w16cid:durableId="1958750630">
    <w:abstractNumId w:val="6"/>
  </w:num>
  <w:num w:numId="22" w16cid:durableId="1159421485">
    <w:abstractNumId w:val="12"/>
  </w:num>
  <w:num w:numId="23" w16cid:durableId="545337430">
    <w:abstractNumId w:val="23"/>
  </w:num>
  <w:num w:numId="24" w16cid:durableId="1771661046">
    <w:abstractNumId w:val="10"/>
  </w:num>
  <w:num w:numId="25" w16cid:durableId="1725180284">
    <w:abstractNumId w:val="1"/>
  </w:num>
  <w:num w:numId="26" w16cid:durableId="12513497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5E5B"/>
    <w:rsid w:val="00002792"/>
    <w:rsid w:val="00002A08"/>
    <w:rsid w:val="00011F01"/>
    <w:rsid w:val="00013E9C"/>
    <w:rsid w:val="00014A64"/>
    <w:rsid w:val="00033D58"/>
    <w:rsid w:val="0003770E"/>
    <w:rsid w:val="00054E23"/>
    <w:rsid w:val="00067667"/>
    <w:rsid w:val="00076900"/>
    <w:rsid w:val="000A0E4D"/>
    <w:rsid w:val="000A139F"/>
    <w:rsid w:val="00105CBA"/>
    <w:rsid w:val="00167077"/>
    <w:rsid w:val="001941BA"/>
    <w:rsid w:val="001A474E"/>
    <w:rsid w:val="001C0253"/>
    <w:rsid w:val="001D4248"/>
    <w:rsid w:val="001D5325"/>
    <w:rsid w:val="001E5A1E"/>
    <w:rsid w:val="001E6641"/>
    <w:rsid w:val="002242BC"/>
    <w:rsid w:val="0023055C"/>
    <w:rsid w:val="0024660E"/>
    <w:rsid w:val="00261AA9"/>
    <w:rsid w:val="00275167"/>
    <w:rsid w:val="00275BC5"/>
    <w:rsid w:val="002A349C"/>
    <w:rsid w:val="002B2115"/>
    <w:rsid w:val="002C4017"/>
    <w:rsid w:val="002D457F"/>
    <w:rsid w:val="002F6D35"/>
    <w:rsid w:val="00304946"/>
    <w:rsid w:val="00323ACD"/>
    <w:rsid w:val="00370450"/>
    <w:rsid w:val="00372FD6"/>
    <w:rsid w:val="00376CFD"/>
    <w:rsid w:val="003A3436"/>
    <w:rsid w:val="003A55A0"/>
    <w:rsid w:val="003B3163"/>
    <w:rsid w:val="003E2E63"/>
    <w:rsid w:val="003E71ED"/>
    <w:rsid w:val="003F2554"/>
    <w:rsid w:val="0046711D"/>
    <w:rsid w:val="00471C5D"/>
    <w:rsid w:val="00472E80"/>
    <w:rsid w:val="00484338"/>
    <w:rsid w:val="0048729A"/>
    <w:rsid w:val="004B17E3"/>
    <w:rsid w:val="004C12FE"/>
    <w:rsid w:val="004C3FF6"/>
    <w:rsid w:val="005151E1"/>
    <w:rsid w:val="005209BF"/>
    <w:rsid w:val="00532CFF"/>
    <w:rsid w:val="005816BB"/>
    <w:rsid w:val="00584EF0"/>
    <w:rsid w:val="00596480"/>
    <w:rsid w:val="005E5184"/>
    <w:rsid w:val="005F0F3E"/>
    <w:rsid w:val="0060511F"/>
    <w:rsid w:val="00616DC7"/>
    <w:rsid w:val="0064234E"/>
    <w:rsid w:val="00657330"/>
    <w:rsid w:val="00681698"/>
    <w:rsid w:val="00690E38"/>
    <w:rsid w:val="006F22F9"/>
    <w:rsid w:val="007426C3"/>
    <w:rsid w:val="00750A30"/>
    <w:rsid w:val="00751864"/>
    <w:rsid w:val="00762AE8"/>
    <w:rsid w:val="00763A50"/>
    <w:rsid w:val="00772979"/>
    <w:rsid w:val="00776C4F"/>
    <w:rsid w:val="00784632"/>
    <w:rsid w:val="00793A6C"/>
    <w:rsid w:val="007C622C"/>
    <w:rsid w:val="007E2652"/>
    <w:rsid w:val="0080331F"/>
    <w:rsid w:val="00811EC8"/>
    <w:rsid w:val="00834BA4"/>
    <w:rsid w:val="0085052E"/>
    <w:rsid w:val="00867D1E"/>
    <w:rsid w:val="00877B69"/>
    <w:rsid w:val="0088540E"/>
    <w:rsid w:val="00890B29"/>
    <w:rsid w:val="008A5FEA"/>
    <w:rsid w:val="008E29CF"/>
    <w:rsid w:val="00916F47"/>
    <w:rsid w:val="0093062D"/>
    <w:rsid w:val="009323C7"/>
    <w:rsid w:val="00936180"/>
    <w:rsid w:val="009568C0"/>
    <w:rsid w:val="00972E54"/>
    <w:rsid w:val="00981AEC"/>
    <w:rsid w:val="009A5A26"/>
    <w:rsid w:val="009D2E59"/>
    <w:rsid w:val="009E2C11"/>
    <w:rsid w:val="009F47E5"/>
    <w:rsid w:val="00A00DC6"/>
    <w:rsid w:val="00A16EA8"/>
    <w:rsid w:val="00A26800"/>
    <w:rsid w:val="00A3736D"/>
    <w:rsid w:val="00A509D5"/>
    <w:rsid w:val="00A53533"/>
    <w:rsid w:val="00A7797A"/>
    <w:rsid w:val="00AC3F17"/>
    <w:rsid w:val="00AE40F6"/>
    <w:rsid w:val="00AF2B05"/>
    <w:rsid w:val="00B05402"/>
    <w:rsid w:val="00B14BD6"/>
    <w:rsid w:val="00B31B95"/>
    <w:rsid w:val="00B35090"/>
    <w:rsid w:val="00B52935"/>
    <w:rsid w:val="00B56299"/>
    <w:rsid w:val="00B70B4C"/>
    <w:rsid w:val="00B72D5C"/>
    <w:rsid w:val="00B83B06"/>
    <w:rsid w:val="00B85D40"/>
    <w:rsid w:val="00B92DC4"/>
    <w:rsid w:val="00BA5BA4"/>
    <w:rsid w:val="00BB35A4"/>
    <w:rsid w:val="00BE6CA7"/>
    <w:rsid w:val="00C03486"/>
    <w:rsid w:val="00C03B9B"/>
    <w:rsid w:val="00C07A81"/>
    <w:rsid w:val="00C22F0E"/>
    <w:rsid w:val="00C32904"/>
    <w:rsid w:val="00C5325A"/>
    <w:rsid w:val="00C54501"/>
    <w:rsid w:val="00C75BB5"/>
    <w:rsid w:val="00C821B7"/>
    <w:rsid w:val="00CA5E5B"/>
    <w:rsid w:val="00CD3E6C"/>
    <w:rsid w:val="00CF643A"/>
    <w:rsid w:val="00D045EA"/>
    <w:rsid w:val="00D26AD5"/>
    <w:rsid w:val="00D32CF2"/>
    <w:rsid w:val="00D45E01"/>
    <w:rsid w:val="00D557B4"/>
    <w:rsid w:val="00D82BAA"/>
    <w:rsid w:val="00D84E50"/>
    <w:rsid w:val="00D90436"/>
    <w:rsid w:val="00D9077C"/>
    <w:rsid w:val="00D94838"/>
    <w:rsid w:val="00DC5A29"/>
    <w:rsid w:val="00DD3581"/>
    <w:rsid w:val="00DF19B8"/>
    <w:rsid w:val="00E0008A"/>
    <w:rsid w:val="00E06991"/>
    <w:rsid w:val="00E12C0F"/>
    <w:rsid w:val="00E17F64"/>
    <w:rsid w:val="00E30D5B"/>
    <w:rsid w:val="00E44F8B"/>
    <w:rsid w:val="00E50FC8"/>
    <w:rsid w:val="00E51A41"/>
    <w:rsid w:val="00E9057E"/>
    <w:rsid w:val="00EA2AB7"/>
    <w:rsid w:val="00ED705F"/>
    <w:rsid w:val="00F017FC"/>
    <w:rsid w:val="00F65177"/>
    <w:rsid w:val="00F7749E"/>
    <w:rsid w:val="00F863F4"/>
    <w:rsid w:val="00F9406F"/>
    <w:rsid w:val="00FB77F4"/>
    <w:rsid w:val="00FC7EE6"/>
    <w:rsid w:val="00FE1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78DC"/>
  <w15:chartTrackingRefBased/>
  <w15:docId w15:val="{51B7A1AE-B011-4C14-B7C0-B0DBBF2B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5B"/>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261A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A5E5B"/>
    <w:rPr>
      <w:color w:val="0000FF"/>
      <w:u w:val="single"/>
    </w:rPr>
  </w:style>
  <w:style w:type="paragraph" w:styleId="BodyText">
    <w:name w:val="Body Text"/>
    <w:basedOn w:val="Normal"/>
    <w:link w:val="BodyTextChar"/>
    <w:semiHidden/>
    <w:unhideWhenUsed/>
    <w:rsid w:val="00CA5E5B"/>
    <w:pPr>
      <w:jc w:val="both"/>
    </w:pPr>
    <w:rPr>
      <w:sz w:val="24"/>
      <w:lang w:eastAsia="en-US"/>
    </w:rPr>
  </w:style>
  <w:style w:type="character" w:customStyle="1" w:styleId="BodyTextChar">
    <w:name w:val="Body Text Char"/>
    <w:basedOn w:val="DefaultParagraphFont"/>
    <w:link w:val="BodyText"/>
    <w:semiHidden/>
    <w:rsid w:val="00CA5E5B"/>
    <w:rPr>
      <w:rFonts w:ascii="Arial" w:eastAsia="Times New Roman" w:hAnsi="Arial" w:cs="Times New Roman"/>
      <w:sz w:val="24"/>
      <w:szCs w:val="20"/>
    </w:rPr>
  </w:style>
  <w:style w:type="paragraph" w:styleId="BodyTextIndent2">
    <w:name w:val="Body Text Indent 2"/>
    <w:basedOn w:val="Normal"/>
    <w:link w:val="BodyTextIndent2Char"/>
    <w:unhideWhenUsed/>
    <w:rsid w:val="00CA5E5B"/>
    <w:pPr>
      <w:ind w:left="720"/>
    </w:pPr>
    <w:rPr>
      <w:sz w:val="24"/>
      <w:lang w:eastAsia="en-US"/>
    </w:rPr>
  </w:style>
  <w:style w:type="character" w:customStyle="1" w:styleId="BodyTextIndent2Char">
    <w:name w:val="Body Text Indent 2 Char"/>
    <w:basedOn w:val="DefaultParagraphFont"/>
    <w:link w:val="BodyTextIndent2"/>
    <w:rsid w:val="00CA5E5B"/>
    <w:rPr>
      <w:rFonts w:ascii="Arial" w:eastAsia="Times New Roman" w:hAnsi="Arial" w:cs="Times New Roman"/>
      <w:sz w:val="24"/>
      <w:szCs w:val="20"/>
    </w:rPr>
  </w:style>
  <w:style w:type="paragraph" w:styleId="BodyTextIndent3">
    <w:name w:val="Body Text Indent 3"/>
    <w:basedOn w:val="Normal"/>
    <w:link w:val="BodyTextIndent3Char"/>
    <w:unhideWhenUsed/>
    <w:rsid w:val="00CA5E5B"/>
    <w:pPr>
      <w:tabs>
        <w:tab w:val="left" w:pos="709"/>
      </w:tabs>
      <w:autoSpaceDE w:val="0"/>
      <w:autoSpaceDN w:val="0"/>
      <w:adjustRightInd w:val="0"/>
      <w:spacing w:line="360" w:lineRule="auto"/>
      <w:ind w:left="709" w:hanging="709"/>
      <w:jc w:val="both"/>
    </w:pPr>
    <w:rPr>
      <w:bCs/>
      <w:sz w:val="24"/>
      <w:lang w:eastAsia="en-US"/>
    </w:rPr>
  </w:style>
  <w:style w:type="character" w:customStyle="1" w:styleId="BodyTextIndent3Char">
    <w:name w:val="Body Text Indent 3 Char"/>
    <w:basedOn w:val="DefaultParagraphFont"/>
    <w:link w:val="BodyTextIndent3"/>
    <w:rsid w:val="00CA5E5B"/>
    <w:rPr>
      <w:rFonts w:ascii="Arial" w:eastAsia="Times New Roman" w:hAnsi="Arial" w:cs="Times New Roman"/>
      <w:bCs/>
      <w:sz w:val="24"/>
      <w:szCs w:val="20"/>
    </w:rPr>
  </w:style>
  <w:style w:type="character" w:styleId="FollowedHyperlink">
    <w:name w:val="FollowedHyperlink"/>
    <w:basedOn w:val="DefaultParagraphFont"/>
    <w:uiPriority w:val="99"/>
    <w:semiHidden/>
    <w:unhideWhenUsed/>
    <w:rsid w:val="00CA5E5B"/>
    <w:rPr>
      <w:color w:val="800080" w:themeColor="followedHyperlink"/>
      <w:u w:val="single"/>
    </w:rPr>
  </w:style>
  <w:style w:type="character" w:styleId="UnresolvedMention">
    <w:name w:val="Unresolved Mention"/>
    <w:basedOn w:val="DefaultParagraphFont"/>
    <w:uiPriority w:val="99"/>
    <w:semiHidden/>
    <w:unhideWhenUsed/>
    <w:rsid w:val="001D5325"/>
    <w:rPr>
      <w:color w:val="605E5C"/>
      <w:shd w:val="clear" w:color="auto" w:fill="E1DFDD"/>
    </w:rPr>
  </w:style>
  <w:style w:type="paragraph" w:styleId="ListParagraph">
    <w:name w:val="List Paragraph"/>
    <w:basedOn w:val="Normal"/>
    <w:uiPriority w:val="34"/>
    <w:qFormat/>
    <w:rsid w:val="00867D1E"/>
    <w:pPr>
      <w:ind w:left="720"/>
      <w:contextualSpacing/>
    </w:pPr>
  </w:style>
  <w:style w:type="paragraph" w:styleId="Header">
    <w:name w:val="header"/>
    <w:basedOn w:val="Normal"/>
    <w:link w:val="HeaderChar"/>
    <w:uiPriority w:val="99"/>
    <w:unhideWhenUsed/>
    <w:rsid w:val="00B70B4C"/>
    <w:pPr>
      <w:tabs>
        <w:tab w:val="center" w:pos="4513"/>
        <w:tab w:val="right" w:pos="9026"/>
      </w:tabs>
    </w:pPr>
  </w:style>
  <w:style w:type="character" w:customStyle="1" w:styleId="HeaderChar">
    <w:name w:val="Header Char"/>
    <w:basedOn w:val="DefaultParagraphFont"/>
    <w:link w:val="Header"/>
    <w:uiPriority w:val="99"/>
    <w:rsid w:val="00B70B4C"/>
    <w:rPr>
      <w:rFonts w:ascii="Arial" w:eastAsia="Times New Roman" w:hAnsi="Arial" w:cs="Times New Roman"/>
      <w:szCs w:val="20"/>
      <w:lang w:eastAsia="en-GB"/>
    </w:rPr>
  </w:style>
  <w:style w:type="paragraph" w:styleId="Footer">
    <w:name w:val="footer"/>
    <w:basedOn w:val="Normal"/>
    <w:link w:val="FooterChar"/>
    <w:uiPriority w:val="99"/>
    <w:unhideWhenUsed/>
    <w:rsid w:val="00B70B4C"/>
    <w:pPr>
      <w:tabs>
        <w:tab w:val="center" w:pos="4513"/>
        <w:tab w:val="right" w:pos="9026"/>
      </w:tabs>
    </w:pPr>
  </w:style>
  <w:style w:type="character" w:customStyle="1" w:styleId="FooterChar">
    <w:name w:val="Footer Char"/>
    <w:basedOn w:val="DefaultParagraphFont"/>
    <w:link w:val="Footer"/>
    <w:uiPriority w:val="99"/>
    <w:rsid w:val="00B70B4C"/>
    <w:rPr>
      <w:rFonts w:ascii="Arial" w:eastAsia="Times New Roman" w:hAnsi="Arial" w:cs="Times New Roman"/>
      <w:szCs w:val="20"/>
      <w:lang w:eastAsia="en-GB"/>
    </w:rPr>
  </w:style>
  <w:style w:type="paragraph" w:customStyle="1" w:styleId="Default">
    <w:name w:val="Default"/>
    <w:rsid w:val="00054E2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61AA9"/>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5119">
      <w:bodyDiv w:val="1"/>
      <w:marLeft w:val="0"/>
      <w:marRight w:val="0"/>
      <w:marTop w:val="0"/>
      <w:marBottom w:val="0"/>
      <w:divBdr>
        <w:top w:val="none" w:sz="0" w:space="0" w:color="auto"/>
        <w:left w:val="none" w:sz="0" w:space="0" w:color="auto"/>
        <w:bottom w:val="none" w:sz="0" w:space="0" w:color="auto"/>
        <w:right w:val="none" w:sz="0" w:space="0" w:color="auto"/>
      </w:divBdr>
      <w:divsChild>
        <w:div w:id="1218395514">
          <w:marLeft w:val="105"/>
          <w:marRight w:val="0"/>
          <w:marTop w:val="0"/>
          <w:marBottom w:val="0"/>
          <w:divBdr>
            <w:top w:val="none" w:sz="0" w:space="0" w:color="auto"/>
            <w:left w:val="none" w:sz="0" w:space="0" w:color="auto"/>
            <w:bottom w:val="none" w:sz="0" w:space="0" w:color="auto"/>
            <w:right w:val="none" w:sz="0" w:space="0" w:color="auto"/>
          </w:divBdr>
          <w:divsChild>
            <w:div w:id="1084645114">
              <w:marLeft w:val="105"/>
              <w:marRight w:val="0"/>
              <w:marTop w:val="0"/>
              <w:marBottom w:val="0"/>
              <w:divBdr>
                <w:top w:val="none" w:sz="0" w:space="0" w:color="auto"/>
                <w:left w:val="none" w:sz="0" w:space="0" w:color="auto"/>
                <w:bottom w:val="none" w:sz="0" w:space="0" w:color="auto"/>
                <w:right w:val="none" w:sz="0" w:space="0" w:color="auto"/>
              </w:divBdr>
              <w:divsChild>
                <w:div w:id="526338148">
                  <w:marLeft w:val="105"/>
                  <w:marRight w:val="0"/>
                  <w:marTop w:val="0"/>
                  <w:marBottom w:val="0"/>
                  <w:divBdr>
                    <w:top w:val="none" w:sz="0" w:space="0" w:color="auto"/>
                    <w:left w:val="none" w:sz="0" w:space="0" w:color="auto"/>
                    <w:bottom w:val="none" w:sz="0" w:space="0" w:color="auto"/>
                    <w:right w:val="none" w:sz="0" w:space="0" w:color="auto"/>
                  </w:divBdr>
                  <w:divsChild>
                    <w:div w:id="833060502">
                      <w:marLeft w:val="105"/>
                      <w:marRight w:val="0"/>
                      <w:marTop w:val="0"/>
                      <w:marBottom w:val="0"/>
                      <w:divBdr>
                        <w:top w:val="none" w:sz="0" w:space="0" w:color="auto"/>
                        <w:left w:val="none" w:sz="0" w:space="0" w:color="auto"/>
                        <w:bottom w:val="none" w:sz="0" w:space="0" w:color="auto"/>
                        <w:right w:val="none" w:sz="0" w:space="0" w:color="auto"/>
                      </w:divBdr>
                      <w:divsChild>
                        <w:div w:id="1721174511">
                          <w:marLeft w:val="105"/>
                          <w:marRight w:val="0"/>
                          <w:marTop w:val="0"/>
                          <w:marBottom w:val="0"/>
                          <w:divBdr>
                            <w:top w:val="none" w:sz="0" w:space="0" w:color="auto"/>
                            <w:left w:val="none" w:sz="0" w:space="0" w:color="auto"/>
                            <w:bottom w:val="none" w:sz="0" w:space="0" w:color="auto"/>
                            <w:right w:val="none" w:sz="0" w:space="0" w:color="auto"/>
                          </w:divBdr>
                          <w:divsChild>
                            <w:div w:id="445203150">
                              <w:marLeft w:val="105"/>
                              <w:marRight w:val="0"/>
                              <w:marTop w:val="0"/>
                              <w:marBottom w:val="0"/>
                              <w:divBdr>
                                <w:top w:val="none" w:sz="0" w:space="0" w:color="auto"/>
                                <w:left w:val="none" w:sz="0" w:space="0" w:color="auto"/>
                                <w:bottom w:val="none" w:sz="0" w:space="0" w:color="auto"/>
                                <w:right w:val="none" w:sz="0" w:space="0" w:color="auto"/>
                              </w:divBdr>
                              <w:divsChild>
                                <w:div w:id="1901019244">
                                  <w:marLeft w:val="105"/>
                                  <w:marRight w:val="0"/>
                                  <w:marTop w:val="0"/>
                                  <w:marBottom w:val="0"/>
                                  <w:divBdr>
                                    <w:top w:val="none" w:sz="0" w:space="0" w:color="auto"/>
                                    <w:left w:val="none" w:sz="0" w:space="0" w:color="auto"/>
                                    <w:bottom w:val="none" w:sz="0" w:space="0" w:color="auto"/>
                                    <w:right w:val="none" w:sz="0" w:space="0" w:color="auto"/>
                                  </w:divBdr>
                                  <w:divsChild>
                                    <w:div w:id="1374563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2339">
                      <w:marLeft w:val="105"/>
                      <w:marRight w:val="0"/>
                      <w:marTop w:val="0"/>
                      <w:marBottom w:val="0"/>
                      <w:divBdr>
                        <w:top w:val="none" w:sz="0" w:space="0" w:color="auto"/>
                        <w:left w:val="none" w:sz="0" w:space="0" w:color="auto"/>
                        <w:bottom w:val="none" w:sz="0" w:space="0" w:color="auto"/>
                        <w:right w:val="none" w:sz="0" w:space="0" w:color="auto"/>
                      </w:divBdr>
                      <w:divsChild>
                        <w:div w:id="1170485888">
                          <w:marLeft w:val="105"/>
                          <w:marRight w:val="0"/>
                          <w:marTop w:val="0"/>
                          <w:marBottom w:val="0"/>
                          <w:divBdr>
                            <w:top w:val="none" w:sz="0" w:space="0" w:color="auto"/>
                            <w:left w:val="none" w:sz="0" w:space="0" w:color="auto"/>
                            <w:bottom w:val="none" w:sz="0" w:space="0" w:color="auto"/>
                            <w:right w:val="none" w:sz="0" w:space="0" w:color="auto"/>
                          </w:divBdr>
                          <w:divsChild>
                            <w:div w:id="1333337462">
                              <w:marLeft w:val="105"/>
                              <w:marRight w:val="0"/>
                              <w:marTop w:val="0"/>
                              <w:marBottom w:val="0"/>
                              <w:divBdr>
                                <w:top w:val="none" w:sz="0" w:space="0" w:color="auto"/>
                                <w:left w:val="none" w:sz="0" w:space="0" w:color="auto"/>
                                <w:bottom w:val="none" w:sz="0" w:space="0" w:color="auto"/>
                                <w:right w:val="none" w:sz="0" w:space="0" w:color="auto"/>
                              </w:divBdr>
                              <w:divsChild>
                                <w:div w:id="268898077">
                                  <w:marLeft w:val="105"/>
                                  <w:marRight w:val="0"/>
                                  <w:marTop w:val="0"/>
                                  <w:marBottom w:val="0"/>
                                  <w:divBdr>
                                    <w:top w:val="none" w:sz="0" w:space="0" w:color="auto"/>
                                    <w:left w:val="none" w:sz="0" w:space="0" w:color="auto"/>
                                    <w:bottom w:val="none" w:sz="0" w:space="0" w:color="auto"/>
                                    <w:right w:val="none" w:sz="0" w:space="0" w:color="auto"/>
                                  </w:divBdr>
                                  <w:divsChild>
                                    <w:div w:id="164897752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consultations/investigatory-powers-act-2016-codes-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INVESTIGATORY-POWERS-ACT-2016</dc:title>
  <dc:subject>
  </dc:subject>
  <dc:creator>Stuart Hughes</dc:creator>
  <cp:keywords>
  </cp:keywords>
  <dc:description>
  </dc:description>
  <cp:lastModifiedBy>Sasha Watson</cp:lastModifiedBy>
  <cp:revision>2</cp:revision>
  <cp:lastPrinted>2019-09-19T09:32:00Z</cp:lastPrinted>
  <dcterms:created xsi:type="dcterms:W3CDTF">2023-12-27T17:56:00Z</dcterms:created>
  <dcterms:modified xsi:type="dcterms:W3CDTF">2024-01-22T14:37:14Z</dcterms:modified>
</cp:coreProperties>
</file>