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1FEC" w:rsidR="00A2361A" w:rsidRDefault="00057E25" w14:paraId="1F763C0E" w14:textId="57E18F1B">
      <w:pPr>
        <w:pStyle w:val="Heading1"/>
        <w:rPr>
          <w:sz w:val="32"/>
          <w:szCs w:val="32"/>
        </w:rPr>
      </w:pPr>
      <w:r w:rsidRPr="296FD3B1">
        <w:rPr>
          <w:sz w:val="32"/>
          <w:szCs w:val="32"/>
        </w:rPr>
        <w:t xml:space="preserve">Evidence-Based Intervention: </w:t>
      </w:r>
      <w:r w:rsidRPr="296FD3B1" w:rsidR="29278E8A">
        <w:rPr>
          <w:sz w:val="32"/>
          <w:szCs w:val="32"/>
        </w:rPr>
        <w:t>Intensive Interaction</w:t>
      </w:r>
    </w:p>
    <w:p w:rsidR="00A2361A" w:rsidP="00CE56AC" w:rsidRDefault="00CE56AC" w14:paraId="15EAB6FC" w14:textId="53170E2D">
      <w:pPr>
        <w:pStyle w:val="Heading2"/>
      </w:pPr>
      <w:r>
        <w:t xml:space="preserve">1. </w:t>
      </w:r>
      <w:r w:rsidR="00057E25">
        <w:t>Introduction</w:t>
      </w:r>
    </w:p>
    <w:p w:rsidR="296FD3B1" w:rsidRDefault="008C1E16" w14:paraId="1BD7FDD6" w14:textId="4F13AE99">
      <w:r>
        <w:t>Intensive Interaction is a person-centered communication approach</w:t>
      </w:r>
      <w:r w:rsidR="00930128">
        <w:t xml:space="preserve">, </w:t>
      </w:r>
      <w:r w:rsidR="00AF6B69">
        <w:t>encouraging</w:t>
      </w:r>
      <w:r w:rsidR="005236E7">
        <w:t xml:space="preserve"> the development of early</w:t>
      </w:r>
      <w:r w:rsidR="00AF6B69">
        <w:t xml:space="preserve"> communication skills and bu</w:t>
      </w:r>
      <w:r w:rsidR="003A38EF">
        <w:t>ilding better relationships</w:t>
      </w:r>
      <w:r w:rsidR="00482C27">
        <w:t xml:space="preserve"> with children</w:t>
      </w:r>
      <w:r w:rsidR="00E46D5D">
        <w:t xml:space="preserve"> and young people</w:t>
      </w:r>
      <w:r w:rsidR="005E2216">
        <w:t xml:space="preserve"> (CYP)</w:t>
      </w:r>
      <w:r w:rsidR="00482C27">
        <w:t xml:space="preserve"> </w:t>
      </w:r>
      <w:r w:rsidR="00344D0B">
        <w:t xml:space="preserve">(e.g. enjoy being with others, </w:t>
      </w:r>
      <w:proofErr w:type="gramStart"/>
      <w:r w:rsidR="00344D0B">
        <w:t>relate</w:t>
      </w:r>
      <w:proofErr w:type="gramEnd"/>
      <w:r w:rsidR="00344D0B">
        <w:t xml:space="preserve">, </w:t>
      </w:r>
      <w:proofErr w:type="gramStart"/>
      <w:r w:rsidR="00344D0B">
        <w:t>interact</w:t>
      </w:r>
      <w:proofErr w:type="gramEnd"/>
      <w:r w:rsidR="00344D0B">
        <w:t xml:space="preserve">, </w:t>
      </w:r>
      <w:proofErr w:type="gramStart"/>
      <w:r w:rsidR="00344D0B">
        <w:t>know</w:t>
      </w:r>
      <w:proofErr w:type="gramEnd"/>
      <w:r w:rsidR="00344D0B">
        <w:t xml:space="preserve">, </w:t>
      </w:r>
      <w:proofErr w:type="gramStart"/>
      <w:r w:rsidR="00344D0B">
        <w:t>understand</w:t>
      </w:r>
      <w:proofErr w:type="gramEnd"/>
      <w:r w:rsidR="00344D0B">
        <w:t xml:space="preserve">, and </w:t>
      </w:r>
      <w:proofErr w:type="gramStart"/>
      <w:r w:rsidR="00344D0B">
        <w:t>practice</w:t>
      </w:r>
      <w:proofErr w:type="gramEnd"/>
      <w:r w:rsidR="00344D0B">
        <w:t xml:space="preserve"> communication routines). </w:t>
      </w:r>
      <w:r w:rsidR="00181D13">
        <w:t xml:space="preserve">The approach </w:t>
      </w:r>
      <w:r w:rsidR="005E2216">
        <w:t>values CYP as individual</w:t>
      </w:r>
      <w:r w:rsidR="00801CA4">
        <w:t>s</w:t>
      </w:r>
      <w:r w:rsidR="00220FFD">
        <w:t>, and practitioners adjust their communication style to facilitate a mutual connection.</w:t>
      </w:r>
    </w:p>
    <w:p w:rsidR="00A2361A" w:rsidRDefault="00057E25" w14:paraId="44C4958C" w14:textId="574EEB28">
      <w:pPr>
        <w:pStyle w:val="Heading2"/>
      </w:pPr>
      <w:r>
        <w:t>2. Purpose of Intervention</w:t>
      </w:r>
    </w:p>
    <w:p w:rsidRPr="00CE56AC" w:rsidR="00CE56AC" w:rsidP="006212D1" w:rsidRDefault="00CE56AC" w14:paraId="4C6C265E" w14:textId="1BB10B27">
      <w:pPr>
        <w:spacing w:after="0"/>
        <w:rPr>
          <w:lang w:val="en-GB"/>
        </w:rPr>
      </w:pPr>
      <w:r w:rsidRPr="00CE56AC">
        <w:rPr>
          <w:lang w:val="en-GB"/>
        </w:rPr>
        <w:t>The primary goals</w:t>
      </w:r>
      <w:r w:rsidR="00AA6F43">
        <w:rPr>
          <w:lang w:val="en-GB"/>
        </w:rPr>
        <w:t xml:space="preserve"> of </w:t>
      </w:r>
      <w:r w:rsidR="00074AB0">
        <w:rPr>
          <w:lang w:val="en-GB"/>
        </w:rPr>
        <w:t>Intensive Interaction</w:t>
      </w:r>
      <w:r w:rsidRPr="00CE56AC">
        <w:rPr>
          <w:lang w:val="en-GB"/>
        </w:rPr>
        <w:t xml:space="preserve"> are to:</w:t>
      </w:r>
    </w:p>
    <w:p w:rsidRPr="00CE56AC" w:rsidR="00CE56AC" w:rsidP="00CE56AC" w:rsidRDefault="00CE56AC" w14:paraId="6C08BA8A" w14:textId="4970A8C9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lang w:val="en-GB"/>
        </w:rPr>
      </w:pPr>
      <w:r w:rsidRPr="00CE56AC">
        <w:rPr>
          <w:lang w:val="en-GB"/>
        </w:rPr>
        <w:t>Develop </w:t>
      </w:r>
      <w:r w:rsidR="00074AB0">
        <w:rPr>
          <w:b/>
          <w:bCs/>
          <w:lang w:val="en-GB"/>
        </w:rPr>
        <w:t xml:space="preserve">early communication skills </w:t>
      </w:r>
      <w:r w:rsidR="00074AB0">
        <w:rPr>
          <w:lang w:val="en-GB"/>
        </w:rPr>
        <w:t>(</w:t>
      </w:r>
      <w:r w:rsidR="0009118A">
        <w:rPr>
          <w:lang w:val="en-GB"/>
        </w:rPr>
        <w:t>e.g. turn-taking, vocalisations, shared attention)</w:t>
      </w:r>
    </w:p>
    <w:p w:rsidRPr="00CE56AC" w:rsidR="00CE56AC" w:rsidP="00CE56AC" w:rsidRDefault="00CE56AC" w14:paraId="25E92A88" w14:textId="02A8CCE4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lang w:val="en-GB"/>
        </w:rPr>
      </w:pPr>
      <w:r w:rsidRPr="00CE56AC">
        <w:rPr>
          <w:lang w:val="en-GB"/>
        </w:rPr>
        <w:t>Build </w:t>
      </w:r>
      <w:r w:rsidR="0009118A">
        <w:rPr>
          <w:b/>
          <w:bCs/>
          <w:lang w:val="en-GB"/>
        </w:rPr>
        <w:t>foster emotional connection</w:t>
      </w:r>
    </w:p>
    <w:p w:rsidR="00CE56AC" w:rsidP="005236E7" w:rsidRDefault="00222569" w14:paraId="50425D78" w14:textId="4070844E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lang w:val="en-GB"/>
        </w:rPr>
      </w:pPr>
      <w:r>
        <w:rPr>
          <w:lang w:val="en-GB"/>
        </w:rPr>
        <w:t>Promote</w:t>
      </w:r>
      <w:r w:rsidRPr="00CE56AC" w:rsidR="00CE56AC">
        <w:rPr>
          <w:lang w:val="en-GB"/>
        </w:rPr>
        <w:t> </w:t>
      </w:r>
      <w:r>
        <w:rPr>
          <w:b/>
          <w:bCs/>
          <w:lang w:val="en-GB"/>
        </w:rPr>
        <w:t>social inclusion</w:t>
      </w:r>
      <w:r w:rsidR="00EA2323">
        <w:rPr>
          <w:b/>
          <w:bCs/>
          <w:lang w:val="en-GB"/>
        </w:rPr>
        <w:t xml:space="preserve"> </w:t>
      </w:r>
      <w:r w:rsidR="00EA2323">
        <w:rPr>
          <w:lang w:val="en-GB"/>
        </w:rPr>
        <w:t>though enjoyable interactions</w:t>
      </w:r>
    </w:p>
    <w:p w:rsidRPr="005236E7" w:rsidR="005236E7" w:rsidP="005236E7" w:rsidRDefault="005236E7" w14:paraId="3A685700" w14:textId="517BDD45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lang w:val="en-GB"/>
        </w:rPr>
      </w:pPr>
      <w:r w:rsidRPr="00A12FA5">
        <w:rPr>
          <w:b/>
          <w:bCs/>
          <w:lang w:val="en-GB"/>
        </w:rPr>
        <w:t>Empower the individual</w:t>
      </w:r>
      <w:r>
        <w:rPr>
          <w:lang w:val="en-GB"/>
        </w:rPr>
        <w:t xml:space="preserve"> (</w:t>
      </w:r>
      <w:r w:rsidR="00A12FA5">
        <w:rPr>
          <w:lang w:val="en-GB"/>
        </w:rPr>
        <w:t>the practitioner adapts to the communication style of the CYP)</w:t>
      </w:r>
    </w:p>
    <w:p w:rsidR="00A2361A" w:rsidRDefault="00057E25" w14:paraId="45525C13" w14:textId="44E1B832">
      <w:pPr>
        <w:pStyle w:val="Heading2"/>
      </w:pPr>
      <w:r>
        <w:t>3. Target Audience</w:t>
      </w:r>
    </w:p>
    <w:p w:rsidRPr="00024079" w:rsidR="00024079" w:rsidP="002726AE" w:rsidRDefault="002726AE" w14:paraId="4B318F9A" w14:textId="3B4EE64B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lang w:val="en-GB"/>
        </w:rPr>
      </w:pPr>
      <w:r>
        <w:rPr>
          <w:lang w:val="en-GB"/>
        </w:rPr>
        <w:t>Pupils</w:t>
      </w:r>
      <w:r w:rsidRPr="00024079" w:rsidR="00024079">
        <w:rPr>
          <w:lang w:val="en-GB"/>
        </w:rPr>
        <w:t xml:space="preserve"> </w:t>
      </w:r>
      <w:r w:rsidR="006212D1">
        <w:rPr>
          <w:lang w:val="en-GB"/>
        </w:rPr>
        <w:t>who have a</w:t>
      </w:r>
      <w:r w:rsidR="00CF7CA4">
        <w:rPr>
          <w:lang w:val="en-GB"/>
        </w:rPr>
        <w:t>n</w:t>
      </w:r>
      <w:r w:rsidR="006212D1">
        <w:rPr>
          <w:lang w:val="en-GB"/>
        </w:rPr>
        <w:t xml:space="preserve"> </w:t>
      </w:r>
      <w:r w:rsidRPr="002726AE" w:rsidR="006212D1">
        <w:rPr>
          <w:b/>
          <w:bCs/>
          <w:lang w:val="en-GB"/>
        </w:rPr>
        <w:t>autism</w:t>
      </w:r>
      <w:r w:rsidR="00CF7CA4">
        <w:rPr>
          <w:b/>
          <w:bCs/>
          <w:lang w:val="en-GB"/>
        </w:rPr>
        <w:t xml:space="preserve"> </w:t>
      </w:r>
      <w:r w:rsidRPr="00472941" w:rsidR="00CF7CA4">
        <w:rPr>
          <w:lang w:val="en-GB"/>
        </w:rPr>
        <w:t>diagnosis</w:t>
      </w:r>
      <w:r w:rsidRPr="00472941">
        <w:rPr>
          <w:lang w:val="en-GB"/>
        </w:rPr>
        <w:t>.</w:t>
      </w:r>
    </w:p>
    <w:p w:rsidRPr="00460800" w:rsidR="00024079" w:rsidP="002726AE" w:rsidRDefault="00024079" w14:paraId="475EF025" w14:textId="39A7A88D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lang w:val="en-GB"/>
        </w:rPr>
      </w:pPr>
      <w:r w:rsidRPr="00024079">
        <w:rPr>
          <w:lang w:val="en-GB"/>
        </w:rPr>
        <w:t>Pupils wit</w:t>
      </w:r>
      <w:r w:rsidR="00472941">
        <w:rPr>
          <w:lang w:val="en-GB"/>
        </w:rPr>
        <w:t xml:space="preserve">h </w:t>
      </w:r>
      <w:r w:rsidRPr="00472941" w:rsidR="00472941">
        <w:rPr>
          <w:b/>
          <w:bCs/>
          <w:lang w:val="en-GB"/>
        </w:rPr>
        <w:t>severe or profound learning disabilities</w:t>
      </w:r>
    </w:p>
    <w:p w:rsidRPr="007915BE" w:rsidR="00CE56AC" w:rsidP="007915BE" w:rsidRDefault="00460800" w14:paraId="73C4B628" w14:textId="2A1CAA50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lang w:val="en-GB"/>
        </w:rPr>
      </w:pPr>
      <w:r w:rsidRPr="00602238">
        <w:rPr>
          <w:lang w:val="en-GB"/>
        </w:rPr>
        <w:t xml:space="preserve">Pupils </w:t>
      </w:r>
      <w:r w:rsidRPr="00602238" w:rsidR="00A3655F">
        <w:rPr>
          <w:lang w:val="en-GB"/>
        </w:rPr>
        <w:t>with</w:t>
      </w:r>
      <w:r w:rsidR="00A3655F">
        <w:rPr>
          <w:b/>
          <w:bCs/>
          <w:lang w:val="en-GB"/>
        </w:rPr>
        <w:t xml:space="preserve"> </w:t>
      </w:r>
      <w:r w:rsidR="00791EB2">
        <w:rPr>
          <w:b/>
          <w:bCs/>
          <w:lang w:val="en-GB"/>
        </w:rPr>
        <w:t xml:space="preserve">complex communication needs </w:t>
      </w:r>
      <w:r w:rsidR="00602238">
        <w:rPr>
          <w:lang w:val="en-GB"/>
        </w:rPr>
        <w:t>(</w:t>
      </w:r>
      <w:r w:rsidRPr="00602238" w:rsidR="002726AE">
        <w:rPr>
          <w:lang w:val="en-GB"/>
        </w:rPr>
        <w:t>t</w:t>
      </w:r>
      <w:r w:rsidRPr="00602238" w:rsidR="00024079">
        <w:rPr>
          <w:lang w:val="en-GB"/>
        </w:rPr>
        <w:t xml:space="preserve">ypically </w:t>
      </w:r>
      <w:r w:rsidRPr="00602238" w:rsidR="007915BE">
        <w:rPr>
          <w:lang w:val="en-GB"/>
        </w:rPr>
        <w:t>in</w:t>
      </w:r>
      <w:r w:rsidRPr="00602238" w:rsidR="00024079">
        <w:rPr>
          <w:lang w:val="en-GB"/>
        </w:rPr>
        <w:t> </w:t>
      </w:r>
      <w:r w:rsidRPr="00602238" w:rsidR="00024079">
        <w:rPr>
          <w:b/>
          <w:bCs/>
          <w:lang w:val="en-GB"/>
        </w:rPr>
        <w:t>early years</w:t>
      </w:r>
      <w:r w:rsidRPr="00602238" w:rsidR="00024079">
        <w:rPr>
          <w:lang w:val="en-GB"/>
        </w:rPr>
        <w:t>, </w:t>
      </w:r>
      <w:r w:rsidRPr="00602238" w:rsidR="00024079">
        <w:rPr>
          <w:b/>
          <w:bCs/>
          <w:lang w:val="en-GB"/>
        </w:rPr>
        <w:t>primary</w:t>
      </w:r>
      <w:r w:rsidRPr="00602238" w:rsidR="00024079">
        <w:rPr>
          <w:lang w:val="en-GB"/>
        </w:rPr>
        <w:t>, and </w:t>
      </w:r>
      <w:r w:rsidRPr="00602238" w:rsidR="00024079">
        <w:rPr>
          <w:b/>
          <w:bCs/>
          <w:lang w:val="en-GB"/>
        </w:rPr>
        <w:t>special education settings</w:t>
      </w:r>
      <w:r w:rsidRPr="00602238" w:rsidR="00024079">
        <w:rPr>
          <w:lang w:val="en-GB"/>
        </w:rPr>
        <w:t>, but</w:t>
      </w:r>
      <w:r w:rsidRPr="00602238" w:rsidR="000D16A9">
        <w:rPr>
          <w:lang w:val="en-GB"/>
        </w:rPr>
        <w:t xml:space="preserve"> </w:t>
      </w:r>
      <w:r w:rsidR="007915BE">
        <w:rPr>
          <w:lang w:val="en-GB"/>
        </w:rPr>
        <w:t xml:space="preserve">also appropriate </w:t>
      </w:r>
      <w:r w:rsidRPr="007915BE" w:rsidR="00024079">
        <w:rPr>
          <w:lang w:val="en-GB"/>
        </w:rPr>
        <w:t xml:space="preserve">for older </w:t>
      </w:r>
      <w:r w:rsidRPr="007915BE" w:rsidR="000D16A9">
        <w:rPr>
          <w:lang w:val="en-GB"/>
        </w:rPr>
        <w:t xml:space="preserve">pupils </w:t>
      </w:r>
      <w:r w:rsidRPr="007915BE" w:rsidR="00024079">
        <w:rPr>
          <w:lang w:val="en-GB"/>
        </w:rPr>
        <w:t>with similar needs</w:t>
      </w:r>
      <w:r w:rsidR="007915BE">
        <w:rPr>
          <w:lang w:val="en-GB"/>
        </w:rPr>
        <w:t>)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Pr="00024079" w:rsidR="00024079" w:rsidP="00231FE4" w:rsidRDefault="008166D4" w14:paraId="083F781A" w14:textId="761F440E">
      <w:pPr>
        <w:spacing w:after="0"/>
        <w:rPr>
          <w:lang w:val="en-GB"/>
        </w:rPr>
      </w:pPr>
      <w:r>
        <w:rPr>
          <w:lang w:val="en-GB"/>
        </w:rPr>
        <w:t>Those</w:t>
      </w:r>
      <w:r w:rsidRPr="00231FE4" w:rsidR="00231FE4">
        <w:rPr>
          <w:lang w:val="en-GB"/>
        </w:rPr>
        <w:t xml:space="preserve"> delivering </w:t>
      </w:r>
      <w:r>
        <w:rPr>
          <w:lang w:val="en-GB"/>
        </w:rPr>
        <w:t xml:space="preserve">Intensive Interaction </w:t>
      </w:r>
      <w:r w:rsidRPr="00231FE4" w:rsidR="00231FE4">
        <w:rPr>
          <w:lang w:val="en-GB"/>
        </w:rPr>
        <w:t>should have been trained in the approach. This may include</w:t>
      </w:r>
      <w:r w:rsidRPr="00024079" w:rsidR="00024079">
        <w:rPr>
          <w:lang w:val="en-GB"/>
        </w:rPr>
        <w:t>:</w:t>
      </w:r>
    </w:p>
    <w:p w:rsidR="008166D4" w:rsidP="00024079" w:rsidRDefault="008166D4" w14:paraId="017A97A6" w14:textId="77777777">
      <w:pPr>
        <w:numPr>
          <w:ilvl w:val="0"/>
          <w:numId w:val="24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>Family members and caregivers</w:t>
      </w:r>
    </w:p>
    <w:p w:rsidRPr="00024079" w:rsidR="00024079" w:rsidP="00024079" w:rsidRDefault="00024079" w14:paraId="05EF2E27" w14:textId="0CC52073">
      <w:pPr>
        <w:numPr>
          <w:ilvl w:val="0"/>
          <w:numId w:val="24"/>
        </w:numPr>
        <w:tabs>
          <w:tab w:val="clear" w:pos="360"/>
        </w:tabs>
        <w:spacing w:after="0"/>
        <w:rPr>
          <w:lang w:val="en-GB"/>
        </w:rPr>
      </w:pPr>
      <w:r w:rsidRPr="00024079">
        <w:rPr>
          <w:lang w:val="en-GB"/>
        </w:rPr>
        <w:t>Speech and language therapists</w:t>
      </w:r>
      <w:r w:rsidR="00DE43A1">
        <w:rPr>
          <w:lang w:val="en-GB"/>
        </w:rPr>
        <w:t>.</w:t>
      </w:r>
    </w:p>
    <w:p w:rsidRPr="00024079" w:rsidR="00024079" w:rsidP="00024079" w:rsidRDefault="00E2273F" w14:paraId="41A6E437" w14:textId="2666F38B">
      <w:pPr>
        <w:numPr>
          <w:ilvl w:val="0"/>
          <w:numId w:val="24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>Special Educational Needs and Disabilities Co-ordinators (SENDCOs)</w:t>
      </w:r>
    </w:p>
    <w:p w:rsidRPr="00024079" w:rsidR="00024079" w:rsidP="00024079" w:rsidRDefault="00231FE4" w14:paraId="3A8DF8B5" w14:textId="198719D5">
      <w:pPr>
        <w:numPr>
          <w:ilvl w:val="0"/>
          <w:numId w:val="24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>Learning Support Assistants</w:t>
      </w:r>
      <w:r w:rsidR="00DE43A1">
        <w:rPr>
          <w:lang w:val="en-GB"/>
        </w:rPr>
        <w:t>.</w:t>
      </w:r>
    </w:p>
    <w:p w:rsidRPr="00024079" w:rsidR="00024079" w:rsidP="00024079" w:rsidRDefault="00024079" w14:paraId="738B12B7" w14:textId="6EF6B6D9">
      <w:pPr>
        <w:numPr>
          <w:ilvl w:val="0"/>
          <w:numId w:val="24"/>
        </w:numPr>
        <w:tabs>
          <w:tab w:val="clear" w:pos="360"/>
        </w:tabs>
        <w:spacing w:after="0"/>
        <w:rPr>
          <w:lang w:val="en-GB"/>
        </w:rPr>
      </w:pPr>
      <w:r w:rsidRPr="00024079">
        <w:rPr>
          <w:lang w:val="en-GB"/>
        </w:rPr>
        <w:t>Teachers</w:t>
      </w:r>
      <w:r w:rsidR="00DE43A1">
        <w:rPr>
          <w:lang w:val="en-GB"/>
        </w:rPr>
        <w:t>.</w:t>
      </w:r>
    </w:p>
    <w:p w:rsidR="00DF7F45" w:rsidP="00DF7F45" w:rsidRDefault="00057E25" w14:paraId="533AA56B" w14:textId="1E3697EC">
      <w:pPr>
        <w:pStyle w:val="Heading2"/>
      </w:pPr>
      <w:r>
        <w:t xml:space="preserve">5. </w:t>
      </w:r>
      <w:r w:rsidR="00DF7F45">
        <w:t>Activities that might take place in a session</w:t>
      </w:r>
    </w:p>
    <w:p w:rsidR="002F3CFF" w:rsidP="00851B3F" w:rsidRDefault="0066746C" w14:paraId="517DF0FA" w14:textId="63BFE17F">
      <w:r>
        <w:t xml:space="preserve">A typical session </w:t>
      </w:r>
      <w:r w:rsidR="00387522">
        <w:t xml:space="preserve">takes place in a </w:t>
      </w:r>
      <w:r w:rsidR="00DA05E0">
        <w:t>quiet, comfortable space with minimal distractions</w:t>
      </w:r>
    </w:p>
    <w:p w:rsidR="00851B3F" w:rsidP="00851B3F" w:rsidRDefault="00851B3F" w14:paraId="0F5B24E3" w14:textId="1DBA90B1">
      <w:pPr>
        <w:pStyle w:val="ListParagraph"/>
        <w:numPr>
          <w:ilvl w:val="0"/>
          <w:numId w:val="32"/>
        </w:numPr>
      </w:pPr>
      <w:r w:rsidRPr="00BD37E5">
        <w:rPr>
          <w:b/>
          <w:bCs/>
        </w:rPr>
        <w:t>Initiation:</w:t>
      </w:r>
      <w:r>
        <w:t xml:space="preserve"> The practitioner </w:t>
      </w:r>
      <w:r w:rsidR="0075581D">
        <w:t>joins the CYP, physically and emotionally, without imposing.</w:t>
      </w:r>
    </w:p>
    <w:p w:rsidR="0075581D" w:rsidP="00851B3F" w:rsidRDefault="00D50AA2" w14:paraId="4EB128B5" w14:textId="7DE6CA48">
      <w:pPr>
        <w:pStyle w:val="ListParagraph"/>
        <w:numPr>
          <w:ilvl w:val="0"/>
          <w:numId w:val="32"/>
        </w:numPr>
      </w:pPr>
      <w:r w:rsidRPr="00BD37E5">
        <w:rPr>
          <w:b/>
          <w:bCs/>
        </w:rPr>
        <w:t>Mirroring</w:t>
      </w:r>
      <w:r w:rsidRPr="00BD37E5" w:rsidR="0075581D">
        <w:rPr>
          <w:b/>
          <w:bCs/>
        </w:rPr>
        <w:t xml:space="preserve"> and responding</w:t>
      </w:r>
      <w:r w:rsidRPr="00BD37E5">
        <w:rPr>
          <w:b/>
          <w:bCs/>
        </w:rPr>
        <w:t>:</w:t>
      </w:r>
      <w:r>
        <w:t xml:space="preserve"> Copying or gently responding to the CYP’s actions, sounds</w:t>
      </w:r>
      <w:r w:rsidR="00BD37E5">
        <w:t>, or movements.</w:t>
      </w:r>
    </w:p>
    <w:p w:rsidR="00BD37E5" w:rsidP="00851B3F" w:rsidRDefault="00BD37E5" w14:paraId="6AFDFA9A" w14:textId="0A5DFE8E">
      <w:pPr>
        <w:pStyle w:val="ListParagraph"/>
        <w:numPr>
          <w:ilvl w:val="0"/>
          <w:numId w:val="32"/>
        </w:numPr>
      </w:pPr>
      <w:r>
        <w:rPr>
          <w:b/>
          <w:bCs/>
        </w:rPr>
        <w:t>Turn</w:t>
      </w:r>
      <w:r w:rsidRPr="00F04E28">
        <w:rPr>
          <w:b/>
          <w:bCs/>
        </w:rPr>
        <w:t xml:space="preserve">-taking and </w:t>
      </w:r>
      <w:r w:rsidRPr="00F04E28" w:rsidR="00DF7F45">
        <w:rPr>
          <w:b/>
          <w:bCs/>
        </w:rPr>
        <w:t>pacing:</w:t>
      </w:r>
      <w:r w:rsidR="00F04E28">
        <w:t xml:space="preserve"> The practitioner follows the CYP’s lead, allowing pauses and repetitions.</w:t>
      </w:r>
    </w:p>
    <w:p w:rsidR="00F04E28" w:rsidP="00851B3F" w:rsidRDefault="00F04E28" w14:paraId="4506A0AF" w14:textId="5B4AE4AB">
      <w:pPr>
        <w:pStyle w:val="ListParagraph"/>
        <w:numPr>
          <w:ilvl w:val="0"/>
          <w:numId w:val="32"/>
        </w:numPr>
      </w:pPr>
      <w:r>
        <w:rPr>
          <w:b/>
          <w:bCs/>
        </w:rPr>
        <w:t>Shared enjoyment:</w:t>
      </w:r>
      <w:r>
        <w:t xml:space="preserve"> </w:t>
      </w:r>
      <w:r w:rsidR="00C519F4">
        <w:t>The focus is on mutual enjoyment, not reaching a certain stage/activity.</w:t>
      </w:r>
    </w:p>
    <w:p w:rsidR="00C519F4" w:rsidP="00851B3F" w:rsidRDefault="00C519F4" w14:paraId="4461EF99" w14:textId="72EB1C18">
      <w:pPr>
        <w:pStyle w:val="ListParagraph"/>
        <w:numPr>
          <w:ilvl w:val="0"/>
          <w:numId w:val="32"/>
        </w:numPr>
      </w:pPr>
      <w:r>
        <w:rPr>
          <w:b/>
          <w:bCs/>
        </w:rPr>
        <w:t>Expanding the interaction:</w:t>
      </w:r>
      <w:r>
        <w:t xml:space="preserve"> </w:t>
      </w:r>
      <w:r w:rsidR="00AA3E5B">
        <w:t>Once engagement and trust is achieved, the practitioner can introduce subtle variations to encourage new responses.</w:t>
      </w:r>
    </w:p>
    <w:p w:rsidR="00AA3E5B" w:rsidP="00E5651D" w:rsidRDefault="0040516F" w14:paraId="14B9B559" w14:textId="24224A4A">
      <w:pPr>
        <w:pStyle w:val="ListParagraph"/>
        <w:numPr>
          <w:ilvl w:val="0"/>
          <w:numId w:val="32"/>
        </w:numPr>
      </w:pPr>
      <w:r>
        <w:rPr>
          <w:b/>
          <w:bCs/>
        </w:rPr>
        <w:t xml:space="preserve">Building communication fundamentals: </w:t>
      </w:r>
      <w:r>
        <w:t xml:space="preserve">E.g. if appropriate and comfortable, eye contact, facial expressions, gestures, </w:t>
      </w:r>
      <w:r w:rsidR="00201D23">
        <w:t>vocalizations…</w:t>
      </w:r>
    </w:p>
    <w:p w:rsidRPr="002F3CFF" w:rsidR="002F3CFF" w:rsidP="002F3CFF" w:rsidRDefault="002F3CFF" w14:paraId="41F70AAA" w14:textId="79C7F076">
      <w:r>
        <w:t xml:space="preserve">Not all </w:t>
      </w:r>
      <w:r w:rsidR="005C20A5">
        <w:t>CYP</w:t>
      </w:r>
      <w:r>
        <w:t xml:space="preserve"> will progress</w:t>
      </w:r>
      <w:r w:rsidR="005C20A5">
        <w:t xml:space="preserve"> through </w:t>
      </w:r>
      <w:r w:rsidR="00EF4FD7">
        <w:t>all</w:t>
      </w:r>
      <w:r w:rsidR="005C20A5">
        <w:t xml:space="preserve"> activities and</w:t>
      </w:r>
      <w:r>
        <w:t xml:space="preserve"> </w:t>
      </w:r>
      <w:r w:rsidR="005C20A5">
        <w:t>practitioners should meet the CYP at their level of readiness.</w:t>
      </w:r>
    </w:p>
    <w:p w:rsidR="00AF683B" w:rsidP="00880C34" w:rsidRDefault="00057E25" w14:paraId="13921BB3" w14:textId="5703EA86">
      <w:pPr>
        <w:pStyle w:val="Heading2"/>
      </w:pPr>
      <w:r>
        <w:t>6. Frequency and Duration</w:t>
      </w:r>
    </w:p>
    <w:p w:rsidR="002F3CFF" w:rsidP="002F3CFF" w:rsidRDefault="002F3CFF" w14:paraId="3AECB8B0" w14:textId="5147CFB7">
      <w:r>
        <w:t xml:space="preserve">Sessions </w:t>
      </w:r>
      <w:r w:rsidR="00390A14">
        <w:t>can</w:t>
      </w:r>
      <w:r>
        <w:t xml:space="preserve"> last</w:t>
      </w:r>
      <w:r w:rsidR="00390A14">
        <w:t xml:space="preserve"> anywhere from</w:t>
      </w:r>
      <w:r>
        <w:t xml:space="preserve"> </w:t>
      </w:r>
      <w:r w:rsidR="00390A14">
        <w:t>5</w:t>
      </w:r>
      <w:r>
        <w:t xml:space="preserve">–30 minutes, depending on the </w:t>
      </w:r>
      <w:r w:rsidR="000A69EE">
        <w:t>individual’s engagement.</w:t>
      </w:r>
      <w:r w:rsidR="001E68F6">
        <w:t xml:space="preserve"> Sessions should be d</w:t>
      </w:r>
      <w:r>
        <w:t>elivered regularly (e.g., daily or several times a week</w:t>
      </w:r>
      <w:proofErr w:type="gramStart"/>
      <w:r>
        <w:t>)</w:t>
      </w:r>
      <w:r w:rsidR="004860C1">
        <w:t xml:space="preserve">, </w:t>
      </w:r>
      <w:r w:rsidR="003E18C6">
        <w:t>and</w:t>
      </w:r>
      <w:proofErr w:type="gramEnd"/>
      <w:r w:rsidR="003E18C6">
        <w:t xml:space="preserve"> </w:t>
      </w:r>
      <w:r w:rsidR="004860C1">
        <w:t>often integrated into everyday routines.</w:t>
      </w:r>
    </w:p>
    <w:p w:rsidR="00A2361A" w:rsidRDefault="00057E25" w14:paraId="16B1B70A" w14:textId="53237D7E">
      <w:pPr>
        <w:pStyle w:val="Heading2"/>
      </w:pPr>
      <w:r>
        <w:lastRenderedPageBreak/>
        <w:t>7. Key Principles</w:t>
      </w:r>
    </w:p>
    <w:p w:rsidRPr="002F3CFF" w:rsidR="002F3CFF" w:rsidP="001E68F6" w:rsidRDefault="00E34355" w14:paraId="3F47D8DC" w14:textId="76CC3A0D">
      <w:pPr>
        <w:numPr>
          <w:ilvl w:val="0"/>
          <w:numId w:val="25"/>
        </w:numPr>
        <w:tabs>
          <w:tab w:val="clear" w:pos="360"/>
          <w:tab w:val="num" w:pos="720"/>
        </w:tabs>
        <w:spacing w:after="0"/>
        <w:rPr>
          <w:lang w:val="en-GB"/>
        </w:rPr>
      </w:pPr>
      <w:r>
        <w:rPr>
          <w:b/>
          <w:bCs/>
          <w:lang w:val="en-GB"/>
        </w:rPr>
        <w:t>Respect for the individual’s communication style:</w:t>
      </w:r>
      <w:r>
        <w:rPr>
          <w:lang w:val="en-GB"/>
        </w:rPr>
        <w:t xml:space="preserve"> </w:t>
      </w:r>
      <w:r w:rsidR="00100629">
        <w:rPr>
          <w:lang w:val="en-GB"/>
        </w:rPr>
        <w:t>V</w:t>
      </w:r>
      <w:r w:rsidR="00CB4728">
        <w:rPr>
          <w:lang w:val="en-GB"/>
        </w:rPr>
        <w:t>aluing how the CYP naturally communicates (e.g. perhaps they prefer sounds, movements or gestures rather than formal language)</w:t>
      </w:r>
      <w:r w:rsidR="00322966">
        <w:rPr>
          <w:lang w:val="en-GB"/>
        </w:rPr>
        <w:t>.</w:t>
      </w:r>
    </w:p>
    <w:p w:rsidRPr="002F3CFF" w:rsidR="002F3CFF" w:rsidP="001E68F6" w:rsidRDefault="00CD4E03" w14:paraId="4257553A" w14:textId="7B6AE1C5">
      <w:pPr>
        <w:numPr>
          <w:ilvl w:val="0"/>
          <w:numId w:val="25"/>
        </w:numPr>
        <w:tabs>
          <w:tab w:val="clear" w:pos="360"/>
          <w:tab w:val="num" w:pos="720"/>
        </w:tabs>
        <w:spacing w:after="0"/>
        <w:rPr>
          <w:lang w:val="en-GB"/>
        </w:rPr>
      </w:pPr>
      <w:r>
        <w:rPr>
          <w:b/>
          <w:bCs/>
          <w:lang w:val="en-GB"/>
        </w:rPr>
        <w:t>Responsiveness and reciprocity</w:t>
      </w:r>
      <w:r w:rsidR="009548A0">
        <w:rPr>
          <w:b/>
          <w:bCs/>
          <w:lang w:val="en-GB"/>
        </w:rPr>
        <w:t xml:space="preserve">: </w:t>
      </w:r>
      <w:r w:rsidR="00100629">
        <w:rPr>
          <w:lang w:val="en-GB"/>
        </w:rPr>
        <w:t>T</w:t>
      </w:r>
      <w:r w:rsidRPr="002A5F2B" w:rsidR="009548A0">
        <w:rPr>
          <w:lang w:val="en-GB"/>
        </w:rPr>
        <w:t xml:space="preserve">he practitioner </w:t>
      </w:r>
      <w:r w:rsidRPr="002A5F2B" w:rsidR="002A5F2B">
        <w:rPr>
          <w:lang w:val="en-GB"/>
        </w:rPr>
        <w:t>respond</w:t>
      </w:r>
      <w:r w:rsidR="00322966">
        <w:rPr>
          <w:lang w:val="en-GB"/>
        </w:rPr>
        <w:t>s to the actions and interests of the CYP</w:t>
      </w:r>
      <w:r>
        <w:rPr>
          <w:lang w:val="en-GB"/>
        </w:rPr>
        <w:t xml:space="preserve"> (e.g. imitating, mirroring</w:t>
      </w:r>
      <w:r w:rsidR="002F44F7">
        <w:rPr>
          <w:lang w:val="en-GB"/>
        </w:rPr>
        <w:t>) to create a two-way exchange.</w:t>
      </w:r>
    </w:p>
    <w:p w:rsidR="002F3CFF" w:rsidP="008B3BA6" w:rsidRDefault="00322966" w14:paraId="2B6D5BBA" w14:textId="74FE0CEE">
      <w:pPr>
        <w:numPr>
          <w:ilvl w:val="0"/>
          <w:numId w:val="25"/>
        </w:numPr>
        <w:tabs>
          <w:tab w:val="clear" w:pos="360"/>
        </w:tabs>
        <w:spacing w:after="0"/>
        <w:rPr>
          <w:lang w:val="en-GB"/>
        </w:rPr>
      </w:pPr>
      <w:r>
        <w:rPr>
          <w:b/>
          <w:bCs/>
          <w:lang w:val="en-GB"/>
        </w:rPr>
        <w:t xml:space="preserve">Enjoyment and emotional attunement: </w:t>
      </w:r>
      <w:r w:rsidR="00100629">
        <w:rPr>
          <w:lang w:val="en-GB"/>
        </w:rPr>
        <w:t>S</w:t>
      </w:r>
      <w:r>
        <w:rPr>
          <w:lang w:val="en-GB"/>
        </w:rPr>
        <w:t>essions are playful, relaxed and promote emotional connection.</w:t>
      </w:r>
    </w:p>
    <w:p w:rsidRPr="00EF4FD7" w:rsidR="009F3027" w:rsidP="00EF4FD7" w:rsidRDefault="009F3027" w14:paraId="548F6E19" w14:textId="51430F94">
      <w:pPr>
        <w:numPr>
          <w:ilvl w:val="0"/>
          <w:numId w:val="25"/>
        </w:numPr>
        <w:tabs>
          <w:tab w:val="clear" w:pos="360"/>
        </w:tabs>
        <w:spacing w:after="0"/>
        <w:rPr>
          <w:lang w:val="en-GB"/>
        </w:rPr>
      </w:pPr>
      <w:r>
        <w:rPr>
          <w:b/>
          <w:bCs/>
          <w:lang w:val="en-GB"/>
        </w:rPr>
        <w:t>Fundamentals of communication:</w:t>
      </w:r>
      <w:r>
        <w:rPr>
          <w:lang w:val="en-GB"/>
        </w:rPr>
        <w:t xml:space="preserve"> Early development of communication skills</w:t>
      </w:r>
      <w:r w:rsidR="00100629">
        <w:rPr>
          <w:lang w:val="en-GB"/>
        </w:rPr>
        <w:t>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Pr="007F5ED4" w:rsidR="007F5ED4" w:rsidP="00D732B2" w:rsidRDefault="007F5ED4" w14:paraId="0CEBCC16" w14:textId="1CDA0DAB">
      <w:pPr>
        <w:spacing w:after="0"/>
        <w:rPr>
          <w:lang w:val="en-GB"/>
        </w:rPr>
      </w:pPr>
      <w:r w:rsidRPr="007F5ED4">
        <w:rPr>
          <w:lang w:val="en-GB"/>
        </w:rPr>
        <w:t>Training is available through the </w:t>
      </w:r>
      <w:r w:rsidR="007B6293">
        <w:rPr>
          <w:b/>
          <w:bCs/>
          <w:lang w:val="en-GB"/>
        </w:rPr>
        <w:t>Intensive Interaction Institute</w:t>
      </w:r>
      <w:r w:rsidRPr="007F5ED4" w:rsidR="007B6293">
        <w:rPr>
          <w:lang w:val="en-GB"/>
        </w:rPr>
        <w:t xml:space="preserve"> </w:t>
      </w:r>
      <w:r w:rsidRPr="007F5ED4">
        <w:rPr>
          <w:lang w:val="en-GB"/>
        </w:rPr>
        <w:t>or accredited providers.</w:t>
      </w:r>
      <w:r w:rsidR="00D732B2">
        <w:rPr>
          <w:lang w:val="en-GB"/>
        </w:rPr>
        <w:t xml:space="preserve"> </w:t>
      </w:r>
      <w:r w:rsidRPr="007F5ED4">
        <w:rPr>
          <w:lang w:val="en-GB"/>
        </w:rPr>
        <w:t>Courses include</w:t>
      </w:r>
      <w:r w:rsidR="000C6EAD">
        <w:rPr>
          <w:lang w:val="en-GB"/>
        </w:rPr>
        <w:t xml:space="preserve"> the following modules:</w:t>
      </w:r>
    </w:p>
    <w:p w:rsidRPr="007F5ED4" w:rsidR="007F5ED4" w:rsidP="00D732B2" w:rsidRDefault="000C6EAD" w14:paraId="4D01329F" w14:textId="51E2A788">
      <w:pPr>
        <w:numPr>
          <w:ilvl w:val="0"/>
          <w:numId w:val="26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 xml:space="preserve">Module 1: </w:t>
      </w:r>
      <w:r w:rsidR="009B7F5B">
        <w:rPr>
          <w:lang w:val="en-GB"/>
        </w:rPr>
        <w:t>Introduction to Intensive Interaction</w:t>
      </w:r>
    </w:p>
    <w:p w:rsidR="007F5ED4" w:rsidP="00D732B2" w:rsidRDefault="009B7F5B" w14:paraId="41FFD44E" w14:textId="3F11D65E">
      <w:pPr>
        <w:numPr>
          <w:ilvl w:val="0"/>
          <w:numId w:val="26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>Module 2: Reflective Practitioner</w:t>
      </w:r>
    </w:p>
    <w:p w:rsidR="009C140A" w:rsidP="00D732B2" w:rsidRDefault="009C140A" w14:paraId="5AE7972C" w14:textId="4BF599E4">
      <w:pPr>
        <w:numPr>
          <w:ilvl w:val="0"/>
          <w:numId w:val="26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>Module 3: Mentoring Practitioner</w:t>
      </w:r>
    </w:p>
    <w:p w:rsidR="009C140A" w:rsidP="00D732B2" w:rsidRDefault="009C140A" w14:paraId="155D471C" w14:textId="5BD7DCF1">
      <w:pPr>
        <w:numPr>
          <w:ilvl w:val="0"/>
          <w:numId w:val="26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 xml:space="preserve">Module </w:t>
      </w:r>
      <w:r w:rsidR="009E7E27">
        <w:rPr>
          <w:lang w:val="en-GB"/>
        </w:rPr>
        <w:t>4</w:t>
      </w:r>
      <w:r>
        <w:rPr>
          <w:lang w:val="en-GB"/>
        </w:rPr>
        <w:t xml:space="preserve">: In-service </w:t>
      </w:r>
      <w:r w:rsidR="00FC5DFF">
        <w:rPr>
          <w:lang w:val="en-GB"/>
        </w:rPr>
        <w:t>Trainer</w:t>
      </w:r>
    </w:p>
    <w:p w:rsidRPr="007F5ED4" w:rsidR="00FC5DFF" w:rsidP="00D732B2" w:rsidRDefault="00FC5DFF" w14:paraId="4FCB55FB" w14:textId="0844BDEC">
      <w:pPr>
        <w:numPr>
          <w:ilvl w:val="0"/>
          <w:numId w:val="26"/>
        </w:numPr>
        <w:tabs>
          <w:tab w:val="clear" w:pos="360"/>
        </w:tabs>
        <w:spacing w:after="0"/>
        <w:rPr>
          <w:lang w:val="en-GB"/>
        </w:rPr>
      </w:pPr>
      <w:r>
        <w:rPr>
          <w:lang w:val="en-GB"/>
        </w:rPr>
        <w:t>Continuing Professional Development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="007E0CC3" w:rsidP="00B66AFC" w:rsidRDefault="002764B3" w14:paraId="61CD271E" w14:textId="54B12001">
      <w:pPr>
        <w:spacing w:after="0"/>
        <w:rPr>
          <w:lang w:val="en-GB"/>
        </w:rPr>
      </w:pPr>
      <w:r>
        <w:rPr>
          <w:lang w:val="en-GB"/>
        </w:rPr>
        <w:t>There is over 30 years of research suggesting Intensive Interaction leads to observable improvements in social communication for CYP</w:t>
      </w:r>
      <w:r w:rsidR="00B5232E">
        <w:rPr>
          <w:lang w:val="en-GB"/>
        </w:rPr>
        <w:t xml:space="preserve"> including:</w:t>
      </w:r>
    </w:p>
    <w:p w:rsidR="00B5232E" w:rsidP="00B5232E" w:rsidRDefault="00B5232E" w14:paraId="021F19D7" w14:textId="4544E354">
      <w:pPr>
        <w:pStyle w:val="ListParagraph"/>
        <w:numPr>
          <w:ilvl w:val="0"/>
          <w:numId w:val="33"/>
        </w:numPr>
        <w:spacing w:after="0"/>
        <w:rPr>
          <w:lang w:val="en-GB"/>
        </w:rPr>
      </w:pPr>
      <w:r>
        <w:rPr>
          <w:lang w:val="en-GB"/>
        </w:rPr>
        <w:t>Increased social anticipation, initiation and engagement</w:t>
      </w:r>
      <w:r w:rsidR="00AD4260">
        <w:rPr>
          <w:lang w:val="en-GB"/>
        </w:rPr>
        <w:t>.</w:t>
      </w:r>
    </w:p>
    <w:p w:rsidR="00B5232E" w:rsidP="00B5232E" w:rsidRDefault="00B5232E" w14:paraId="0835F539" w14:textId="5E678ACE">
      <w:pPr>
        <w:pStyle w:val="ListParagraph"/>
        <w:numPr>
          <w:ilvl w:val="0"/>
          <w:numId w:val="33"/>
        </w:numPr>
        <w:spacing w:after="0"/>
        <w:rPr>
          <w:lang w:val="en-GB"/>
        </w:rPr>
      </w:pPr>
      <w:r>
        <w:rPr>
          <w:lang w:val="en-GB"/>
        </w:rPr>
        <w:t>More complex and varied vocalizations</w:t>
      </w:r>
      <w:r w:rsidR="00AD4260">
        <w:rPr>
          <w:lang w:val="en-GB"/>
        </w:rPr>
        <w:t>.</w:t>
      </w:r>
    </w:p>
    <w:p w:rsidR="00B5232E" w:rsidP="00B5232E" w:rsidRDefault="00AD4260" w14:paraId="6B7C086B" w14:textId="1F4969AB">
      <w:pPr>
        <w:pStyle w:val="ListParagraph"/>
        <w:numPr>
          <w:ilvl w:val="0"/>
          <w:numId w:val="33"/>
        </w:numPr>
        <w:spacing w:after="0"/>
        <w:rPr>
          <w:lang w:val="en-GB"/>
        </w:rPr>
      </w:pPr>
      <w:r>
        <w:rPr>
          <w:lang w:val="en-GB"/>
        </w:rPr>
        <w:t>Increased eye-contact, facial expressions, and turn-taking.</w:t>
      </w:r>
    </w:p>
    <w:p w:rsidRPr="00B5232E" w:rsidR="00AD4260" w:rsidP="00B5232E" w:rsidRDefault="00AD4260" w14:paraId="472EBD36" w14:textId="013D1489">
      <w:pPr>
        <w:pStyle w:val="ListParagraph"/>
        <w:numPr>
          <w:ilvl w:val="0"/>
          <w:numId w:val="33"/>
        </w:numPr>
        <w:spacing w:after="0"/>
        <w:rPr>
          <w:lang w:val="en-GB"/>
        </w:rPr>
      </w:pPr>
      <w:r>
        <w:rPr>
          <w:lang w:val="en-GB"/>
        </w:rPr>
        <w:t>Greater emotional connection and rapport with staff.</w:t>
      </w:r>
    </w:p>
    <w:p w:rsidR="009F5B5C" w:rsidP="00B66AFC" w:rsidRDefault="009F5B5C" w14:paraId="09993D5C" w14:textId="77777777">
      <w:pPr>
        <w:spacing w:after="0"/>
        <w:rPr>
          <w:lang w:val="en-GB"/>
        </w:rPr>
      </w:pPr>
    </w:p>
    <w:p w:rsidR="009F5B5C" w:rsidP="009F5B5C" w:rsidRDefault="00AD4260" w14:paraId="2207545C" w14:textId="109E1630">
      <w:r>
        <w:t xml:space="preserve">See the following link for </w:t>
      </w:r>
      <w:r w:rsidR="00A32572">
        <w:t xml:space="preserve">research papers: </w:t>
      </w:r>
      <w:hyperlink w:history="1" r:id="rId9">
        <w:r w:rsidRPr="0061284E" w:rsidR="009F5B5C">
          <w:rPr>
            <w:rStyle w:val="Hyperlink"/>
          </w:rPr>
          <w:t>committees.parliament.uk/</w:t>
        </w:r>
        <w:proofErr w:type="spellStart"/>
        <w:r w:rsidRPr="0061284E" w:rsidR="009F5B5C">
          <w:rPr>
            <w:rStyle w:val="Hyperlink"/>
          </w:rPr>
          <w:t>writtenevidence</w:t>
        </w:r>
        <w:proofErr w:type="spellEnd"/>
        <w:r w:rsidRPr="0061284E" w:rsidR="009F5B5C">
          <w:rPr>
            <w:rStyle w:val="Hyperlink"/>
          </w:rPr>
          <w:t>/135528/pdf/</w:t>
        </w:r>
      </w:hyperlink>
    </w:p>
    <w:p w:rsidR="00A2361A" w:rsidRDefault="00057E25" w14:paraId="4187D21C" w14:textId="1D4DB586">
      <w:pPr>
        <w:pStyle w:val="Heading2"/>
      </w:pPr>
      <w:r>
        <w:t>10. Feedback</w:t>
      </w:r>
    </w:p>
    <w:p w:rsidR="00A107EC" w:rsidP="008504C4" w:rsidRDefault="00D178BA" w14:paraId="5E75691E" w14:textId="411C839C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rPr>
          <w:lang w:val="en-GB"/>
        </w:rPr>
      </w:pPr>
      <w:r>
        <w:rPr>
          <w:lang w:val="en-GB"/>
        </w:rPr>
        <w:t xml:space="preserve">CYP often smile, reach out, initiate play </w:t>
      </w:r>
      <w:r w:rsidR="00A107EC">
        <w:rPr>
          <w:lang w:val="en-GB"/>
        </w:rPr>
        <w:t>and seem to enjoy the interactions.</w:t>
      </w:r>
    </w:p>
    <w:p w:rsidR="00C35BBE" w:rsidP="008504C4" w:rsidRDefault="00C35BBE" w14:paraId="52A0C478" w14:textId="064349DD">
      <w:pPr>
        <w:numPr>
          <w:ilvl w:val="0"/>
          <w:numId w:val="28"/>
        </w:numPr>
        <w:tabs>
          <w:tab w:val="clear" w:pos="360"/>
          <w:tab w:val="num" w:pos="720"/>
        </w:tabs>
        <w:spacing w:after="0"/>
        <w:rPr>
          <w:lang w:val="en-GB"/>
        </w:rPr>
      </w:pPr>
      <w:r>
        <w:rPr>
          <w:lang w:val="en-GB"/>
        </w:rPr>
        <w:t xml:space="preserve">Parents </w:t>
      </w:r>
      <w:r w:rsidR="0011488B">
        <w:rPr>
          <w:lang w:val="en-GB"/>
        </w:rPr>
        <w:t>have described feeling more connected to their CYP. They have also described feeling more empowered and capable of supporting their CYP’s communication needs.</w:t>
      </w:r>
    </w:p>
    <w:p w:rsidRPr="00965C8B" w:rsidR="0068295A" w:rsidP="00965C8B" w:rsidRDefault="00DA16C4" w14:paraId="1405030C" w14:textId="07B8D46F">
      <w:pPr>
        <w:numPr>
          <w:ilvl w:val="0"/>
          <w:numId w:val="28"/>
        </w:numPr>
        <w:tabs>
          <w:tab w:val="clear" w:pos="360"/>
          <w:tab w:val="num" w:pos="720"/>
        </w:tabs>
        <w:rPr>
          <w:lang w:val="en-GB"/>
        </w:rPr>
      </w:pPr>
      <w:r>
        <w:rPr>
          <w:lang w:val="en-GB"/>
        </w:rPr>
        <w:t>School staff report increased engagement</w:t>
      </w:r>
      <w:r w:rsidR="00A43F76">
        <w:rPr>
          <w:lang w:val="en-GB"/>
        </w:rPr>
        <w:t>, attention and want to interact. This supports better classroom inclusion</w:t>
      </w:r>
      <w:r w:rsidR="0068295A">
        <w:rPr>
          <w:lang w:val="en-GB"/>
        </w:rPr>
        <w:t>.</w:t>
      </w:r>
    </w:p>
    <w:p w:rsidR="00D75B6A" w:rsidP="00880C34" w:rsidRDefault="00057E25" w14:paraId="36BAE432" w14:textId="1B65C0A5">
      <w:pPr>
        <w:pStyle w:val="Heading2"/>
      </w:pPr>
      <w:r>
        <w:t>11. Further Information and Resources</w:t>
      </w:r>
      <w:r w:rsidR="00B61C0B">
        <w:t xml:space="preserve"> </w:t>
      </w:r>
    </w:p>
    <w:p w:rsidR="00F2303C" w:rsidP="005A2EB9" w:rsidRDefault="005871B6" w14:paraId="4EC13182" w14:textId="7A0E2DA1">
      <w:pPr>
        <w:pStyle w:val="ListParagraph"/>
        <w:numPr>
          <w:ilvl w:val="0"/>
          <w:numId w:val="29"/>
        </w:numPr>
      </w:pPr>
      <w:hyperlink w:history="1" r:id="rId10">
        <w:r w:rsidRPr="005871B6">
          <w:rPr>
            <w:rStyle w:val="Hyperlink"/>
          </w:rPr>
          <w:t>Intensive Interaction - Fundamentals of Communication</w:t>
        </w:r>
      </w:hyperlink>
    </w:p>
    <w:p w:rsidR="005871B6" w:rsidP="005A2EB9" w:rsidRDefault="00CD5DB2" w14:paraId="7D24DB55" w14:textId="248A0C09">
      <w:pPr>
        <w:pStyle w:val="ListParagraph"/>
        <w:numPr>
          <w:ilvl w:val="0"/>
          <w:numId w:val="29"/>
        </w:numPr>
      </w:pPr>
      <w:hyperlink w:history="1" r:id="rId11">
        <w:r w:rsidRPr="00CD5DB2">
          <w:rPr>
            <w:rStyle w:val="Hyperlink"/>
          </w:rPr>
          <w:t>Intensive Interaction - Sense</w:t>
        </w:r>
      </w:hyperlink>
    </w:p>
    <w:p w:rsidR="00CD5DB2" w:rsidP="005A2EB9" w:rsidRDefault="000A7CC5" w14:paraId="3FEBDB5A" w14:textId="79A67297">
      <w:pPr>
        <w:pStyle w:val="ListParagraph"/>
        <w:numPr>
          <w:ilvl w:val="0"/>
          <w:numId w:val="29"/>
        </w:numPr>
      </w:pPr>
      <w:hyperlink w:history="1" r:id="rId12">
        <w:r w:rsidRPr="000A7CC5">
          <w:rPr>
            <w:rStyle w:val="Hyperlink"/>
          </w:rPr>
          <w:t>Intensive Interaction - Building relationships with people who have profound learning disabilities and complex needs</w:t>
        </w:r>
      </w:hyperlink>
    </w:p>
    <w:p w:rsidR="00B15036" w:rsidP="004B632E" w:rsidRDefault="00B15036" w14:paraId="6EDB83DB" w14:textId="33EC1233">
      <w:pPr>
        <w:pStyle w:val="ListParagraph"/>
        <w:numPr>
          <w:ilvl w:val="0"/>
          <w:numId w:val="29"/>
        </w:numPr>
      </w:pPr>
      <w:hyperlink w:history="1" w:anchor=":~:text=With%20contributions%20from%20leading%20authorities%2C%20Dave%20Hewett%20provides,reviewed%2C%20with%20Intensive%20Interaction%20set%20within%20their%20contexts." r:id="rId13">
        <w:r w:rsidRPr="00B15036">
          <w:rPr>
            <w:rStyle w:val="Hyperlink"/>
          </w:rPr>
          <w:t xml:space="preserve">Intensive Interaction: Theoretical </w:t>
        </w:r>
        <w:proofErr w:type="gramStart"/>
        <w:r w:rsidRPr="00B15036">
          <w:rPr>
            <w:rStyle w:val="Hyperlink"/>
          </w:rPr>
          <w:t>Perspectives :</w:t>
        </w:r>
        <w:proofErr w:type="gramEnd"/>
        <w:r w:rsidRPr="00B15036">
          <w:rPr>
            <w:rStyle w:val="Hyperlink"/>
          </w:rPr>
          <w:t xml:space="preserve"> Hewett, Dave: Amazon.co.uk: Books</w:t>
        </w:r>
      </w:hyperlink>
    </w:p>
    <w:p w:rsidRPr="005A2EB9" w:rsidR="005A2EB9" w:rsidP="00027A29" w:rsidRDefault="005A2EB9" w14:paraId="40486AB6" w14:textId="50196E2A"/>
    <w:sectPr w:rsidRPr="005A2EB9" w:rsidR="005A2EB9" w:rsidSect="00AD3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91413"/>
    <w:multiLevelType w:val="multilevel"/>
    <w:tmpl w:val="ABFC7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2A0806"/>
    <w:multiLevelType w:val="hybridMultilevel"/>
    <w:tmpl w:val="1820F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5E65DC"/>
    <w:multiLevelType w:val="hybridMultilevel"/>
    <w:tmpl w:val="D086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82380"/>
    <w:multiLevelType w:val="hybridMultilevel"/>
    <w:tmpl w:val="5E16D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D62215"/>
    <w:multiLevelType w:val="multilevel"/>
    <w:tmpl w:val="7B2CA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6143B6"/>
    <w:multiLevelType w:val="multilevel"/>
    <w:tmpl w:val="AB3E1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C71605"/>
    <w:multiLevelType w:val="hybridMultilevel"/>
    <w:tmpl w:val="3B98B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AA4"/>
    <w:multiLevelType w:val="hybridMultilevel"/>
    <w:tmpl w:val="7FFC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551F"/>
    <w:multiLevelType w:val="hybridMultilevel"/>
    <w:tmpl w:val="9AD0B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3972A0"/>
    <w:multiLevelType w:val="hybridMultilevel"/>
    <w:tmpl w:val="8564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B37E07"/>
    <w:multiLevelType w:val="hybridMultilevel"/>
    <w:tmpl w:val="646C2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F37964"/>
    <w:multiLevelType w:val="multilevel"/>
    <w:tmpl w:val="7D0A6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A16ADA"/>
    <w:multiLevelType w:val="hybridMultilevel"/>
    <w:tmpl w:val="17ECF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2B0C2F"/>
    <w:multiLevelType w:val="multilevel"/>
    <w:tmpl w:val="219A9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F67C11"/>
    <w:multiLevelType w:val="hybridMultilevel"/>
    <w:tmpl w:val="DF9A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F0266"/>
    <w:multiLevelType w:val="hybridMultilevel"/>
    <w:tmpl w:val="41282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53F4B"/>
    <w:multiLevelType w:val="multilevel"/>
    <w:tmpl w:val="B7303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3A4E5C"/>
    <w:multiLevelType w:val="multilevel"/>
    <w:tmpl w:val="E4CCF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28"/>
  </w:num>
  <w:num w:numId="11" w16cid:durableId="1768765074">
    <w:abstractNumId w:val="26"/>
  </w:num>
  <w:num w:numId="12" w16cid:durableId="440878996">
    <w:abstractNumId w:val="25"/>
  </w:num>
  <w:num w:numId="13" w16cid:durableId="744493991">
    <w:abstractNumId w:val="14"/>
  </w:num>
  <w:num w:numId="14" w16cid:durableId="1362394565">
    <w:abstractNumId w:val="21"/>
  </w:num>
  <w:num w:numId="15" w16cid:durableId="266469964">
    <w:abstractNumId w:val="24"/>
  </w:num>
  <w:num w:numId="16" w16cid:durableId="1103761826">
    <w:abstractNumId w:val="19"/>
  </w:num>
  <w:num w:numId="17" w16cid:durableId="106587944">
    <w:abstractNumId w:val="18"/>
  </w:num>
  <w:num w:numId="18" w16cid:durableId="1129471879">
    <w:abstractNumId w:val="12"/>
  </w:num>
  <w:num w:numId="19" w16cid:durableId="2113937621">
    <w:abstractNumId w:val="23"/>
  </w:num>
  <w:num w:numId="20" w16cid:durableId="1503158480">
    <w:abstractNumId w:val="30"/>
  </w:num>
  <w:num w:numId="21" w16cid:durableId="618882275">
    <w:abstractNumId w:val="16"/>
  </w:num>
  <w:num w:numId="22" w16cid:durableId="502932810">
    <w:abstractNumId w:val="31"/>
  </w:num>
  <w:num w:numId="23" w16cid:durableId="109857477">
    <w:abstractNumId w:val="27"/>
  </w:num>
  <w:num w:numId="24" w16cid:durableId="467557706">
    <w:abstractNumId w:val="22"/>
  </w:num>
  <w:num w:numId="25" w16cid:durableId="548420611">
    <w:abstractNumId w:val="15"/>
  </w:num>
  <w:num w:numId="26" w16cid:durableId="1167359631">
    <w:abstractNumId w:val="32"/>
  </w:num>
  <w:num w:numId="27" w16cid:durableId="2139299839">
    <w:abstractNumId w:val="9"/>
  </w:num>
  <w:num w:numId="28" w16cid:durableId="1900433852">
    <w:abstractNumId w:val="13"/>
  </w:num>
  <w:num w:numId="29" w16cid:durableId="1306667881">
    <w:abstractNumId w:val="10"/>
  </w:num>
  <w:num w:numId="30" w16cid:durableId="1494493414">
    <w:abstractNumId w:val="20"/>
  </w:num>
  <w:num w:numId="31" w16cid:durableId="840463228">
    <w:abstractNumId w:val="17"/>
  </w:num>
  <w:num w:numId="32" w16cid:durableId="445850818">
    <w:abstractNumId w:val="29"/>
  </w:num>
  <w:num w:numId="33" w16cid:durableId="1515655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21FEC"/>
    <w:rsid w:val="00024079"/>
    <w:rsid w:val="00027A29"/>
    <w:rsid w:val="00027DEC"/>
    <w:rsid w:val="00034616"/>
    <w:rsid w:val="00044A52"/>
    <w:rsid w:val="00057100"/>
    <w:rsid w:val="00057E25"/>
    <w:rsid w:val="0006063C"/>
    <w:rsid w:val="00070016"/>
    <w:rsid w:val="00074AB0"/>
    <w:rsid w:val="000839A8"/>
    <w:rsid w:val="0009118A"/>
    <w:rsid w:val="000A69EE"/>
    <w:rsid w:val="000A7CC5"/>
    <w:rsid w:val="000B4322"/>
    <w:rsid w:val="000C677D"/>
    <w:rsid w:val="000C6EAD"/>
    <w:rsid w:val="000D16A9"/>
    <w:rsid w:val="000D744B"/>
    <w:rsid w:val="000D75D8"/>
    <w:rsid w:val="000E5692"/>
    <w:rsid w:val="00100629"/>
    <w:rsid w:val="00113261"/>
    <w:rsid w:val="0011488B"/>
    <w:rsid w:val="0012031B"/>
    <w:rsid w:val="0012085C"/>
    <w:rsid w:val="0012648D"/>
    <w:rsid w:val="00140203"/>
    <w:rsid w:val="00145661"/>
    <w:rsid w:val="0015074B"/>
    <w:rsid w:val="001532A5"/>
    <w:rsid w:val="00181484"/>
    <w:rsid w:val="00181D13"/>
    <w:rsid w:val="00187BF5"/>
    <w:rsid w:val="001D2EDB"/>
    <w:rsid w:val="001E68F6"/>
    <w:rsid w:val="001F375E"/>
    <w:rsid w:val="00201D23"/>
    <w:rsid w:val="00220FFD"/>
    <w:rsid w:val="00222569"/>
    <w:rsid w:val="00223873"/>
    <w:rsid w:val="00224584"/>
    <w:rsid w:val="00231FE4"/>
    <w:rsid w:val="002438CA"/>
    <w:rsid w:val="00251E5D"/>
    <w:rsid w:val="00251EC3"/>
    <w:rsid w:val="002521C2"/>
    <w:rsid w:val="00253277"/>
    <w:rsid w:val="00256D81"/>
    <w:rsid w:val="00263506"/>
    <w:rsid w:val="002726AE"/>
    <w:rsid w:val="002764B3"/>
    <w:rsid w:val="00277F82"/>
    <w:rsid w:val="0029639D"/>
    <w:rsid w:val="002A5F2B"/>
    <w:rsid w:val="002B0C5F"/>
    <w:rsid w:val="002B7E50"/>
    <w:rsid w:val="002D5C55"/>
    <w:rsid w:val="002E2829"/>
    <w:rsid w:val="002E5A01"/>
    <w:rsid w:val="002F116D"/>
    <w:rsid w:val="002F3CFF"/>
    <w:rsid w:val="002F44F7"/>
    <w:rsid w:val="002F469A"/>
    <w:rsid w:val="00321B87"/>
    <w:rsid w:val="00322966"/>
    <w:rsid w:val="00326F90"/>
    <w:rsid w:val="00337A2A"/>
    <w:rsid w:val="0034485A"/>
    <w:rsid w:val="00344D0B"/>
    <w:rsid w:val="00377B48"/>
    <w:rsid w:val="00387522"/>
    <w:rsid w:val="00390A14"/>
    <w:rsid w:val="003A38EF"/>
    <w:rsid w:val="003C033C"/>
    <w:rsid w:val="003C15F7"/>
    <w:rsid w:val="003E1030"/>
    <w:rsid w:val="003E18C6"/>
    <w:rsid w:val="003F1006"/>
    <w:rsid w:val="0040516F"/>
    <w:rsid w:val="00406D68"/>
    <w:rsid w:val="00431B8F"/>
    <w:rsid w:val="00451798"/>
    <w:rsid w:val="00460800"/>
    <w:rsid w:val="00462DE3"/>
    <w:rsid w:val="00472941"/>
    <w:rsid w:val="0048219B"/>
    <w:rsid w:val="00482C27"/>
    <w:rsid w:val="004860C1"/>
    <w:rsid w:val="004A1D6A"/>
    <w:rsid w:val="004B632E"/>
    <w:rsid w:val="004F2CF7"/>
    <w:rsid w:val="004F365E"/>
    <w:rsid w:val="004F48A3"/>
    <w:rsid w:val="005050A5"/>
    <w:rsid w:val="00514538"/>
    <w:rsid w:val="005236E7"/>
    <w:rsid w:val="00526DC4"/>
    <w:rsid w:val="00533BFE"/>
    <w:rsid w:val="00545A75"/>
    <w:rsid w:val="0055539F"/>
    <w:rsid w:val="00555703"/>
    <w:rsid w:val="00560E6E"/>
    <w:rsid w:val="00567518"/>
    <w:rsid w:val="005678F8"/>
    <w:rsid w:val="00576DC7"/>
    <w:rsid w:val="005871B6"/>
    <w:rsid w:val="005A2EB9"/>
    <w:rsid w:val="005B33BA"/>
    <w:rsid w:val="005B33CB"/>
    <w:rsid w:val="005C20A5"/>
    <w:rsid w:val="005E2216"/>
    <w:rsid w:val="00602238"/>
    <w:rsid w:val="0061284E"/>
    <w:rsid w:val="006212D1"/>
    <w:rsid w:val="00624733"/>
    <w:rsid w:val="00636CA9"/>
    <w:rsid w:val="0066746C"/>
    <w:rsid w:val="00670618"/>
    <w:rsid w:val="0068295A"/>
    <w:rsid w:val="006A4A35"/>
    <w:rsid w:val="006A6411"/>
    <w:rsid w:val="006C0E72"/>
    <w:rsid w:val="006C1A46"/>
    <w:rsid w:val="006F1BCF"/>
    <w:rsid w:val="006F584A"/>
    <w:rsid w:val="00703458"/>
    <w:rsid w:val="00705181"/>
    <w:rsid w:val="00723B87"/>
    <w:rsid w:val="00740D9C"/>
    <w:rsid w:val="00742C3D"/>
    <w:rsid w:val="0075581D"/>
    <w:rsid w:val="0076649A"/>
    <w:rsid w:val="007704B8"/>
    <w:rsid w:val="00785050"/>
    <w:rsid w:val="00791586"/>
    <w:rsid w:val="007915BE"/>
    <w:rsid w:val="00791EB2"/>
    <w:rsid w:val="007B6293"/>
    <w:rsid w:val="007C5F08"/>
    <w:rsid w:val="007D37FA"/>
    <w:rsid w:val="007E0CC3"/>
    <w:rsid w:val="007E1083"/>
    <w:rsid w:val="007E2C24"/>
    <w:rsid w:val="007E6796"/>
    <w:rsid w:val="007F5ED4"/>
    <w:rsid w:val="00801CA4"/>
    <w:rsid w:val="0080425F"/>
    <w:rsid w:val="008166D4"/>
    <w:rsid w:val="00831A4A"/>
    <w:rsid w:val="0083577B"/>
    <w:rsid w:val="008357B4"/>
    <w:rsid w:val="00841630"/>
    <w:rsid w:val="008504C4"/>
    <w:rsid w:val="00851B3F"/>
    <w:rsid w:val="008522F7"/>
    <w:rsid w:val="00856C74"/>
    <w:rsid w:val="00866398"/>
    <w:rsid w:val="00866C8D"/>
    <w:rsid w:val="00870897"/>
    <w:rsid w:val="00880C34"/>
    <w:rsid w:val="008B3BA6"/>
    <w:rsid w:val="008C1E16"/>
    <w:rsid w:val="008D4F72"/>
    <w:rsid w:val="008D57EE"/>
    <w:rsid w:val="008E39CD"/>
    <w:rsid w:val="00910322"/>
    <w:rsid w:val="00930128"/>
    <w:rsid w:val="00943AD7"/>
    <w:rsid w:val="009548A0"/>
    <w:rsid w:val="00965C8B"/>
    <w:rsid w:val="00987554"/>
    <w:rsid w:val="00993DE6"/>
    <w:rsid w:val="009A41B6"/>
    <w:rsid w:val="009B7F5B"/>
    <w:rsid w:val="009C0A91"/>
    <w:rsid w:val="009C140A"/>
    <w:rsid w:val="009D1830"/>
    <w:rsid w:val="009E7E27"/>
    <w:rsid w:val="009F3027"/>
    <w:rsid w:val="009F5B5C"/>
    <w:rsid w:val="00A03662"/>
    <w:rsid w:val="00A107EC"/>
    <w:rsid w:val="00A127AF"/>
    <w:rsid w:val="00A12FA5"/>
    <w:rsid w:val="00A2361A"/>
    <w:rsid w:val="00A32572"/>
    <w:rsid w:val="00A357CD"/>
    <w:rsid w:val="00A35FBA"/>
    <w:rsid w:val="00A3655F"/>
    <w:rsid w:val="00A43F76"/>
    <w:rsid w:val="00A52D32"/>
    <w:rsid w:val="00A564D0"/>
    <w:rsid w:val="00A6474A"/>
    <w:rsid w:val="00AA1D8D"/>
    <w:rsid w:val="00AA23A0"/>
    <w:rsid w:val="00AA3DE9"/>
    <w:rsid w:val="00AA3E5B"/>
    <w:rsid w:val="00AA6F43"/>
    <w:rsid w:val="00AB6CAC"/>
    <w:rsid w:val="00AC0E23"/>
    <w:rsid w:val="00AC4CD1"/>
    <w:rsid w:val="00AD2ADD"/>
    <w:rsid w:val="00AD3F51"/>
    <w:rsid w:val="00AD4260"/>
    <w:rsid w:val="00AD4E53"/>
    <w:rsid w:val="00AE28EE"/>
    <w:rsid w:val="00AE315D"/>
    <w:rsid w:val="00AF376B"/>
    <w:rsid w:val="00AF683B"/>
    <w:rsid w:val="00AF6B69"/>
    <w:rsid w:val="00AF7CDE"/>
    <w:rsid w:val="00B11992"/>
    <w:rsid w:val="00B15036"/>
    <w:rsid w:val="00B30CFB"/>
    <w:rsid w:val="00B35C1F"/>
    <w:rsid w:val="00B40063"/>
    <w:rsid w:val="00B40BFE"/>
    <w:rsid w:val="00B42103"/>
    <w:rsid w:val="00B4736E"/>
    <w:rsid w:val="00B47730"/>
    <w:rsid w:val="00B5232E"/>
    <w:rsid w:val="00B52DE5"/>
    <w:rsid w:val="00B61410"/>
    <w:rsid w:val="00B61C0B"/>
    <w:rsid w:val="00B66AFC"/>
    <w:rsid w:val="00B81911"/>
    <w:rsid w:val="00BB0A07"/>
    <w:rsid w:val="00BB557E"/>
    <w:rsid w:val="00BB6DDF"/>
    <w:rsid w:val="00BB7742"/>
    <w:rsid w:val="00BC34DD"/>
    <w:rsid w:val="00BC73D8"/>
    <w:rsid w:val="00BC7818"/>
    <w:rsid w:val="00BD37E5"/>
    <w:rsid w:val="00BD4A93"/>
    <w:rsid w:val="00BE03C6"/>
    <w:rsid w:val="00BE50BE"/>
    <w:rsid w:val="00C02EF3"/>
    <w:rsid w:val="00C10ABE"/>
    <w:rsid w:val="00C22760"/>
    <w:rsid w:val="00C306A2"/>
    <w:rsid w:val="00C319D7"/>
    <w:rsid w:val="00C35BBE"/>
    <w:rsid w:val="00C457F7"/>
    <w:rsid w:val="00C46C54"/>
    <w:rsid w:val="00C519F4"/>
    <w:rsid w:val="00C56B18"/>
    <w:rsid w:val="00C74253"/>
    <w:rsid w:val="00CB0664"/>
    <w:rsid w:val="00CB4728"/>
    <w:rsid w:val="00CD4E03"/>
    <w:rsid w:val="00CD5DB2"/>
    <w:rsid w:val="00CE56AC"/>
    <w:rsid w:val="00CE61DD"/>
    <w:rsid w:val="00CF7CA4"/>
    <w:rsid w:val="00D13AD0"/>
    <w:rsid w:val="00D1401B"/>
    <w:rsid w:val="00D15057"/>
    <w:rsid w:val="00D178BA"/>
    <w:rsid w:val="00D258CD"/>
    <w:rsid w:val="00D34D41"/>
    <w:rsid w:val="00D42737"/>
    <w:rsid w:val="00D42DC8"/>
    <w:rsid w:val="00D43864"/>
    <w:rsid w:val="00D50322"/>
    <w:rsid w:val="00D50AA2"/>
    <w:rsid w:val="00D65EB5"/>
    <w:rsid w:val="00D732B2"/>
    <w:rsid w:val="00D75B6A"/>
    <w:rsid w:val="00D838B2"/>
    <w:rsid w:val="00D877F2"/>
    <w:rsid w:val="00D91132"/>
    <w:rsid w:val="00DA05E0"/>
    <w:rsid w:val="00DA16C4"/>
    <w:rsid w:val="00DC63F9"/>
    <w:rsid w:val="00DC66E2"/>
    <w:rsid w:val="00DD675D"/>
    <w:rsid w:val="00DE43A1"/>
    <w:rsid w:val="00DE52AE"/>
    <w:rsid w:val="00DF7F45"/>
    <w:rsid w:val="00E04A58"/>
    <w:rsid w:val="00E053B1"/>
    <w:rsid w:val="00E106A2"/>
    <w:rsid w:val="00E2273F"/>
    <w:rsid w:val="00E2555F"/>
    <w:rsid w:val="00E34355"/>
    <w:rsid w:val="00E362F5"/>
    <w:rsid w:val="00E37244"/>
    <w:rsid w:val="00E44A79"/>
    <w:rsid w:val="00E46D5D"/>
    <w:rsid w:val="00E47C80"/>
    <w:rsid w:val="00E556CB"/>
    <w:rsid w:val="00E5651D"/>
    <w:rsid w:val="00E56B9B"/>
    <w:rsid w:val="00E9196C"/>
    <w:rsid w:val="00EA2323"/>
    <w:rsid w:val="00EA6322"/>
    <w:rsid w:val="00EB1997"/>
    <w:rsid w:val="00EB1A21"/>
    <w:rsid w:val="00EB5CB1"/>
    <w:rsid w:val="00EC23BE"/>
    <w:rsid w:val="00EE7023"/>
    <w:rsid w:val="00EF4FD7"/>
    <w:rsid w:val="00EF71F6"/>
    <w:rsid w:val="00F04E28"/>
    <w:rsid w:val="00F14173"/>
    <w:rsid w:val="00F22A4C"/>
    <w:rsid w:val="00F2303C"/>
    <w:rsid w:val="00F25D5C"/>
    <w:rsid w:val="00F46BDB"/>
    <w:rsid w:val="00F503AA"/>
    <w:rsid w:val="00F62155"/>
    <w:rsid w:val="00F71C89"/>
    <w:rsid w:val="00F85D87"/>
    <w:rsid w:val="00F931C0"/>
    <w:rsid w:val="00F97345"/>
    <w:rsid w:val="00FA2A58"/>
    <w:rsid w:val="00FB1F42"/>
    <w:rsid w:val="00FC5DFF"/>
    <w:rsid w:val="00FC693F"/>
    <w:rsid w:val="00FC694F"/>
    <w:rsid w:val="00FD12A8"/>
    <w:rsid w:val="00FF6150"/>
    <w:rsid w:val="29278E8A"/>
    <w:rsid w:val="296FD3B1"/>
    <w:rsid w:val="6AE7A24C"/>
    <w:rsid w:val="6C9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.uk/Intensive-Interaction-Perspectives-Dave-Hewett/dp/085702170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cept-training.co.uk/courses/intensive-interaction-building-relationships-with-people-who-have-profound-learning-disabilities-and-complex-nee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nse.org.uk/information-and-advice/ways-of-communicating/intensive-interac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intensiveinteraction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mmittees.parliament.uk/writtenevidence/135528/pd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45D70-3EFB-4A39-81E8-DB3A544E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7CA75-65A9-459E-A1F3-E8E6117E0A1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8C99D35E-D808-4559-B4CD-B2E7D2FF2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788</Words>
  <Characters>4497</Characters>
  <Application>Microsoft Office Word</Application>
  <DocSecurity>0</DocSecurity>
  <Lines>37</Lines>
  <Paragraphs>10</Paragraphs>
  <ScaleCrop>false</ScaleCrop>
  <Manager/>
  <Company/>
  <LinksUpToDate>false</LinksUpToDate>
  <CharactersWithSpaces>5275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intensive-interaction</dc:title>
  <dc:subject>
  </dc:subject>
  <dc:creator>python-docx</dc:creator>
  <cp:keywords>
  </cp:keywords>
  <dc:description>generated by python-docx</dc:description>
  <cp:lastModifiedBy>Alice Clarke</cp:lastModifiedBy>
  <cp:revision>312</cp:revision>
  <dcterms:created xsi:type="dcterms:W3CDTF">2025-07-31T08:55:00Z</dcterms:created>
  <dcterms:modified xsi:type="dcterms:W3CDTF">2025-10-13T20:51:01Z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