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035D" w:rsidP="0013035D" w:rsidRDefault="0013035D" w14:paraId="3BAA521E" w14:textId="77777777">
      <w:pPr>
        <w:pStyle w:val="BodyText"/>
        <w:spacing w:before="2"/>
        <w:rPr>
          <w:rFonts w:ascii="Times New Roman"/>
          <w:sz w:val="14"/>
        </w:rPr>
      </w:pPr>
    </w:p>
    <w:p w:rsidR="0013035D" w:rsidP="0013035D" w:rsidRDefault="0013035D" w14:paraId="101D2C1B" w14:textId="77777777">
      <w:pPr>
        <w:pStyle w:val="BodyText"/>
        <w:ind w:left="6480" w:firstLine="720"/>
        <w:rPr>
          <w:rFonts w:ascii="Times New Roman"/>
          <w:sz w:val="20"/>
        </w:rPr>
      </w:pPr>
      <w:r>
        <w:rPr>
          <w:rFonts w:ascii="Times New Roman"/>
          <w:noProof/>
          <w:sz w:val="20"/>
        </w:rPr>
        <w:drawing>
          <wp:inline distT="0" distB="0" distL="0" distR="0" wp14:anchorId="687A7BFE" wp14:editId="3DF3B36A">
            <wp:extent cx="1796239" cy="5494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6239" cy="549401"/>
                    </a:xfrm>
                    <a:prstGeom prst="rect">
                      <a:avLst/>
                    </a:prstGeom>
                  </pic:spPr>
                </pic:pic>
              </a:graphicData>
            </a:graphic>
          </wp:inline>
        </w:drawing>
      </w:r>
    </w:p>
    <w:p w:rsidR="0013035D" w:rsidP="0013035D" w:rsidRDefault="0013035D" w14:paraId="4A31CE2A" w14:textId="77777777">
      <w:pPr>
        <w:pStyle w:val="BodyText"/>
        <w:rPr>
          <w:rFonts w:ascii="Times New Roman"/>
          <w:sz w:val="20"/>
        </w:rPr>
      </w:pPr>
    </w:p>
    <w:p w:rsidR="0013035D" w:rsidP="0013035D" w:rsidRDefault="0013035D" w14:paraId="73BF1099" w14:textId="77777777">
      <w:pPr>
        <w:pStyle w:val="BodyText"/>
        <w:rPr>
          <w:rFonts w:ascii="Times New Roman"/>
          <w:sz w:val="20"/>
        </w:rPr>
      </w:pPr>
    </w:p>
    <w:p w:rsidR="0013035D" w:rsidP="0013035D" w:rsidRDefault="0013035D" w14:paraId="03ECBAA4" w14:textId="77777777">
      <w:pPr>
        <w:pStyle w:val="BodyText"/>
        <w:rPr>
          <w:rFonts w:ascii="Times New Roman"/>
          <w:sz w:val="20"/>
        </w:rPr>
      </w:pPr>
    </w:p>
    <w:p w:rsidR="0013035D" w:rsidP="0013035D" w:rsidRDefault="0013035D" w14:paraId="2BC0DF33" w14:textId="77777777">
      <w:pPr>
        <w:pStyle w:val="BodyText"/>
        <w:rPr>
          <w:rFonts w:ascii="Times New Roman"/>
          <w:sz w:val="20"/>
        </w:rPr>
      </w:pPr>
    </w:p>
    <w:p w:rsidR="0013035D" w:rsidP="0013035D" w:rsidRDefault="0013035D" w14:paraId="213F7528" w14:textId="77777777">
      <w:pPr>
        <w:pStyle w:val="BodyText"/>
        <w:rPr>
          <w:rFonts w:ascii="Times New Roman"/>
          <w:sz w:val="20"/>
        </w:rPr>
      </w:pPr>
    </w:p>
    <w:p w:rsidR="0013035D" w:rsidP="0013035D" w:rsidRDefault="0013035D" w14:paraId="1A7E39E7" w14:textId="77777777">
      <w:pPr>
        <w:pStyle w:val="BodyText"/>
        <w:spacing w:before="1"/>
        <w:rPr>
          <w:rFonts w:ascii="Times New Roman"/>
          <w:sz w:val="27"/>
        </w:rPr>
      </w:pPr>
      <w:r>
        <w:rPr>
          <w:noProof/>
        </w:rPr>
        <w:drawing>
          <wp:anchor distT="0" distB="0" distL="0" distR="0" simplePos="0" relativeHeight="251659264" behindDoc="0" locked="0" layoutInCell="1" allowOverlap="1" wp14:editId="52505D44" wp14:anchorId="4936B1D0">
            <wp:simplePos x="0" y="0"/>
            <wp:positionH relativeFrom="page">
              <wp:posOffset>2861139</wp:posOffset>
            </wp:positionH>
            <wp:positionV relativeFrom="paragraph">
              <wp:posOffset>222582</wp:posOffset>
            </wp:positionV>
            <wp:extent cx="1709927" cy="168897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709927" cy="1688973"/>
                    </a:xfrm>
                    <a:prstGeom prst="rect">
                      <a:avLst/>
                    </a:prstGeom>
                  </pic:spPr>
                </pic:pic>
              </a:graphicData>
            </a:graphic>
          </wp:anchor>
        </w:drawing>
      </w:r>
    </w:p>
    <w:p w:rsidR="0013035D" w:rsidP="0013035D" w:rsidRDefault="0013035D" w14:paraId="7780197F" w14:textId="77777777">
      <w:pPr>
        <w:pStyle w:val="BodyText"/>
        <w:rPr>
          <w:rFonts w:ascii="Times New Roman"/>
          <w:sz w:val="20"/>
        </w:rPr>
      </w:pPr>
    </w:p>
    <w:p w:rsidR="0013035D" w:rsidP="0013035D" w:rsidRDefault="0013035D" w14:paraId="085F2164" w14:textId="77777777">
      <w:pPr>
        <w:pStyle w:val="BodyText"/>
        <w:spacing w:before="3"/>
        <w:rPr>
          <w:rFonts w:ascii="Times New Roman"/>
          <w:sz w:val="25"/>
        </w:rPr>
      </w:pPr>
    </w:p>
    <w:p w:rsidR="00DB6CF3" w:rsidP="00DB6CF3" w:rsidRDefault="0013035D" w14:paraId="7208056C" w14:textId="77777777">
      <w:pPr>
        <w:spacing w:before="88"/>
        <w:jc w:val="center"/>
        <w:rPr>
          <w:b/>
          <w:sz w:val="40"/>
        </w:rPr>
      </w:pPr>
      <w:r>
        <w:rPr>
          <w:b/>
          <w:sz w:val="40"/>
        </w:rPr>
        <w:t xml:space="preserve">Code of Conduct </w:t>
      </w:r>
    </w:p>
    <w:p w:rsidR="0013035D" w:rsidP="00DB6CF3" w:rsidRDefault="0013035D" w14:paraId="44909D5E" w14:textId="2C9BDA07">
      <w:pPr>
        <w:spacing w:before="88"/>
        <w:jc w:val="center"/>
        <w:rPr>
          <w:b/>
          <w:sz w:val="40"/>
        </w:rPr>
      </w:pPr>
      <w:r>
        <w:rPr>
          <w:b/>
          <w:sz w:val="40"/>
        </w:rPr>
        <w:t>Policy</w:t>
      </w:r>
    </w:p>
    <w:p w:rsidR="0013035D" w:rsidP="0013035D" w:rsidRDefault="0013035D" w14:paraId="7AF20725" w14:textId="77777777">
      <w:pPr>
        <w:pStyle w:val="BodyText"/>
        <w:rPr>
          <w:b/>
          <w:sz w:val="44"/>
        </w:rPr>
      </w:pPr>
    </w:p>
    <w:p w:rsidR="0013035D" w:rsidP="0013035D" w:rsidRDefault="0013035D" w14:paraId="32091B24" w14:textId="77777777">
      <w:pPr>
        <w:pStyle w:val="BodyText"/>
        <w:rPr>
          <w:b/>
          <w:sz w:val="44"/>
        </w:rPr>
      </w:pPr>
    </w:p>
    <w:p w:rsidR="0013035D" w:rsidP="0013035D" w:rsidRDefault="0013035D" w14:paraId="226301EE" w14:textId="77777777">
      <w:pPr>
        <w:pStyle w:val="BodyText"/>
        <w:rPr>
          <w:b/>
          <w:sz w:val="44"/>
        </w:rPr>
      </w:pPr>
    </w:p>
    <w:p w:rsidR="0013035D" w:rsidP="0013035D" w:rsidRDefault="0013035D" w14:paraId="4B4DD6BC" w14:textId="77777777">
      <w:pPr>
        <w:pStyle w:val="BodyText"/>
        <w:rPr>
          <w:b/>
          <w:sz w:val="44"/>
        </w:rPr>
      </w:pPr>
    </w:p>
    <w:p w:rsidR="0013035D" w:rsidP="0013035D" w:rsidRDefault="0013035D" w14:paraId="0433CAE2" w14:textId="77777777">
      <w:pPr>
        <w:pStyle w:val="BodyText"/>
        <w:rPr>
          <w:b/>
          <w:sz w:val="44"/>
        </w:rPr>
      </w:pPr>
    </w:p>
    <w:p w:rsidR="0013035D" w:rsidP="0013035D" w:rsidRDefault="0013035D" w14:paraId="533478BF" w14:textId="38C73CAD">
      <w:pPr>
        <w:pStyle w:val="BodyText"/>
        <w:ind w:left="1134" w:right="1134"/>
        <w:jc w:val="center"/>
      </w:pPr>
      <w:r>
        <w:t>Document owner: Jeanette Bray</w:t>
      </w:r>
    </w:p>
    <w:p w:rsidR="0013035D" w:rsidP="0013035D" w:rsidRDefault="0013035D" w14:paraId="51FAF8BF" w14:textId="6D50E37F">
      <w:pPr>
        <w:pStyle w:val="BodyText"/>
        <w:ind w:left="1134" w:right="1134"/>
        <w:jc w:val="center"/>
      </w:pPr>
      <w:r>
        <w:t>Version: 2.5</w:t>
      </w:r>
    </w:p>
    <w:p w:rsidR="0013035D" w:rsidP="0013035D" w:rsidRDefault="0013035D" w14:paraId="52189A88" w14:textId="6F09CC9D">
      <w:pPr>
        <w:pStyle w:val="BodyText"/>
        <w:ind w:left="1134" w:right="1134"/>
        <w:jc w:val="center"/>
      </w:pPr>
      <w:r>
        <w:t xml:space="preserve">Date:  </w:t>
      </w:r>
      <w:r w:rsidR="00B8421D">
        <w:t xml:space="preserve">6 October </w:t>
      </w:r>
      <w:r>
        <w:t>2020</w:t>
      </w:r>
    </w:p>
    <w:p w:rsidR="0013035D" w:rsidP="0013035D" w:rsidRDefault="0013035D" w14:paraId="14ED3B7C" w14:textId="77777777">
      <w:pPr>
        <w:pStyle w:val="BodyText"/>
        <w:rPr>
          <w:sz w:val="20"/>
        </w:rPr>
      </w:pPr>
    </w:p>
    <w:p w:rsidR="0013035D" w:rsidP="0013035D" w:rsidRDefault="0013035D" w14:paraId="6C0FC2FC" w14:textId="77777777">
      <w:pPr>
        <w:pStyle w:val="BodyText"/>
        <w:rPr>
          <w:sz w:val="20"/>
        </w:rPr>
      </w:pPr>
    </w:p>
    <w:p w:rsidR="0013035D" w:rsidP="0013035D" w:rsidRDefault="0013035D" w14:paraId="33B82D91" w14:textId="77777777">
      <w:pPr>
        <w:pStyle w:val="BodyText"/>
        <w:rPr>
          <w:sz w:val="20"/>
        </w:rPr>
      </w:pPr>
    </w:p>
    <w:p w:rsidR="0013035D" w:rsidP="0013035D" w:rsidRDefault="0013035D" w14:paraId="3BB8DC6F" w14:textId="77777777">
      <w:pPr>
        <w:pStyle w:val="BodyText"/>
        <w:rPr>
          <w:sz w:val="20"/>
        </w:rPr>
      </w:pPr>
    </w:p>
    <w:p w:rsidR="0013035D" w:rsidP="0013035D" w:rsidRDefault="0013035D" w14:paraId="4BB7CCCE" w14:textId="18AE4CE0">
      <w:pPr>
        <w:pStyle w:val="BodyText"/>
        <w:rPr>
          <w:sz w:val="20"/>
        </w:rPr>
      </w:pPr>
    </w:p>
    <w:p w:rsidR="0013035D" w:rsidP="0013035D" w:rsidRDefault="0013035D" w14:paraId="6538EA7A" w14:textId="77777777">
      <w:pPr>
        <w:pStyle w:val="BodyText"/>
        <w:rPr>
          <w:sz w:val="20"/>
        </w:rPr>
      </w:pPr>
    </w:p>
    <w:p w:rsidR="0013035D" w:rsidP="0013035D" w:rsidRDefault="0013035D" w14:paraId="53883CE3" w14:textId="77777777">
      <w:pPr>
        <w:pStyle w:val="BodyText"/>
        <w:rPr>
          <w:sz w:val="20"/>
        </w:rPr>
      </w:pPr>
    </w:p>
    <w:p w:rsidR="00C07690" w:rsidP="00642F7D" w:rsidRDefault="0013035D" w14:paraId="79C6304A" w14:textId="77777777">
      <w:pPr>
        <w:pStyle w:val="BodyText"/>
        <w:spacing w:before="231"/>
        <w:jc w:val="center"/>
      </w:pPr>
      <w:r>
        <w:t>We will on request produce this document, or particular parts of it, in other</w:t>
      </w:r>
      <w:r w:rsidR="00642F7D">
        <w:t xml:space="preserve"> </w:t>
      </w:r>
      <w:r>
        <w:t>languages and formats, in order that everyone can use and comment</w:t>
      </w:r>
      <w:r w:rsidR="00642F7D">
        <w:t xml:space="preserve"> </w:t>
      </w:r>
      <w:r>
        <w:t>upon its content.</w:t>
      </w:r>
      <w:r w:rsidR="00C07690">
        <w:t xml:space="preserve">  </w:t>
      </w:r>
    </w:p>
    <w:p w:rsidR="0013035D" w:rsidP="00642F7D" w:rsidRDefault="00C07690" w14:paraId="2C949FE4" w14:textId="72C125B7">
      <w:pPr>
        <w:pStyle w:val="BodyText"/>
        <w:spacing w:before="231"/>
        <w:jc w:val="center"/>
      </w:pPr>
      <w:r>
        <w:t>Some of the electronic links in this document will only work for staff of the Council, as they go to pages on our intranet.  We will send anyone paper copies of any policies upon request.</w:t>
      </w:r>
    </w:p>
    <w:p w:rsidR="0013035D" w:rsidRDefault="0013035D" w14:paraId="052549A6" w14:textId="77777777">
      <w:pPr>
        <w:widowControl/>
        <w:autoSpaceDE/>
        <w:autoSpaceDN/>
        <w:spacing w:after="160" w:line="259" w:lineRule="auto"/>
        <w:rPr>
          <w:sz w:val="28"/>
          <w:u w:val="thick"/>
        </w:rPr>
      </w:pPr>
      <w:r>
        <w:rPr>
          <w:sz w:val="28"/>
          <w:u w:val="thick"/>
        </w:rPr>
        <w:br w:type="page"/>
      </w:r>
    </w:p>
    <w:sdt>
      <w:sdtPr>
        <w:rPr>
          <w:rFonts w:ascii="Arial" w:hAnsi="Arial" w:eastAsia="Arial" w:cs="Arial"/>
          <w:color w:val="auto"/>
          <w:sz w:val="22"/>
          <w:szCs w:val="22"/>
          <w:lang w:val="en-GB" w:eastAsia="en-GB" w:bidi="en-GB"/>
        </w:rPr>
        <w:id w:val="-1970354656"/>
        <w:docPartObj>
          <w:docPartGallery w:val="Table of Contents"/>
          <w:docPartUnique/>
        </w:docPartObj>
      </w:sdtPr>
      <w:sdtEndPr>
        <w:rPr>
          <w:b/>
          <w:bCs/>
          <w:noProof/>
        </w:rPr>
      </w:sdtEndPr>
      <w:sdtContent>
        <w:p w:rsidRPr="008D1FF1" w:rsidR="0013035D" w:rsidP="0013035D" w:rsidRDefault="0013035D" w14:paraId="4630335D" w14:textId="22343DBE">
          <w:pPr>
            <w:pStyle w:val="TOCHeading"/>
            <w:rPr>
              <w:rFonts w:ascii="Arial" w:hAnsi="Arial" w:cs="Arial"/>
              <w:color w:val="auto"/>
              <w:sz w:val="24"/>
              <w:szCs w:val="24"/>
            </w:rPr>
          </w:pPr>
          <w:r w:rsidRPr="008D1FF1">
            <w:rPr>
              <w:rFonts w:ascii="Arial" w:hAnsi="Arial" w:cs="Arial"/>
              <w:color w:val="auto"/>
            </w:rPr>
            <w:t>Contents</w:t>
          </w:r>
          <w:r w:rsidR="008D1FF1">
            <w:rPr>
              <w:rFonts w:ascii="Arial" w:hAnsi="Arial" w:cs="Arial"/>
              <w:color w:val="auto"/>
            </w:rPr>
            <w:br/>
          </w:r>
        </w:p>
        <w:p w:rsidR="00820006" w:rsidRDefault="0013035D" w14:paraId="53FB60AD" w14:textId="0426C793">
          <w:pPr>
            <w:pStyle w:val="TOC1"/>
            <w:tabs>
              <w:tab w:val="right" w:leader="dot" w:pos="9016"/>
            </w:tabs>
            <w:rPr>
              <w:rFonts w:asciiTheme="minorHAnsi" w:hAnsiTheme="minorHAnsi" w:eastAsiaTheme="minorEastAsia" w:cstheme="minorBidi"/>
              <w:noProof/>
              <w:sz w:val="22"/>
              <w:szCs w:val="22"/>
              <w:lang w:bidi="ar-SA"/>
            </w:rPr>
          </w:pPr>
          <w:r w:rsidRPr="00DB6CF3">
            <w:fldChar w:fldCharType="begin"/>
          </w:r>
          <w:r w:rsidRPr="00DB6CF3">
            <w:instrText xml:space="preserve"> TOC \o "1-1" \h \z \u </w:instrText>
          </w:r>
          <w:r w:rsidRPr="00DB6CF3">
            <w:fldChar w:fldCharType="separate"/>
          </w:r>
          <w:hyperlink w:history="1" w:anchor="_Toc50388961">
            <w:r w:rsidRPr="00831F71" w:rsidR="00820006">
              <w:rPr>
                <w:rStyle w:val="Hyperlink"/>
                <w:noProof/>
              </w:rPr>
              <w:t>Statement of Intent</w:t>
            </w:r>
            <w:r w:rsidR="00820006">
              <w:rPr>
                <w:noProof/>
                <w:webHidden/>
              </w:rPr>
              <w:tab/>
            </w:r>
            <w:r w:rsidR="00820006">
              <w:rPr>
                <w:noProof/>
                <w:webHidden/>
              </w:rPr>
              <w:fldChar w:fldCharType="begin"/>
            </w:r>
            <w:r w:rsidR="00820006">
              <w:rPr>
                <w:noProof/>
                <w:webHidden/>
              </w:rPr>
              <w:instrText xml:space="preserve"> PAGEREF _Toc50388961 \h </w:instrText>
            </w:r>
            <w:r w:rsidR="00820006">
              <w:rPr>
                <w:noProof/>
                <w:webHidden/>
              </w:rPr>
            </w:r>
            <w:r w:rsidR="00820006">
              <w:rPr>
                <w:noProof/>
                <w:webHidden/>
              </w:rPr>
              <w:fldChar w:fldCharType="separate"/>
            </w:r>
            <w:r w:rsidR="00740E19">
              <w:rPr>
                <w:noProof/>
                <w:webHidden/>
              </w:rPr>
              <w:t>2</w:t>
            </w:r>
            <w:r w:rsidR="00820006">
              <w:rPr>
                <w:noProof/>
                <w:webHidden/>
              </w:rPr>
              <w:fldChar w:fldCharType="end"/>
            </w:r>
          </w:hyperlink>
        </w:p>
        <w:p w:rsidR="00820006" w:rsidRDefault="00B8421D" w14:paraId="6DB8B36C" w14:textId="7897B37F">
          <w:pPr>
            <w:pStyle w:val="TOC1"/>
            <w:tabs>
              <w:tab w:val="right" w:leader="dot" w:pos="9016"/>
            </w:tabs>
            <w:rPr>
              <w:rFonts w:asciiTheme="minorHAnsi" w:hAnsiTheme="minorHAnsi" w:eastAsiaTheme="minorEastAsia" w:cstheme="minorBidi"/>
              <w:noProof/>
              <w:sz w:val="22"/>
              <w:szCs w:val="22"/>
              <w:lang w:bidi="ar-SA"/>
            </w:rPr>
          </w:pPr>
          <w:hyperlink w:history="1" w:anchor="_Toc50388962">
            <w:r w:rsidRPr="00831F71" w:rsidR="00820006">
              <w:rPr>
                <w:rStyle w:val="Hyperlink"/>
                <w:noProof/>
              </w:rPr>
              <w:t>Scope</w:t>
            </w:r>
            <w:r w:rsidR="00820006">
              <w:rPr>
                <w:noProof/>
                <w:webHidden/>
              </w:rPr>
              <w:tab/>
            </w:r>
            <w:r w:rsidR="00820006">
              <w:rPr>
                <w:noProof/>
                <w:webHidden/>
              </w:rPr>
              <w:fldChar w:fldCharType="begin"/>
            </w:r>
            <w:r w:rsidR="00820006">
              <w:rPr>
                <w:noProof/>
                <w:webHidden/>
              </w:rPr>
              <w:instrText xml:space="preserve"> PAGEREF _Toc50388962 \h </w:instrText>
            </w:r>
            <w:r w:rsidR="00820006">
              <w:rPr>
                <w:noProof/>
                <w:webHidden/>
              </w:rPr>
            </w:r>
            <w:r w:rsidR="00820006">
              <w:rPr>
                <w:noProof/>
                <w:webHidden/>
              </w:rPr>
              <w:fldChar w:fldCharType="separate"/>
            </w:r>
            <w:r w:rsidR="00740E19">
              <w:rPr>
                <w:noProof/>
                <w:webHidden/>
              </w:rPr>
              <w:t>2</w:t>
            </w:r>
            <w:r w:rsidR="00820006">
              <w:rPr>
                <w:noProof/>
                <w:webHidden/>
              </w:rPr>
              <w:fldChar w:fldCharType="end"/>
            </w:r>
          </w:hyperlink>
        </w:p>
        <w:p w:rsidR="00820006" w:rsidRDefault="00B8421D" w14:paraId="61C8299F" w14:textId="713259BB">
          <w:pPr>
            <w:pStyle w:val="TOC1"/>
            <w:tabs>
              <w:tab w:val="right" w:leader="dot" w:pos="9016"/>
            </w:tabs>
            <w:rPr>
              <w:rFonts w:asciiTheme="minorHAnsi" w:hAnsiTheme="minorHAnsi" w:eastAsiaTheme="minorEastAsia" w:cstheme="minorBidi"/>
              <w:noProof/>
              <w:sz w:val="22"/>
              <w:szCs w:val="22"/>
              <w:lang w:bidi="ar-SA"/>
            </w:rPr>
          </w:pPr>
          <w:hyperlink w:history="1" w:anchor="_Toc50388963">
            <w:r w:rsidRPr="00831F71" w:rsidR="00820006">
              <w:rPr>
                <w:rStyle w:val="Hyperlink"/>
                <w:noProof/>
              </w:rPr>
              <w:t>Nolan Principles: The Seven Principles of Public Life</w:t>
            </w:r>
            <w:r w:rsidR="00820006">
              <w:rPr>
                <w:noProof/>
                <w:webHidden/>
              </w:rPr>
              <w:tab/>
            </w:r>
            <w:r w:rsidR="00820006">
              <w:rPr>
                <w:noProof/>
                <w:webHidden/>
              </w:rPr>
              <w:fldChar w:fldCharType="begin"/>
            </w:r>
            <w:r w:rsidR="00820006">
              <w:rPr>
                <w:noProof/>
                <w:webHidden/>
              </w:rPr>
              <w:instrText xml:space="preserve"> PAGEREF _Toc50388963 \h </w:instrText>
            </w:r>
            <w:r w:rsidR="00820006">
              <w:rPr>
                <w:noProof/>
                <w:webHidden/>
              </w:rPr>
            </w:r>
            <w:r w:rsidR="00820006">
              <w:rPr>
                <w:noProof/>
                <w:webHidden/>
              </w:rPr>
              <w:fldChar w:fldCharType="separate"/>
            </w:r>
            <w:r w:rsidR="00740E19">
              <w:rPr>
                <w:noProof/>
                <w:webHidden/>
              </w:rPr>
              <w:t>3</w:t>
            </w:r>
            <w:r w:rsidR="00820006">
              <w:rPr>
                <w:noProof/>
                <w:webHidden/>
              </w:rPr>
              <w:fldChar w:fldCharType="end"/>
            </w:r>
          </w:hyperlink>
        </w:p>
        <w:p w:rsidR="00820006" w:rsidRDefault="00B8421D" w14:paraId="56F1AE79" w14:textId="00F2384C">
          <w:pPr>
            <w:pStyle w:val="TOC1"/>
            <w:tabs>
              <w:tab w:val="right" w:leader="dot" w:pos="9016"/>
            </w:tabs>
            <w:rPr>
              <w:rFonts w:asciiTheme="minorHAnsi" w:hAnsiTheme="minorHAnsi" w:eastAsiaTheme="minorEastAsia" w:cstheme="minorBidi"/>
              <w:noProof/>
              <w:sz w:val="22"/>
              <w:szCs w:val="22"/>
              <w:lang w:bidi="ar-SA"/>
            </w:rPr>
          </w:pPr>
          <w:hyperlink w:history="1" w:anchor="_Toc50388964">
            <w:r w:rsidRPr="00831F71" w:rsidR="00820006">
              <w:rPr>
                <w:rStyle w:val="Hyperlink"/>
                <w:noProof/>
              </w:rPr>
              <w:t>Equality, Diversity and Inclusion</w:t>
            </w:r>
            <w:r w:rsidR="00820006">
              <w:rPr>
                <w:noProof/>
                <w:webHidden/>
              </w:rPr>
              <w:tab/>
            </w:r>
            <w:r w:rsidR="00820006">
              <w:rPr>
                <w:noProof/>
                <w:webHidden/>
              </w:rPr>
              <w:fldChar w:fldCharType="begin"/>
            </w:r>
            <w:r w:rsidR="00820006">
              <w:rPr>
                <w:noProof/>
                <w:webHidden/>
              </w:rPr>
              <w:instrText xml:space="preserve"> PAGEREF _Toc50388964 \h </w:instrText>
            </w:r>
            <w:r w:rsidR="00820006">
              <w:rPr>
                <w:noProof/>
                <w:webHidden/>
              </w:rPr>
            </w:r>
            <w:r w:rsidR="00820006">
              <w:rPr>
                <w:noProof/>
                <w:webHidden/>
              </w:rPr>
              <w:fldChar w:fldCharType="separate"/>
            </w:r>
            <w:r w:rsidR="00740E19">
              <w:rPr>
                <w:noProof/>
                <w:webHidden/>
              </w:rPr>
              <w:t>4</w:t>
            </w:r>
            <w:r w:rsidR="00820006">
              <w:rPr>
                <w:noProof/>
                <w:webHidden/>
              </w:rPr>
              <w:fldChar w:fldCharType="end"/>
            </w:r>
          </w:hyperlink>
        </w:p>
        <w:p w:rsidR="00820006" w:rsidRDefault="00B8421D" w14:paraId="10BF3F83" w14:textId="5E929E3E">
          <w:pPr>
            <w:pStyle w:val="TOC1"/>
            <w:tabs>
              <w:tab w:val="right" w:leader="dot" w:pos="9016"/>
            </w:tabs>
            <w:rPr>
              <w:rFonts w:asciiTheme="minorHAnsi" w:hAnsiTheme="minorHAnsi" w:eastAsiaTheme="minorEastAsia" w:cstheme="minorBidi"/>
              <w:noProof/>
              <w:sz w:val="22"/>
              <w:szCs w:val="22"/>
              <w:lang w:bidi="ar-SA"/>
            </w:rPr>
          </w:pPr>
          <w:hyperlink w:history="1" w:anchor="_Toc50388965">
            <w:r w:rsidRPr="00831F71" w:rsidR="00820006">
              <w:rPr>
                <w:rStyle w:val="Hyperlink"/>
                <w:noProof/>
              </w:rPr>
              <w:t>Health and Safety</w:t>
            </w:r>
            <w:r w:rsidR="00820006">
              <w:rPr>
                <w:noProof/>
                <w:webHidden/>
              </w:rPr>
              <w:tab/>
            </w:r>
            <w:r w:rsidR="00820006">
              <w:rPr>
                <w:noProof/>
                <w:webHidden/>
              </w:rPr>
              <w:fldChar w:fldCharType="begin"/>
            </w:r>
            <w:r w:rsidR="00820006">
              <w:rPr>
                <w:noProof/>
                <w:webHidden/>
              </w:rPr>
              <w:instrText xml:space="preserve"> PAGEREF _Toc50388965 \h </w:instrText>
            </w:r>
            <w:r w:rsidR="00820006">
              <w:rPr>
                <w:noProof/>
                <w:webHidden/>
              </w:rPr>
            </w:r>
            <w:r w:rsidR="00820006">
              <w:rPr>
                <w:noProof/>
                <w:webHidden/>
              </w:rPr>
              <w:fldChar w:fldCharType="separate"/>
            </w:r>
            <w:r w:rsidR="00740E19">
              <w:rPr>
                <w:noProof/>
                <w:webHidden/>
              </w:rPr>
              <w:t>4</w:t>
            </w:r>
            <w:r w:rsidR="00820006">
              <w:rPr>
                <w:noProof/>
                <w:webHidden/>
              </w:rPr>
              <w:fldChar w:fldCharType="end"/>
            </w:r>
          </w:hyperlink>
        </w:p>
        <w:p w:rsidR="00820006" w:rsidRDefault="00B8421D" w14:paraId="13F4391E" w14:textId="20837DF4">
          <w:pPr>
            <w:pStyle w:val="TOC1"/>
            <w:tabs>
              <w:tab w:val="right" w:leader="dot" w:pos="9016"/>
            </w:tabs>
            <w:rPr>
              <w:rFonts w:asciiTheme="minorHAnsi" w:hAnsiTheme="minorHAnsi" w:eastAsiaTheme="minorEastAsia" w:cstheme="minorBidi"/>
              <w:noProof/>
              <w:sz w:val="22"/>
              <w:szCs w:val="22"/>
              <w:lang w:bidi="ar-SA"/>
            </w:rPr>
          </w:pPr>
          <w:hyperlink w:history="1" w:anchor="_Toc50388966">
            <w:r w:rsidRPr="00831F71" w:rsidR="00820006">
              <w:rPr>
                <w:rStyle w:val="Hyperlink"/>
                <w:noProof/>
              </w:rPr>
              <w:t>Standards and Whistleblowing</w:t>
            </w:r>
            <w:r w:rsidR="00820006">
              <w:rPr>
                <w:noProof/>
                <w:webHidden/>
              </w:rPr>
              <w:tab/>
            </w:r>
            <w:r w:rsidR="00820006">
              <w:rPr>
                <w:noProof/>
                <w:webHidden/>
              </w:rPr>
              <w:fldChar w:fldCharType="begin"/>
            </w:r>
            <w:r w:rsidR="00820006">
              <w:rPr>
                <w:noProof/>
                <w:webHidden/>
              </w:rPr>
              <w:instrText xml:space="preserve"> PAGEREF _Toc50388966 \h </w:instrText>
            </w:r>
            <w:r w:rsidR="00820006">
              <w:rPr>
                <w:noProof/>
                <w:webHidden/>
              </w:rPr>
            </w:r>
            <w:r w:rsidR="00820006">
              <w:rPr>
                <w:noProof/>
                <w:webHidden/>
              </w:rPr>
              <w:fldChar w:fldCharType="separate"/>
            </w:r>
            <w:r w:rsidR="00740E19">
              <w:rPr>
                <w:noProof/>
                <w:webHidden/>
              </w:rPr>
              <w:t>4</w:t>
            </w:r>
            <w:r w:rsidR="00820006">
              <w:rPr>
                <w:noProof/>
                <w:webHidden/>
              </w:rPr>
              <w:fldChar w:fldCharType="end"/>
            </w:r>
          </w:hyperlink>
        </w:p>
        <w:p w:rsidR="00820006" w:rsidRDefault="00B8421D" w14:paraId="1B3FF40A" w14:textId="2E637238">
          <w:pPr>
            <w:pStyle w:val="TOC1"/>
            <w:tabs>
              <w:tab w:val="right" w:leader="dot" w:pos="9016"/>
            </w:tabs>
            <w:rPr>
              <w:rFonts w:asciiTheme="minorHAnsi" w:hAnsiTheme="minorHAnsi" w:eastAsiaTheme="minorEastAsia" w:cstheme="minorBidi"/>
              <w:noProof/>
              <w:sz w:val="22"/>
              <w:szCs w:val="22"/>
              <w:lang w:bidi="ar-SA"/>
            </w:rPr>
          </w:pPr>
          <w:hyperlink w:history="1" w:anchor="_Toc50388967">
            <w:r w:rsidRPr="00831F71" w:rsidR="00820006">
              <w:rPr>
                <w:rStyle w:val="Hyperlink"/>
                <w:noProof/>
              </w:rPr>
              <w:t>Disclosure of Information and Data Protection</w:t>
            </w:r>
            <w:r w:rsidR="00820006">
              <w:rPr>
                <w:noProof/>
                <w:webHidden/>
              </w:rPr>
              <w:tab/>
            </w:r>
            <w:r w:rsidR="00820006">
              <w:rPr>
                <w:noProof/>
                <w:webHidden/>
              </w:rPr>
              <w:fldChar w:fldCharType="begin"/>
            </w:r>
            <w:r w:rsidR="00820006">
              <w:rPr>
                <w:noProof/>
                <w:webHidden/>
              </w:rPr>
              <w:instrText xml:space="preserve"> PAGEREF _Toc50388967 \h </w:instrText>
            </w:r>
            <w:r w:rsidR="00820006">
              <w:rPr>
                <w:noProof/>
                <w:webHidden/>
              </w:rPr>
            </w:r>
            <w:r w:rsidR="00820006">
              <w:rPr>
                <w:noProof/>
                <w:webHidden/>
              </w:rPr>
              <w:fldChar w:fldCharType="separate"/>
            </w:r>
            <w:r w:rsidR="00740E19">
              <w:rPr>
                <w:noProof/>
                <w:webHidden/>
              </w:rPr>
              <w:t>5</w:t>
            </w:r>
            <w:r w:rsidR="00820006">
              <w:rPr>
                <w:noProof/>
                <w:webHidden/>
              </w:rPr>
              <w:fldChar w:fldCharType="end"/>
            </w:r>
          </w:hyperlink>
        </w:p>
        <w:p w:rsidR="00820006" w:rsidRDefault="00B8421D" w14:paraId="7F81E9B0" w14:textId="7E54E3B5">
          <w:pPr>
            <w:pStyle w:val="TOC1"/>
            <w:tabs>
              <w:tab w:val="right" w:leader="dot" w:pos="9016"/>
            </w:tabs>
            <w:rPr>
              <w:rFonts w:asciiTheme="minorHAnsi" w:hAnsiTheme="minorHAnsi" w:eastAsiaTheme="minorEastAsia" w:cstheme="minorBidi"/>
              <w:noProof/>
              <w:sz w:val="22"/>
              <w:szCs w:val="22"/>
              <w:lang w:bidi="ar-SA"/>
            </w:rPr>
          </w:pPr>
          <w:hyperlink w:history="1" w:anchor="_Toc50388968">
            <w:r w:rsidRPr="00831F71" w:rsidR="00820006">
              <w:rPr>
                <w:rStyle w:val="Hyperlink"/>
                <w:noProof/>
              </w:rPr>
              <w:t>Political Neutrality</w:t>
            </w:r>
            <w:r w:rsidR="00820006">
              <w:rPr>
                <w:noProof/>
                <w:webHidden/>
              </w:rPr>
              <w:tab/>
            </w:r>
            <w:r w:rsidR="00820006">
              <w:rPr>
                <w:noProof/>
                <w:webHidden/>
              </w:rPr>
              <w:fldChar w:fldCharType="begin"/>
            </w:r>
            <w:r w:rsidR="00820006">
              <w:rPr>
                <w:noProof/>
                <w:webHidden/>
              </w:rPr>
              <w:instrText xml:space="preserve"> PAGEREF _Toc50388968 \h </w:instrText>
            </w:r>
            <w:r w:rsidR="00820006">
              <w:rPr>
                <w:noProof/>
                <w:webHidden/>
              </w:rPr>
            </w:r>
            <w:r w:rsidR="00820006">
              <w:rPr>
                <w:noProof/>
                <w:webHidden/>
              </w:rPr>
              <w:fldChar w:fldCharType="separate"/>
            </w:r>
            <w:r w:rsidR="00740E19">
              <w:rPr>
                <w:noProof/>
                <w:webHidden/>
              </w:rPr>
              <w:t>5</w:t>
            </w:r>
            <w:r w:rsidR="00820006">
              <w:rPr>
                <w:noProof/>
                <w:webHidden/>
              </w:rPr>
              <w:fldChar w:fldCharType="end"/>
            </w:r>
          </w:hyperlink>
        </w:p>
        <w:p w:rsidR="00820006" w:rsidRDefault="00B8421D" w14:paraId="35EEFEC6" w14:textId="2759BE38">
          <w:pPr>
            <w:pStyle w:val="TOC1"/>
            <w:tabs>
              <w:tab w:val="right" w:leader="dot" w:pos="9016"/>
            </w:tabs>
            <w:rPr>
              <w:rFonts w:asciiTheme="minorHAnsi" w:hAnsiTheme="minorHAnsi" w:eastAsiaTheme="minorEastAsia" w:cstheme="minorBidi"/>
              <w:noProof/>
              <w:sz w:val="22"/>
              <w:szCs w:val="22"/>
              <w:lang w:bidi="ar-SA"/>
            </w:rPr>
          </w:pPr>
          <w:hyperlink w:history="1" w:anchor="_Toc50388969">
            <w:r w:rsidRPr="00831F71" w:rsidR="00820006">
              <w:rPr>
                <w:rStyle w:val="Hyperlink"/>
                <w:noProof/>
              </w:rPr>
              <w:t>Outside Employment, Voluntary Work and Working Hours</w:t>
            </w:r>
            <w:r w:rsidR="00820006">
              <w:rPr>
                <w:noProof/>
                <w:webHidden/>
              </w:rPr>
              <w:tab/>
            </w:r>
            <w:r w:rsidR="00820006">
              <w:rPr>
                <w:noProof/>
                <w:webHidden/>
              </w:rPr>
              <w:fldChar w:fldCharType="begin"/>
            </w:r>
            <w:r w:rsidR="00820006">
              <w:rPr>
                <w:noProof/>
                <w:webHidden/>
              </w:rPr>
              <w:instrText xml:space="preserve"> PAGEREF _Toc50388969 \h </w:instrText>
            </w:r>
            <w:r w:rsidR="00820006">
              <w:rPr>
                <w:noProof/>
                <w:webHidden/>
              </w:rPr>
            </w:r>
            <w:r w:rsidR="00820006">
              <w:rPr>
                <w:noProof/>
                <w:webHidden/>
              </w:rPr>
              <w:fldChar w:fldCharType="separate"/>
            </w:r>
            <w:r w:rsidR="00740E19">
              <w:rPr>
                <w:noProof/>
                <w:webHidden/>
              </w:rPr>
              <w:t>6</w:t>
            </w:r>
            <w:r w:rsidR="00820006">
              <w:rPr>
                <w:noProof/>
                <w:webHidden/>
              </w:rPr>
              <w:fldChar w:fldCharType="end"/>
            </w:r>
          </w:hyperlink>
        </w:p>
        <w:p w:rsidR="00820006" w:rsidRDefault="00B8421D" w14:paraId="2CB0B2E5" w14:textId="7C71ADA8">
          <w:pPr>
            <w:pStyle w:val="TOC1"/>
            <w:tabs>
              <w:tab w:val="right" w:leader="dot" w:pos="9016"/>
            </w:tabs>
            <w:rPr>
              <w:rFonts w:asciiTheme="minorHAnsi" w:hAnsiTheme="minorHAnsi" w:eastAsiaTheme="minorEastAsia" w:cstheme="minorBidi"/>
              <w:noProof/>
              <w:sz w:val="22"/>
              <w:szCs w:val="22"/>
              <w:lang w:bidi="ar-SA"/>
            </w:rPr>
          </w:pPr>
          <w:hyperlink w:history="1" w:anchor="_Toc50388970">
            <w:r w:rsidRPr="00831F71" w:rsidR="00820006">
              <w:rPr>
                <w:rStyle w:val="Hyperlink"/>
                <w:noProof/>
              </w:rPr>
              <w:t>Personal Interests and Conflicts of Interest</w:t>
            </w:r>
            <w:r w:rsidR="00820006">
              <w:rPr>
                <w:noProof/>
                <w:webHidden/>
              </w:rPr>
              <w:tab/>
            </w:r>
            <w:r w:rsidR="00820006">
              <w:rPr>
                <w:noProof/>
                <w:webHidden/>
              </w:rPr>
              <w:fldChar w:fldCharType="begin"/>
            </w:r>
            <w:r w:rsidR="00820006">
              <w:rPr>
                <w:noProof/>
                <w:webHidden/>
              </w:rPr>
              <w:instrText xml:space="preserve"> PAGEREF _Toc50388970 \h </w:instrText>
            </w:r>
            <w:r w:rsidR="00820006">
              <w:rPr>
                <w:noProof/>
                <w:webHidden/>
              </w:rPr>
            </w:r>
            <w:r w:rsidR="00820006">
              <w:rPr>
                <w:noProof/>
                <w:webHidden/>
              </w:rPr>
              <w:fldChar w:fldCharType="separate"/>
            </w:r>
            <w:r w:rsidR="00740E19">
              <w:rPr>
                <w:noProof/>
                <w:webHidden/>
              </w:rPr>
              <w:t>6</w:t>
            </w:r>
            <w:r w:rsidR="00820006">
              <w:rPr>
                <w:noProof/>
                <w:webHidden/>
              </w:rPr>
              <w:fldChar w:fldCharType="end"/>
            </w:r>
          </w:hyperlink>
        </w:p>
        <w:p w:rsidR="00820006" w:rsidRDefault="00B8421D" w14:paraId="11CBC12D" w14:textId="5537B92A">
          <w:pPr>
            <w:pStyle w:val="TOC1"/>
            <w:tabs>
              <w:tab w:val="right" w:leader="dot" w:pos="9016"/>
            </w:tabs>
            <w:rPr>
              <w:rFonts w:asciiTheme="minorHAnsi" w:hAnsiTheme="minorHAnsi" w:eastAsiaTheme="minorEastAsia" w:cstheme="minorBidi"/>
              <w:noProof/>
              <w:sz w:val="22"/>
              <w:szCs w:val="22"/>
              <w:lang w:bidi="ar-SA"/>
            </w:rPr>
          </w:pPr>
          <w:hyperlink w:history="1" w:anchor="_Toc50388971">
            <w:r w:rsidRPr="00831F71" w:rsidR="00820006">
              <w:rPr>
                <w:rStyle w:val="Hyperlink"/>
                <w:noProof/>
              </w:rPr>
              <w:t>Commissioning, Procurement and Contract Management</w:t>
            </w:r>
            <w:r w:rsidR="00820006">
              <w:rPr>
                <w:noProof/>
                <w:webHidden/>
              </w:rPr>
              <w:tab/>
            </w:r>
            <w:r w:rsidR="00820006">
              <w:rPr>
                <w:noProof/>
                <w:webHidden/>
              </w:rPr>
              <w:fldChar w:fldCharType="begin"/>
            </w:r>
            <w:r w:rsidR="00820006">
              <w:rPr>
                <w:noProof/>
                <w:webHidden/>
              </w:rPr>
              <w:instrText xml:space="preserve"> PAGEREF _Toc50388971 \h </w:instrText>
            </w:r>
            <w:r w:rsidR="00820006">
              <w:rPr>
                <w:noProof/>
                <w:webHidden/>
              </w:rPr>
            </w:r>
            <w:r w:rsidR="00820006">
              <w:rPr>
                <w:noProof/>
                <w:webHidden/>
              </w:rPr>
              <w:fldChar w:fldCharType="separate"/>
            </w:r>
            <w:r w:rsidR="00740E19">
              <w:rPr>
                <w:noProof/>
                <w:webHidden/>
              </w:rPr>
              <w:t>7</w:t>
            </w:r>
            <w:r w:rsidR="00820006">
              <w:rPr>
                <w:noProof/>
                <w:webHidden/>
              </w:rPr>
              <w:fldChar w:fldCharType="end"/>
            </w:r>
          </w:hyperlink>
        </w:p>
        <w:p w:rsidR="00820006" w:rsidRDefault="00B8421D" w14:paraId="50BEA7D9" w14:textId="5D2E535D">
          <w:pPr>
            <w:pStyle w:val="TOC1"/>
            <w:tabs>
              <w:tab w:val="right" w:leader="dot" w:pos="9016"/>
            </w:tabs>
            <w:rPr>
              <w:rFonts w:asciiTheme="minorHAnsi" w:hAnsiTheme="minorHAnsi" w:eastAsiaTheme="minorEastAsia" w:cstheme="minorBidi"/>
              <w:noProof/>
              <w:sz w:val="22"/>
              <w:szCs w:val="22"/>
              <w:lang w:bidi="ar-SA"/>
            </w:rPr>
          </w:pPr>
          <w:hyperlink w:history="1" w:anchor="_Toc50388972">
            <w:r w:rsidRPr="00831F71" w:rsidR="00820006">
              <w:rPr>
                <w:rStyle w:val="Hyperlink"/>
                <w:noProof/>
              </w:rPr>
              <w:t>Bribery and Corruption</w:t>
            </w:r>
            <w:r w:rsidR="00820006">
              <w:rPr>
                <w:noProof/>
                <w:webHidden/>
              </w:rPr>
              <w:tab/>
            </w:r>
            <w:r w:rsidR="00820006">
              <w:rPr>
                <w:noProof/>
                <w:webHidden/>
              </w:rPr>
              <w:fldChar w:fldCharType="begin"/>
            </w:r>
            <w:r w:rsidR="00820006">
              <w:rPr>
                <w:noProof/>
                <w:webHidden/>
              </w:rPr>
              <w:instrText xml:space="preserve"> PAGEREF _Toc50388972 \h </w:instrText>
            </w:r>
            <w:r w:rsidR="00820006">
              <w:rPr>
                <w:noProof/>
                <w:webHidden/>
              </w:rPr>
            </w:r>
            <w:r w:rsidR="00820006">
              <w:rPr>
                <w:noProof/>
                <w:webHidden/>
              </w:rPr>
              <w:fldChar w:fldCharType="separate"/>
            </w:r>
            <w:r w:rsidR="00740E19">
              <w:rPr>
                <w:noProof/>
                <w:webHidden/>
              </w:rPr>
              <w:t>8</w:t>
            </w:r>
            <w:r w:rsidR="00820006">
              <w:rPr>
                <w:noProof/>
                <w:webHidden/>
              </w:rPr>
              <w:fldChar w:fldCharType="end"/>
            </w:r>
          </w:hyperlink>
        </w:p>
        <w:p w:rsidR="00820006" w:rsidRDefault="00B8421D" w14:paraId="3D3A1B21" w14:textId="3889CE38">
          <w:pPr>
            <w:pStyle w:val="TOC1"/>
            <w:tabs>
              <w:tab w:val="right" w:leader="dot" w:pos="9016"/>
            </w:tabs>
            <w:rPr>
              <w:rFonts w:asciiTheme="minorHAnsi" w:hAnsiTheme="minorHAnsi" w:eastAsiaTheme="minorEastAsia" w:cstheme="minorBidi"/>
              <w:noProof/>
              <w:sz w:val="22"/>
              <w:szCs w:val="22"/>
              <w:lang w:bidi="ar-SA"/>
            </w:rPr>
          </w:pPr>
          <w:hyperlink w:history="1" w:anchor="_Toc50388973">
            <w:r w:rsidRPr="00831F71" w:rsidR="00820006">
              <w:rPr>
                <w:rStyle w:val="Hyperlink"/>
                <w:noProof/>
              </w:rPr>
              <w:t>Sponsorship</w:t>
            </w:r>
            <w:r w:rsidR="00820006">
              <w:rPr>
                <w:noProof/>
                <w:webHidden/>
              </w:rPr>
              <w:tab/>
            </w:r>
            <w:r w:rsidR="00820006">
              <w:rPr>
                <w:noProof/>
                <w:webHidden/>
              </w:rPr>
              <w:fldChar w:fldCharType="begin"/>
            </w:r>
            <w:r w:rsidR="00820006">
              <w:rPr>
                <w:noProof/>
                <w:webHidden/>
              </w:rPr>
              <w:instrText xml:space="preserve"> PAGEREF _Toc50388973 \h </w:instrText>
            </w:r>
            <w:r w:rsidR="00820006">
              <w:rPr>
                <w:noProof/>
                <w:webHidden/>
              </w:rPr>
            </w:r>
            <w:r w:rsidR="00820006">
              <w:rPr>
                <w:noProof/>
                <w:webHidden/>
              </w:rPr>
              <w:fldChar w:fldCharType="separate"/>
            </w:r>
            <w:r w:rsidR="00740E19">
              <w:rPr>
                <w:noProof/>
                <w:webHidden/>
              </w:rPr>
              <w:t>9</w:t>
            </w:r>
            <w:r w:rsidR="00820006">
              <w:rPr>
                <w:noProof/>
                <w:webHidden/>
              </w:rPr>
              <w:fldChar w:fldCharType="end"/>
            </w:r>
          </w:hyperlink>
        </w:p>
        <w:p w:rsidR="00820006" w:rsidRDefault="00B8421D" w14:paraId="792F9F05" w14:textId="6A9BD403">
          <w:pPr>
            <w:pStyle w:val="TOC1"/>
            <w:tabs>
              <w:tab w:val="right" w:leader="dot" w:pos="9016"/>
            </w:tabs>
            <w:rPr>
              <w:rFonts w:asciiTheme="minorHAnsi" w:hAnsiTheme="minorHAnsi" w:eastAsiaTheme="minorEastAsia" w:cstheme="minorBidi"/>
              <w:noProof/>
              <w:sz w:val="22"/>
              <w:szCs w:val="22"/>
              <w:lang w:bidi="ar-SA"/>
            </w:rPr>
          </w:pPr>
          <w:hyperlink w:history="1" w:anchor="_Toc50388974">
            <w:r w:rsidRPr="00831F71" w:rsidR="00820006">
              <w:rPr>
                <w:rStyle w:val="Hyperlink"/>
                <w:noProof/>
              </w:rPr>
              <w:t>Use of Financial Resources</w:t>
            </w:r>
            <w:r w:rsidR="00820006">
              <w:rPr>
                <w:noProof/>
                <w:webHidden/>
              </w:rPr>
              <w:tab/>
            </w:r>
            <w:r w:rsidR="00820006">
              <w:rPr>
                <w:noProof/>
                <w:webHidden/>
              </w:rPr>
              <w:fldChar w:fldCharType="begin"/>
            </w:r>
            <w:r w:rsidR="00820006">
              <w:rPr>
                <w:noProof/>
                <w:webHidden/>
              </w:rPr>
              <w:instrText xml:space="preserve"> PAGEREF _Toc50388974 \h </w:instrText>
            </w:r>
            <w:r w:rsidR="00820006">
              <w:rPr>
                <w:noProof/>
                <w:webHidden/>
              </w:rPr>
            </w:r>
            <w:r w:rsidR="00820006">
              <w:rPr>
                <w:noProof/>
                <w:webHidden/>
              </w:rPr>
              <w:fldChar w:fldCharType="separate"/>
            </w:r>
            <w:r w:rsidR="00740E19">
              <w:rPr>
                <w:noProof/>
                <w:webHidden/>
              </w:rPr>
              <w:t>9</w:t>
            </w:r>
            <w:r w:rsidR="00820006">
              <w:rPr>
                <w:noProof/>
                <w:webHidden/>
              </w:rPr>
              <w:fldChar w:fldCharType="end"/>
            </w:r>
          </w:hyperlink>
        </w:p>
        <w:p w:rsidR="00820006" w:rsidRDefault="00B8421D" w14:paraId="32F48172" w14:textId="59E1AA4E">
          <w:pPr>
            <w:pStyle w:val="TOC1"/>
            <w:tabs>
              <w:tab w:val="right" w:leader="dot" w:pos="9016"/>
            </w:tabs>
            <w:rPr>
              <w:rFonts w:asciiTheme="minorHAnsi" w:hAnsiTheme="minorHAnsi" w:eastAsiaTheme="minorEastAsia" w:cstheme="minorBidi"/>
              <w:noProof/>
              <w:sz w:val="22"/>
              <w:szCs w:val="22"/>
              <w:lang w:bidi="ar-SA"/>
            </w:rPr>
          </w:pPr>
          <w:hyperlink w:history="1" w:anchor="_Toc50388975">
            <w:r w:rsidRPr="00831F71" w:rsidR="00820006">
              <w:rPr>
                <w:rStyle w:val="Hyperlink"/>
                <w:noProof/>
              </w:rPr>
              <w:t>Document Control – amendments since 2018</w:t>
            </w:r>
            <w:r w:rsidR="00820006">
              <w:rPr>
                <w:noProof/>
                <w:webHidden/>
              </w:rPr>
              <w:tab/>
            </w:r>
            <w:r w:rsidR="00820006">
              <w:rPr>
                <w:noProof/>
                <w:webHidden/>
              </w:rPr>
              <w:fldChar w:fldCharType="begin"/>
            </w:r>
            <w:r w:rsidR="00820006">
              <w:rPr>
                <w:noProof/>
                <w:webHidden/>
              </w:rPr>
              <w:instrText xml:space="preserve"> PAGEREF _Toc50388975 \h </w:instrText>
            </w:r>
            <w:r w:rsidR="00820006">
              <w:rPr>
                <w:noProof/>
                <w:webHidden/>
              </w:rPr>
            </w:r>
            <w:r w:rsidR="00820006">
              <w:rPr>
                <w:noProof/>
                <w:webHidden/>
              </w:rPr>
              <w:fldChar w:fldCharType="separate"/>
            </w:r>
            <w:r w:rsidR="00740E19">
              <w:rPr>
                <w:noProof/>
                <w:webHidden/>
              </w:rPr>
              <w:t>10</w:t>
            </w:r>
            <w:r w:rsidR="00820006">
              <w:rPr>
                <w:noProof/>
                <w:webHidden/>
              </w:rPr>
              <w:fldChar w:fldCharType="end"/>
            </w:r>
          </w:hyperlink>
        </w:p>
        <w:p w:rsidRPr="00DB6CF3" w:rsidR="0013035D" w:rsidP="0013035D" w:rsidRDefault="0013035D" w14:paraId="09EA2271" w14:textId="6916CB5A">
          <w:pPr>
            <w:rPr>
              <w:sz w:val="24"/>
              <w:szCs w:val="24"/>
            </w:rPr>
          </w:pPr>
          <w:r w:rsidRPr="00DB6CF3">
            <w:rPr>
              <w:sz w:val="24"/>
              <w:szCs w:val="24"/>
            </w:rPr>
            <w:fldChar w:fldCharType="end"/>
          </w:r>
        </w:p>
      </w:sdtContent>
    </w:sdt>
    <w:p w:rsidR="00740E19" w:rsidP="00740E19" w:rsidRDefault="00740E19" w14:paraId="398F703D" w14:textId="77777777">
      <w:pPr>
        <w:pStyle w:val="Heading1"/>
        <w:ind w:left="-567" w:firstLine="0"/>
      </w:pPr>
      <w:bookmarkStart w:name="_Toc50388961" w:id="0"/>
    </w:p>
    <w:p w:rsidR="00740E19" w:rsidP="00740E19" w:rsidRDefault="00740E19" w14:paraId="5DD08A57" w14:textId="77777777">
      <w:pPr>
        <w:pStyle w:val="Heading1"/>
        <w:ind w:left="-567" w:firstLine="0"/>
      </w:pPr>
    </w:p>
    <w:p w:rsidRPr="008D1FF1" w:rsidR="0013035D" w:rsidP="00316E7C" w:rsidRDefault="0013035D" w14:paraId="364F3A3B" w14:textId="4ED1B318">
      <w:pPr>
        <w:pStyle w:val="Heading1"/>
        <w:numPr>
          <w:ilvl w:val="0"/>
          <w:numId w:val="13"/>
        </w:numPr>
        <w:ind w:left="-567" w:firstLine="0"/>
      </w:pPr>
      <w:r w:rsidRPr="008D1FF1">
        <w:t>S</w:t>
      </w:r>
      <w:r w:rsidRPr="008D1FF1" w:rsidR="00C603E2">
        <w:t>tatement of Intent</w:t>
      </w:r>
      <w:bookmarkEnd w:id="0"/>
    </w:p>
    <w:p w:rsidRPr="00FF67F6" w:rsidR="0013035D" w:rsidP="00FF67F6" w:rsidRDefault="00FF67F6" w14:paraId="1879C67F" w14:textId="061677AD">
      <w:pPr>
        <w:ind w:left="102" w:right="454"/>
        <w:rPr>
          <w:sz w:val="24"/>
          <w:szCs w:val="24"/>
        </w:rPr>
      </w:pPr>
      <w:r w:rsidRPr="00FF67F6">
        <w:rPr>
          <w:sz w:val="24"/>
          <w:szCs w:val="24"/>
        </w:rPr>
        <w:t xml:space="preserve">SCC seeks to uphold the highest standards in the way it operates.  </w:t>
      </w:r>
      <w:r w:rsidRPr="00FF67F6" w:rsidR="0013035D">
        <w:rPr>
          <w:sz w:val="24"/>
          <w:szCs w:val="24"/>
        </w:rPr>
        <w:t>Th</w:t>
      </w:r>
      <w:r w:rsidRPr="00FF67F6" w:rsidR="00DB6CF3">
        <w:rPr>
          <w:sz w:val="24"/>
          <w:szCs w:val="24"/>
        </w:rPr>
        <w:t>is p</w:t>
      </w:r>
      <w:r w:rsidRPr="00FF67F6" w:rsidR="0013035D">
        <w:rPr>
          <w:sz w:val="24"/>
          <w:szCs w:val="24"/>
        </w:rPr>
        <w:t xml:space="preserve">olicy sets out the standards that workers </w:t>
      </w:r>
      <w:r>
        <w:rPr>
          <w:sz w:val="24"/>
          <w:szCs w:val="24"/>
        </w:rPr>
        <w:t>must</w:t>
      </w:r>
      <w:r w:rsidRPr="00FF67F6" w:rsidR="0013035D">
        <w:rPr>
          <w:sz w:val="24"/>
          <w:szCs w:val="24"/>
        </w:rPr>
        <w:t xml:space="preserve"> observe. </w:t>
      </w:r>
      <w:r>
        <w:rPr>
          <w:sz w:val="24"/>
          <w:szCs w:val="24"/>
        </w:rPr>
        <w:t>These</w:t>
      </w:r>
      <w:r w:rsidRPr="00FF67F6" w:rsidR="0013035D">
        <w:rPr>
          <w:sz w:val="24"/>
          <w:szCs w:val="24"/>
        </w:rPr>
        <w:t xml:space="preserve"> guidelines will help </w:t>
      </w:r>
      <w:r>
        <w:rPr>
          <w:sz w:val="24"/>
          <w:szCs w:val="24"/>
        </w:rPr>
        <w:t xml:space="preserve">to </w:t>
      </w:r>
      <w:r w:rsidRPr="00FF67F6" w:rsidR="0013035D">
        <w:rPr>
          <w:sz w:val="24"/>
          <w:szCs w:val="24"/>
        </w:rPr>
        <w:t xml:space="preserve">maintain and improve standards </w:t>
      </w:r>
      <w:r>
        <w:rPr>
          <w:sz w:val="24"/>
          <w:szCs w:val="24"/>
        </w:rPr>
        <w:t>within the Council, and will</w:t>
      </w:r>
      <w:r w:rsidRPr="00FF67F6" w:rsidR="0013035D">
        <w:rPr>
          <w:sz w:val="24"/>
          <w:szCs w:val="24"/>
        </w:rPr>
        <w:t xml:space="preserve"> protect </w:t>
      </w:r>
      <w:r>
        <w:rPr>
          <w:sz w:val="24"/>
          <w:szCs w:val="24"/>
        </w:rPr>
        <w:t xml:space="preserve">both individual </w:t>
      </w:r>
      <w:r w:rsidRPr="00FF67F6" w:rsidR="00CC5999">
        <w:rPr>
          <w:sz w:val="24"/>
          <w:szCs w:val="24"/>
        </w:rPr>
        <w:t xml:space="preserve">workers and the Council </w:t>
      </w:r>
      <w:r w:rsidRPr="00FF67F6" w:rsidR="0013035D">
        <w:rPr>
          <w:sz w:val="24"/>
          <w:szCs w:val="24"/>
        </w:rPr>
        <w:t>from criticism</w:t>
      </w:r>
      <w:r>
        <w:rPr>
          <w:sz w:val="24"/>
          <w:szCs w:val="24"/>
        </w:rPr>
        <w:t xml:space="preserve"> and legal risk and costs.</w:t>
      </w:r>
    </w:p>
    <w:p w:rsidR="0013035D" w:rsidP="00C603E2" w:rsidRDefault="0013035D" w14:paraId="12C0C08B" w14:textId="77777777">
      <w:pPr>
        <w:pStyle w:val="BodyText"/>
        <w:ind w:left="102" w:right="454"/>
        <w:rPr>
          <w:sz w:val="26"/>
        </w:rPr>
      </w:pPr>
    </w:p>
    <w:p w:rsidRPr="008D1FF1" w:rsidR="0013035D" w:rsidP="00316E7C" w:rsidRDefault="0013035D" w14:paraId="39A034B0" w14:textId="0DEDE781">
      <w:pPr>
        <w:pStyle w:val="Heading1"/>
        <w:numPr>
          <w:ilvl w:val="0"/>
          <w:numId w:val="13"/>
        </w:numPr>
        <w:ind w:left="-567" w:firstLine="0"/>
      </w:pPr>
      <w:bookmarkStart w:name="_Toc50388962" w:id="1"/>
      <w:r w:rsidRPr="008D1FF1">
        <w:t>S</w:t>
      </w:r>
      <w:r w:rsidRPr="008D1FF1" w:rsidR="00C603E2">
        <w:t>cope</w:t>
      </w:r>
      <w:bookmarkEnd w:id="1"/>
    </w:p>
    <w:p w:rsidR="008B39F4" w:rsidP="00CC5999" w:rsidRDefault="008B39F4" w14:paraId="5FA0D36B" w14:textId="245D1CCA">
      <w:pPr>
        <w:pStyle w:val="BodyText"/>
        <w:ind w:left="102" w:right="454"/>
      </w:pPr>
      <w:r>
        <w:t>The policy applies to all workers of the Council</w:t>
      </w:r>
      <w:r w:rsidR="00CC5999">
        <w:t>,</w:t>
      </w:r>
      <w:r>
        <w:t xml:space="preserve"> including office holders such as registrars. </w:t>
      </w:r>
      <w:r w:rsidR="00CC5999">
        <w:t>The standards also apply to any of our w</w:t>
      </w:r>
      <w:r>
        <w:t xml:space="preserve">orkers </w:t>
      </w:r>
      <w:r w:rsidR="00CC5999">
        <w:t>who are seconded out to other organisations.</w:t>
      </w:r>
    </w:p>
    <w:p w:rsidR="00824C6E" w:rsidP="00CC5999" w:rsidRDefault="00824C6E" w14:paraId="23264288" w14:textId="0DD32A62">
      <w:pPr>
        <w:pStyle w:val="BodyText"/>
        <w:ind w:left="102" w:right="454"/>
      </w:pPr>
    </w:p>
    <w:p w:rsidR="00824C6E" w:rsidP="00CC5999" w:rsidRDefault="00824C6E" w14:paraId="790DB64F" w14:textId="45641B25">
      <w:pPr>
        <w:pStyle w:val="BodyText"/>
        <w:ind w:left="102" w:right="454"/>
      </w:pPr>
      <w:r>
        <w:t>The term ‘workers’ is deliberately used, as the policy applies to all employees,</w:t>
      </w:r>
      <w:r w:rsidRPr="000168D6">
        <w:t xml:space="preserve"> </w:t>
      </w:r>
      <w:r>
        <w:t xml:space="preserve">and </w:t>
      </w:r>
      <w:r w:rsidRPr="000168D6">
        <w:t xml:space="preserve">temporary or casual workers. </w:t>
      </w:r>
      <w:r>
        <w:t xml:space="preserve"> </w:t>
      </w:r>
      <w:r w:rsidRPr="000168D6">
        <w:t xml:space="preserve">It </w:t>
      </w:r>
      <w:r>
        <w:t>is</w:t>
      </w:r>
      <w:r w:rsidRPr="000168D6">
        <w:t xml:space="preserve"> a condition of engagement </w:t>
      </w:r>
      <w:r>
        <w:t xml:space="preserve">that any </w:t>
      </w:r>
      <w:r w:rsidRPr="000168D6">
        <w:t>consultants and contractors delivering services to the Council and its customers</w:t>
      </w:r>
      <w:r w:rsidRPr="00824C6E">
        <w:t xml:space="preserve"> </w:t>
      </w:r>
      <w:r>
        <w:t>must also</w:t>
      </w:r>
      <w:r w:rsidRPr="000168D6">
        <w:t xml:space="preserve"> observe the spirit of this </w:t>
      </w:r>
      <w:r>
        <w:t>policy.</w:t>
      </w:r>
    </w:p>
    <w:p w:rsidR="008B39F4" w:rsidP="00C603E2" w:rsidRDefault="008B39F4" w14:paraId="7C757A54" w14:textId="77777777">
      <w:pPr>
        <w:pStyle w:val="BodyText"/>
        <w:ind w:left="102" w:right="454"/>
      </w:pPr>
    </w:p>
    <w:p w:rsidR="0013035D" w:rsidP="00C603E2" w:rsidRDefault="008B39F4" w14:paraId="521211B6" w14:textId="3DF0EAFC">
      <w:pPr>
        <w:pStyle w:val="BodyText"/>
        <w:ind w:left="102" w:right="454"/>
      </w:pPr>
      <w:r>
        <w:t>The policy does not apply to</w:t>
      </w:r>
      <w:r w:rsidR="0013035D">
        <w:t xml:space="preserve"> </w:t>
      </w:r>
      <w:r>
        <w:t>e</w:t>
      </w:r>
      <w:r w:rsidR="0013035D">
        <w:t xml:space="preserve">lected </w:t>
      </w:r>
      <w:r>
        <w:t>m</w:t>
      </w:r>
      <w:r w:rsidR="0013035D">
        <w:t>embers</w:t>
      </w:r>
      <w:r w:rsidR="00CC5999">
        <w:t xml:space="preserve"> (councillors)</w:t>
      </w:r>
      <w:r>
        <w:t>,</w:t>
      </w:r>
      <w:r w:rsidR="0013035D">
        <w:t xml:space="preserve"> </w:t>
      </w:r>
      <w:r>
        <w:t>or</w:t>
      </w:r>
      <w:r w:rsidR="0013035D">
        <w:t xml:space="preserve"> school-based</w:t>
      </w:r>
      <w:r w:rsidR="0013035D">
        <w:rPr>
          <w:spacing w:val="-45"/>
        </w:rPr>
        <w:t xml:space="preserve"> </w:t>
      </w:r>
      <w:r>
        <w:rPr>
          <w:spacing w:val="-45"/>
        </w:rPr>
        <w:t xml:space="preserve"> </w:t>
      </w:r>
      <w:r w:rsidR="0013035D">
        <w:t>workers</w:t>
      </w:r>
      <w:r>
        <w:t>,</w:t>
      </w:r>
      <w:r w:rsidR="0013035D">
        <w:t xml:space="preserve"> </w:t>
      </w:r>
      <w:r w:rsidR="00824C6E">
        <w:t>for whom</w:t>
      </w:r>
      <w:r w:rsidR="0013035D">
        <w:t xml:space="preserve"> separate </w:t>
      </w:r>
      <w:r>
        <w:t>polic</w:t>
      </w:r>
      <w:r w:rsidR="00824C6E">
        <w:t>ies apply</w:t>
      </w:r>
      <w:r>
        <w:t xml:space="preserve">. </w:t>
      </w:r>
      <w:r w:rsidR="0013035D">
        <w:t xml:space="preserve"> </w:t>
      </w:r>
    </w:p>
    <w:p w:rsidR="00CC50E9" w:rsidP="00C603E2" w:rsidRDefault="00CC50E9" w14:paraId="5E739E43" w14:textId="5414FD7E">
      <w:pPr>
        <w:pStyle w:val="BodyText"/>
        <w:ind w:left="102" w:right="454"/>
      </w:pPr>
    </w:p>
    <w:p w:rsidR="00CC50E9" w:rsidP="00C603E2" w:rsidRDefault="00CC50E9" w14:paraId="444DA4FD" w14:textId="1785359E">
      <w:pPr>
        <w:pStyle w:val="BodyText"/>
        <w:ind w:left="102" w:right="454"/>
      </w:pPr>
      <w:r>
        <w:t>NB: some roles, such as social workers, health visitors and school nurses, will have their own additional professional code of conduct, which they must adhere to as well.</w:t>
      </w:r>
    </w:p>
    <w:p w:rsidR="0013035D" w:rsidP="00C603E2" w:rsidRDefault="0013035D" w14:paraId="744742F1" w14:textId="245817A7">
      <w:pPr>
        <w:pStyle w:val="BodyText"/>
        <w:ind w:left="102" w:right="454"/>
      </w:pPr>
    </w:p>
    <w:p w:rsidR="00740E19" w:rsidP="00C603E2" w:rsidRDefault="00740E19" w14:paraId="629038A8" w14:textId="51DA80D0">
      <w:pPr>
        <w:pStyle w:val="BodyText"/>
        <w:ind w:left="102" w:right="454"/>
      </w:pPr>
    </w:p>
    <w:p w:rsidR="00740E19" w:rsidP="00C603E2" w:rsidRDefault="00740E19" w14:paraId="468C8819" w14:textId="3DC495E9">
      <w:pPr>
        <w:pStyle w:val="BodyText"/>
        <w:ind w:left="102" w:right="454"/>
      </w:pPr>
    </w:p>
    <w:p w:rsidR="00740E19" w:rsidP="00C603E2" w:rsidRDefault="00740E19" w14:paraId="39B7F212" w14:textId="77777777">
      <w:pPr>
        <w:pStyle w:val="BodyText"/>
        <w:ind w:left="102" w:right="454"/>
      </w:pPr>
    </w:p>
    <w:p w:rsidRPr="008B39F4" w:rsidR="00DB6CF3" w:rsidP="00316E7C" w:rsidRDefault="00C603E2" w14:paraId="5AFEBB54" w14:textId="6A7AD222">
      <w:pPr>
        <w:pStyle w:val="Heading1"/>
        <w:numPr>
          <w:ilvl w:val="0"/>
          <w:numId w:val="13"/>
        </w:numPr>
        <w:ind w:left="-567" w:firstLine="0"/>
      </w:pPr>
      <w:bookmarkStart w:name="_Toc50388963" w:id="2"/>
      <w:r>
        <w:t>Nolan Principles: The Seven Principles of Public Life</w:t>
      </w:r>
      <w:bookmarkEnd w:id="2"/>
    </w:p>
    <w:p w:rsidR="00CC5999" w:rsidP="00CC5999" w:rsidRDefault="0013035D" w14:paraId="4B8E4A07" w14:textId="00457321">
      <w:pPr>
        <w:pStyle w:val="NormalWeb"/>
        <w:shd w:val="clear" w:color="auto" w:fill="FFFFFF"/>
        <w:spacing w:before="0" w:beforeAutospacing="0" w:after="0" w:afterAutospacing="0"/>
        <w:ind w:left="102" w:right="454"/>
        <w:rPr>
          <w:rFonts w:ascii="Arial" w:hAnsi="Arial" w:cs="Arial"/>
          <w:color w:val="0B0C0C"/>
        </w:rPr>
      </w:pPr>
      <w:r w:rsidRPr="00B01F22">
        <w:rPr>
          <w:rFonts w:ascii="Arial" w:hAnsi="Arial" w:cs="Arial"/>
          <w:color w:val="0B0C0C"/>
        </w:rPr>
        <w:t xml:space="preserve">The Seven Principles of Public Life (also known as the Nolan Principles) apply to anyone who works as a public </w:t>
      </w:r>
      <w:r w:rsidRPr="00B01F22" w:rsidR="00820006">
        <w:rPr>
          <w:rFonts w:ascii="Arial" w:hAnsi="Arial" w:cs="Arial"/>
          <w:color w:val="0B0C0C"/>
        </w:rPr>
        <w:t>officeholder</w:t>
      </w:r>
      <w:r w:rsidRPr="00B01F22">
        <w:rPr>
          <w:rFonts w:ascii="Arial" w:hAnsi="Arial" w:cs="Arial"/>
          <w:color w:val="0B0C0C"/>
        </w:rPr>
        <w:t>. This includes all those who are elected or appointed to public office</w:t>
      </w:r>
      <w:r w:rsidR="00142D3C">
        <w:rPr>
          <w:rFonts w:ascii="Arial" w:hAnsi="Arial" w:cs="Arial"/>
          <w:color w:val="0B0C0C"/>
        </w:rPr>
        <w:t>, such as those</w:t>
      </w:r>
      <w:r w:rsidRPr="00B01F22">
        <w:rPr>
          <w:rFonts w:ascii="Arial" w:hAnsi="Arial" w:cs="Arial"/>
          <w:color w:val="0B0C0C"/>
        </w:rPr>
        <w:t xml:space="preserve"> in the Civil Service</w:t>
      </w:r>
      <w:r w:rsidR="00CC5999">
        <w:rPr>
          <w:rFonts w:ascii="Arial" w:hAnsi="Arial" w:cs="Arial"/>
          <w:color w:val="0B0C0C"/>
        </w:rPr>
        <w:t>;</w:t>
      </w:r>
      <w:r w:rsidRPr="00B01F22">
        <w:rPr>
          <w:rFonts w:ascii="Arial" w:hAnsi="Arial" w:cs="Arial"/>
          <w:color w:val="0B0C0C"/>
        </w:rPr>
        <w:t xml:space="preserve"> local government</w:t>
      </w:r>
      <w:r w:rsidR="00CC5999">
        <w:rPr>
          <w:rFonts w:ascii="Arial" w:hAnsi="Arial" w:cs="Arial"/>
          <w:color w:val="0B0C0C"/>
        </w:rPr>
        <w:t>;</w:t>
      </w:r>
      <w:r w:rsidRPr="00B01F22">
        <w:rPr>
          <w:rFonts w:ascii="Arial" w:hAnsi="Arial" w:cs="Arial"/>
          <w:color w:val="0B0C0C"/>
        </w:rPr>
        <w:t xml:space="preserve"> police</w:t>
      </w:r>
      <w:r w:rsidR="00CC5999">
        <w:rPr>
          <w:rFonts w:ascii="Arial" w:hAnsi="Arial" w:cs="Arial"/>
          <w:color w:val="0B0C0C"/>
        </w:rPr>
        <w:t>;</w:t>
      </w:r>
      <w:r w:rsidRPr="00B01F22">
        <w:rPr>
          <w:rFonts w:ascii="Arial" w:hAnsi="Arial" w:cs="Arial"/>
          <w:color w:val="0B0C0C"/>
        </w:rPr>
        <w:t xml:space="preserve"> courts and probation services</w:t>
      </w:r>
      <w:r w:rsidR="00CC5999">
        <w:rPr>
          <w:rFonts w:ascii="Arial" w:hAnsi="Arial" w:cs="Arial"/>
          <w:color w:val="0B0C0C"/>
        </w:rPr>
        <w:t>;</w:t>
      </w:r>
      <w:r w:rsidRPr="00B01F22">
        <w:rPr>
          <w:rFonts w:ascii="Arial" w:hAnsi="Arial" w:cs="Arial"/>
          <w:color w:val="0B0C0C"/>
        </w:rPr>
        <w:t xml:space="preserve"> public bodie</w:t>
      </w:r>
      <w:r w:rsidR="00AA1E2F">
        <w:rPr>
          <w:rFonts w:ascii="Arial" w:hAnsi="Arial" w:cs="Arial"/>
          <w:color w:val="0B0C0C"/>
        </w:rPr>
        <w:t>s</w:t>
      </w:r>
      <w:r w:rsidR="00CC5999">
        <w:rPr>
          <w:rFonts w:ascii="Arial" w:hAnsi="Arial" w:cs="Arial"/>
          <w:color w:val="0B0C0C"/>
        </w:rPr>
        <w:t>;</w:t>
      </w:r>
      <w:r w:rsidRPr="00B01F22">
        <w:rPr>
          <w:rFonts w:ascii="Arial" w:hAnsi="Arial" w:cs="Arial"/>
          <w:color w:val="0B0C0C"/>
        </w:rPr>
        <w:t xml:space="preserve"> and in health, education, social and care services</w:t>
      </w:r>
      <w:r w:rsidR="00142D3C">
        <w:rPr>
          <w:rFonts w:ascii="Arial" w:hAnsi="Arial" w:cs="Arial"/>
          <w:color w:val="0B0C0C"/>
        </w:rPr>
        <w:t>, and workers</w:t>
      </w:r>
      <w:r w:rsidRPr="00B01F22" w:rsidR="00142D3C">
        <w:rPr>
          <w:rFonts w:ascii="Arial" w:hAnsi="Arial" w:cs="Arial"/>
          <w:color w:val="0B0C0C"/>
        </w:rPr>
        <w:t xml:space="preserve"> in other sectors </w:t>
      </w:r>
      <w:r w:rsidR="00142D3C">
        <w:rPr>
          <w:rFonts w:ascii="Arial" w:hAnsi="Arial" w:cs="Arial"/>
          <w:color w:val="0B0C0C"/>
        </w:rPr>
        <w:t xml:space="preserve">who </w:t>
      </w:r>
      <w:r w:rsidRPr="00B01F22" w:rsidR="00142D3C">
        <w:rPr>
          <w:rFonts w:ascii="Arial" w:hAnsi="Arial" w:cs="Arial"/>
          <w:color w:val="0B0C0C"/>
        </w:rPr>
        <w:t>deliver public services.</w:t>
      </w:r>
      <w:r w:rsidRPr="00AA79A5" w:rsidR="00142D3C">
        <w:rPr>
          <w:rFonts w:ascii="Arial" w:hAnsi="Arial" w:cs="Arial"/>
          <w:color w:val="0B0C0C"/>
        </w:rPr>
        <w:t xml:space="preserve"> </w:t>
      </w:r>
      <w:r w:rsidRPr="00B01F22">
        <w:rPr>
          <w:rFonts w:ascii="Arial" w:hAnsi="Arial" w:cs="Arial"/>
          <w:color w:val="0B0C0C"/>
        </w:rPr>
        <w:t>All public office-holders are both servants of the public and stewards of public resources</w:t>
      </w:r>
      <w:r w:rsidR="00142D3C">
        <w:rPr>
          <w:rFonts w:ascii="Arial" w:hAnsi="Arial" w:cs="Arial"/>
          <w:color w:val="0B0C0C"/>
        </w:rPr>
        <w:t>.</w:t>
      </w:r>
    </w:p>
    <w:p w:rsidRPr="00B01F22" w:rsidR="00DB6CF3" w:rsidP="0018676E" w:rsidRDefault="00DB6CF3" w14:paraId="21483A76" w14:textId="77777777">
      <w:pPr>
        <w:pStyle w:val="NormalWeb"/>
        <w:shd w:val="clear" w:color="auto" w:fill="FFFFFF"/>
        <w:spacing w:before="0" w:beforeAutospacing="0" w:after="0" w:afterAutospacing="0"/>
        <w:ind w:right="454"/>
        <w:rPr>
          <w:rFonts w:ascii="Arial" w:hAnsi="Arial" w:cs="Arial"/>
          <w:color w:val="0B0C0C"/>
        </w:rPr>
      </w:pPr>
    </w:p>
    <w:p w:rsidRPr="00DB6CF3" w:rsidR="0013035D" w:rsidP="008B39F4" w:rsidRDefault="0013035D" w14:paraId="61F1964C" w14:textId="7886E180">
      <w:pPr>
        <w:pStyle w:val="Heading3"/>
        <w:numPr>
          <w:ilvl w:val="0"/>
          <w:numId w:val="11"/>
        </w:numPr>
        <w:shd w:val="clear" w:color="auto" w:fill="FFFFFF"/>
        <w:spacing w:before="0"/>
        <w:ind w:left="454" w:right="340"/>
        <w:textAlignment w:val="baseline"/>
        <w:rPr>
          <w:rFonts w:ascii="Arial" w:hAnsi="Arial" w:cs="Arial"/>
          <w:b/>
          <w:bCs/>
          <w:color w:val="0B0C0C"/>
        </w:rPr>
      </w:pPr>
      <w:r w:rsidRPr="00DB6CF3">
        <w:rPr>
          <w:rFonts w:ascii="Arial" w:hAnsi="Arial" w:cs="Arial"/>
          <w:b/>
          <w:bCs/>
          <w:color w:val="0B0C0C"/>
        </w:rPr>
        <w:t>Selflessness</w:t>
      </w:r>
    </w:p>
    <w:p w:rsidR="0013035D" w:rsidP="008B39F4" w:rsidRDefault="0013035D" w14:paraId="0C1FC7D1" w14:textId="77777777">
      <w:pPr>
        <w:pStyle w:val="Heading3"/>
        <w:shd w:val="clear" w:color="auto" w:fill="FFFFFF"/>
        <w:spacing w:before="0"/>
        <w:ind w:left="454" w:right="340"/>
        <w:textAlignment w:val="baseline"/>
        <w:rPr>
          <w:rFonts w:ascii="Arial" w:hAnsi="Arial" w:cs="Arial"/>
          <w:color w:val="0B0C0C"/>
        </w:rPr>
      </w:pPr>
      <w:r w:rsidRPr="00B01F22">
        <w:rPr>
          <w:rFonts w:ascii="Arial" w:hAnsi="Arial" w:cs="Arial"/>
          <w:color w:val="0B0C0C"/>
        </w:rPr>
        <w:t>Holders of public office should act solely in terms of the public interest.</w:t>
      </w:r>
    </w:p>
    <w:p w:rsidRPr="00B01F22" w:rsidR="0013035D" w:rsidP="008B39F4" w:rsidRDefault="0013035D" w14:paraId="3A41471C" w14:textId="77777777">
      <w:pPr>
        <w:ind w:left="454" w:right="340"/>
      </w:pPr>
    </w:p>
    <w:p w:rsidRPr="00DB6CF3" w:rsidR="0013035D" w:rsidP="008B39F4" w:rsidRDefault="0013035D" w14:paraId="7551E120" w14:textId="2D58A124">
      <w:pPr>
        <w:pStyle w:val="Heading3"/>
        <w:numPr>
          <w:ilvl w:val="0"/>
          <w:numId w:val="11"/>
        </w:numPr>
        <w:shd w:val="clear" w:color="auto" w:fill="FFFFFF"/>
        <w:spacing w:before="0"/>
        <w:ind w:left="454" w:right="340"/>
        <w:textAlignment w:val="baseline"/>
        <w:rPr>
          <w:rFonts w:ascii="Arial" w:hAnsi="Arial" w:cs="Arial"/>
          <w:b/>
          <w:bCs/>
          <w:color w:val="0B0C0C"/>
        </w:rPr>
      </w:pPr>
      <w:r w:rsidRPr="00DB6CF3">
        <w:rPr>
          <w:rFonts w:ascii="Arial" w:hAnsi="Arial" w:cs="Arial"/>
          <w:b/>
          <w:bCs/>
          <w:color w:val="0B0C0C"/>
        </w:rPr>
        <w:t>Integrity</w:t>
      </w:r>
    </w:p>
    <w:p w:rsidR="0013035D" w:rsidP="008B39F4" w:rsidRDefault="0013035D" w14:paraId="61366E4D" w14:textId="5959680B">
      <w:pPr>
        <w:pStyle w:val="Heading3"/>
        <w:shd w:val="clear" w:color="auto" w:fill="FFFFFF"/>
        <w:spacing w:before="0"/>
        <w:ind w:left="454" w:right="340"/>
        <w:textAlignment w:val="baseline"/>
        <w:rPr>
          <w:rFonts w:ascii="Arial" w:hAnsi="Arial" w:cs="Arial"/>
          <w:color w:val="0B0C0C"/>
        </w:rPr>
      </w:pPr>
      <w:r w:rsidRPr="00B01F22">
        <w:rPr>
          <w:rFonts w:ascii="Arial" w:hAnsi="Arial" w:cs="Arial"/>
          <w:color w:val="0B0C0C"/>
        </w:rPr>
        <w:t>Holders of public office must avoid placing themselves under any obligation to people or organisations that m</w:t>
      </w:r>
      <w:r w:rsidR="00105F4A">
        <w:rPr>
          <w:rFonts w:ascii="Arial" w:hAnsi="Arial" w:cs="Arial"/>
          <w:color w:val="0B0C0C"/>
        </w:rPr>
        <w:t>ay</w:t>
      </w:r>
      <w:r w:rsidRPr="00B01F22">
        <w:rPr>
          <w:rFonts w:ascii="Arial" w:hAnsi="Arial" w:cs="Arial"/>
          <w:color w:val="0B0C0C"/>
        </w:rPr>
        <w:t xml:space="preserve"> try inappropriately to influence them in their work. They should not act or take decisions in order to gain financial or other material benefits for themselves, their family, or their friends. They must declare and resolve any interests and relationships.</w:t>
      </w:r>
    </w:p>
    <w:p w:rsidRPr="00B01F22" w:rsidR="0013035D" w:rsidP="008B39F4" w:rsidRDefault="0013035D" w14:paraId="00326C8C" w14:textId="77777777">
      <w:pPr>
        <w:ind w:left="454" w:right="340"/>
      </w:pPr>
    </w:p>
    <w:p w:rsidRPr="00DB6CF3" w:rsidR="0013035D" w:rsidP="008B39F4" w:rsidRDefault="0013035D" w14:paraId="297AF1E8" w14:textId="55ADFEEF">
      <w:pPr>
        <w:pStyle w:val="Heading3"/>
        <w:numPr>
          <w:ilvl w:val="0"/>
          <w:numId w:val="11"/>
        </w:numPr>
        <w:shd w:val="clear" w:color="auto" w:fill="FFFFFF"/>
        <w:spacing w:before="0"/>
        <w:ind w:left="454" w:right="340"/>
        <w:textAlignment w:val="baseline"/>
        <w:rPr>
          <w:rFonts w:ascii="Arial" w:hAnsi="Arial" w:cs="Arial"/>
          <w:b/>
          <w:bCs/>
          <w:color w:val="0B0C0C"/>
        </w:rPr>
      </w:pPr>
      <w:r w:rsidRPr="00DB6CF3">
        <w:rPr>
          <w:rFonts w:ascii="Arial" w:hAnsi="Arial" w:cs="Arial"/>
          <w:b/>
          <w:bCs/>
          <w:color w:val="0B0C0C"/>
        </w:rPr>
        <w:t>Objectivity</w:t>
      </w:r>
    </w:p>
    <w:p w:rsidR="0013035D" w:rsidP="008B39F4" w:rsidRDefault="0013035D" w14:paraId="6C9F09DA" w14:textId="77777777">
      <w:pPr>
        <w:pStyle w:val="Heading3"/>
        <w:shd w:val="clear" w:color="auto" w:fill="FFFFFF"/>
        <w:spacing w:before="0"/>
        <w:ind w:left="454" w:right="340"/>
        <w:textAlignment w:val="baseline"/>
        <w:rPr>
          <w:rFonts w:ascii="Arial" w:hAnsi="Arial" w:cs="Arial"/>
          <w:color w:val="0B0C0C"/>
        </w:rPr>
      </w:pPr>
      <w:r w:rsidRPr="00B01F22">
        <w:rPr>
          <w:rFonts w:ascii="Arial" w:hAnsi="Arial" w:cs="Arial"/>
          <w:color w:val="0B0C0C"/>
        </w:rPr>
        <w:t>Holders of public office must act and take decisions impartially, fairly and on merit, using the best evidence and without discrimination or bias.</w:t>
      </w:r>
    </w:p>
    <w:p w:rsidRPr="00B01F22" w:rsidR="0013035D" w:rsidP="008B39F4" w:rsidRDefault="0013035D" w14:paraId="2C49DDBE" w14:textId="77777777">
      <w:pPr>
        <w:ind w:left="454" w:right="340"/>
      </w:pPr>
    </w:p>
    <w:p w:rsidRPr="00DB6CF3" w:rsidR="0013035D" w:rsidP="008B39F4" w:rsidRDefault="0013035D" w14:paraId="28CC8B15" w14:textId="3B48D2EB">
      <w:pPr>
        <w:pStyle w:val="Heading3"/>
        <w:numPr>
          <w:ilvl w:val="0"/>
          <w:numId w:val="11"/>
        </w:numPr>
        <w:shd w:val="clear" w:color="auto" w:fill="FFFFFF"/>
        <w:spacing w:before="0"/>
        <w:ind w:left="454" w:right="340"/>
        <w:textAlignment w:val="baseline"/>
        <w:rPr>
          <w:rFonts w:ascii="Arial" w:hAnsi="Arial" w:cs="Arial"/>
          <w:b/>
          <w:bCs/>
          <w:color w:val="0B0C0C"/>
        </w:rPr>
      </w:pPr>
      <w:r w:rsidRPr="00DB6CF3">
        <w:rPr>
          <w:rFonts w:ascii="Arial" w:hAnsi="Arial" w:cs="Arial"/>
          <w:b/>
          <w:bCs/>
          <w:color w:val="0B0C0C"/>
        </w:rPr>
        <w:t>Accountability</w:t>
      </w:r>
    </w:p>
    <w:p w:rsidR="0013035D" w:rsidP="008B39F4" w:rsidRDefault="0013035D" w14:paraId="4A005BED" w14:textId="77777777">
      <w:pPr>
        <w:pStyle w:val="Heading3"/>
        <w:shd w:val="clear" w:color="auto" w:fill="FFFFFF"/>
        <w:spacing w:before="0"/>
        <w:ind w:left="454" w:right="340"/>
        <w:textAlignment w:val="baseline"/>
        <w:rPr>
          <w:rFonts w:ascii="Arial" w:hAnsi="Arial" w:cs="Arial"/>
          <w:color w:val="0B0C0C"/>
        </w:rPr>
      </w:pPr>
      <w:r w:rsidRPr="00B01F22">
        <w:rPr>
          <w:rFonts w:ascii="Arial" w:hAnsi="Arial" w:cs="Arial"/>
          <w:color w:val="0B0C0C"/>
        </w:rPr>
        <w:t>Holders of public office are accountable to the public for their decisions and actions and must submit themselves to the scrutiny necessary to ensure this.</w:t>
      </w:r>
    </w:p>
    <w:p w:rsidRPr="00B01F22" w:rsidR="0013035D" w:rsidP="008B39F4" w:rsidRDefault="0013035D" w14:paraId="0AD36EE3" w14:textId="77777777">
      <w:pPr>
        <w:ind w:left="454" w:right="454"/>
      </w:pPr>
    </w:p>
    <w:p w:rsidRPr="00DB6CF3" w:rsidR="0013035D" w:rsidP="008B39F4" w:rsidRDefault="0013035D" w14:paraId="6C51C17F" w14:textId="73D043D4">
      <w:pPr>
        <w:pStyle w:val="Heading3"/>
        <w:numPr>
          <w:ilvl w:val="0"/>
          <w:numId w:val="11"/>
        </w:numPr>
        <w:shd w:val="clear" w:color="auto" w:fill="FFFFFF"/>
        <w:spacing w:before="0"/>
        <w:ind w:left="454" w:right="340"/>
        <w:textAlignment w:val="baseline"/>
        <w:rPr>
          <w:rFonts w:ascii="Arial" w:hAnsi="Arial" w:cs="Arial"/>
          <w:b/>
          <w:bCs/>
          <w:color w:val="0B0C0C"/>
        </w:rPr>
      </w:pPr>
      <w:r w:rsidRPr="00DB6CF3">
        <w:rPr>
          <w:rFonts w:ascii="Arial" w:hAnsi="Arial" w:cs="Arial"/>
          <w:b/>
          <w:bCs/>
          <w:color w:val="0B0C0C"/>
        </w:rPr>
        <w:t>Openness</w:t>
      </w:r>
    </w:p>
    <w:p w:rsidR="0013035D" w:rsidP="008B39F4" w:rsidRDefault="0013035D" w14:paraId="17790679" w14:textId="2E38E5B8">
      <w:pPr>
        <w:pStyle w:val="Heading3"/>
        <w:shd w:val="clear" w:color="auto" w:fill="FFFFFF"/>
        <w:spacing w:before="0"/>
        <w:ind w:left="454" w:right="340"/>
        <w:textAlignment w:val="baseline"/>
        <w:rPr>
          <w:rFonts w:ascii="Arial" w:hAnsi="Arial" w:cs="Arial"/>
          <w:color w:val="0B0C0C"/>
        </w:rPr>
      </w:pPr>
      <w:r w:rsidRPr="00B01F22">
        <w:rPr>
          <w:rFonts w:ascii="Arial" w:hAnsi="Arial" w:cs="Arial"/>
          <w:color w:val="0B0C0C"/>
        </w:rPr>
        <w:t>Holders of public office should act and take decisions in an open and transparent manner. Information should not be withheld from the public unless there are clear and lawful reasons for doing</w:t>
      </w:r>
      <w:r w:rsidRPr="00105F4A" w:rsidR="00105F4A">
        <w:rPr>
          <w:rFonts w:ascii="Arial" w:hAnsi="Arial" w:cs="Arial"/>
          <w:color w:val="0B0C0C"/>
        </w:rPr>
        <w:t xml:space="preserve"> </w:t>
      </w:r>
      <w:r w:rsidRPr="00B01F22" w:rsidR="00105F4A">
        <w:rPr>
          <w:rFonts w:ascii="Arial" w:hAnsi="Arial" w:cs="Arial"/>
          <w:color w:val="0B0C0C"/>
        </w:rPr>
        <w:t>so</w:t>
      </w:r>
      <w:r w:rsidRPr="00B01F22">
        <w:rPr>
          <w:rFonts w:ascii="Arial" w:hAnsi="Arial" w:cs="Arial"/>
          <w:color w:val="0B0C0C"/>
        </w:rPr>
        <w:t>.</w:t>
      </w:r>
    </w:p>
    <w:p w:rsidRPr="00B01F22" w:rsidR="0013035D" w:rsidP="008B39F4" w:rsidRDefault="0013035D" w14:paraId="18FA01A3" w14:textId="77777777">
      <w:pPr>
        <w:ind w:left="454" w:right="340"/>
      </w:pPr>
    </w:p>
    <w:p w:rsidRPr="00DB6CF3" w:rsidR="0013035D" w:rsidP="008B39F4" w:rsidRDefault="0013035D" w14:paraId="4A1D8E19" w14:textId="17C720A4">
      <w:pPr>
        <w:pStyle w:val="Heading3"/>
        <w:numPr>
          <w:ilvl w:val="0"/>
          <w:numId w:val="11"/>
        </w:numPr>
        <w:shd w:val="clear" w:color="auto" w:fill="FFFFFF"/>
        <w:spacing w:before="0"/>
        <w:ind w:left="454" w:right="340"/>
        <w:textAlignment w:val="baseline"/>
        <w:rPr>
          <w:rFonts w:ascii="Arial" w:hAnsi="Arial" w:cs="Arial"/>
          <w:b/>
          <w:bCs/>
          <w:color w:val="0B0C0C"/>
        </w:rPr>
      </w:pPr>
      <w:r w:rsidRPr="00DB6CF3">
        <w:rPr>
          <w:rFonts w:ascii="Arial" w:hAnsi="Arial" w:cs="Arial"/>
          <w:b/>
          <w:bCs/>
          <w:color w:val="0B0C0C"/>
        </w:rPr>
        <w:t>Honesty</w:t>
      </w:r>
    </w:p>
    <w:p w:rsidR="0013035D" w:rsidP="008B39F4" w:rsidRDefault="0013035D" w14:paraId="6AE144A6" w14:textId="77777777">
      <w:pPr>
        <w:pStyle w:val="Heading3"/>
        <w:shd w:val="clear" w:color="auto" w:fill="FFFFFF"/>
        <w:spacing w:before="0"/>
        <w:ind w:left="454" w:right="340"/>
        <w:textAlignment w:val="baseline"/>
        <w:rPr>
          <w:rFonts w:ascii="Arial" w:hAnsi="Arial" w:cs="Arial"/>
          <w:color w:val="0B0C0C"/>
        </w:rPr>
      </w:pPr>
      <w:r w:rsidRPr="00B01F22">
        <w:rPr>
          <w:rFonts w:ascii="Arial" w:hAnsi="Arial" w:cs="Arial"/>
          <w:color w:val="0B0C0C"/>
        </w:rPr>
        <w:t>Holders of public office should be truthful.</w:t>
      </w:r>
    </w:p>
    <w:p w:rsidRPr="00B01F22" w:rsidR="0013035D" w:rsidP="008B39F4" w:rsidRDefault="0013035D" w14:paraId="5F137FE6" w14:textId="77777777">
      <w:pPr>
        <w:ind w:left="454" w:right="340"/>
      </w:pPr>
    </w:p>
    <w:p w:rsidRPr="00DB6CF3" w:rsidR="0013035D" w:rsidP="008B39F4" w:rsidRDefault="0013035D" w14:paraId="0A1E9477" w14:textId="4D3BFA89">
      <w:pPr>
        <w:pStyle w:val="Heading3"/>
        <w:numPr>
          <w:ilvl w:val="0"/>
          <w:numId w:val="11"/>
        </w:numPr>
        <w:shd w:val="clear" w:color="auto" w:fill="FFFFFF"/>
        <w:spacing w:before="0"/>
        <w:ind w:left="454" w:right="340"/>
        <w:textAlignment w:val="baseline"/>
        <w:rPr>
          <w:rFonts w:ascii="Arial" w:hAnsi="Arial" w:cs="Arial"/>
          <w:b/>
          <w:bCs/>
          <w:color w:val="0B0C0C"/>
        </w:rPr>
      </w:pPr>
      <w:r w:rsidRPr="00DB6CF3">
        <w:rPr>
          <w:rFonts w:ascii="Arial" w:hAnsi="Arial" w:cs="Arial"/>
          <w:b/>
          <w:bCs/>
          <w:color w:val="0B0C0C"/>
        </w:rPr>
        <w:t>Leadership</w:t>
      </w:r>
    </w:p>
    <w:p w:rsidRPr="00B01F22" w:rsidR="0013035D" w:rsidP="008B39F4" w:rsidRDefault="0013035D" w14:paraId="52326103" w14:textId="77777777">
      <w:pPr>
        <w:pStyle w:val="Heading3"/>
        <w:shd w:val="clear" w:color="auto" w:fill="FFFFFF"/>
        <w:spacing w:before="0"/>
        <w:ind w:left="454" w:right="340"/>
        <w:textAlignment w:val="baseline"/>
        <w:rPr>
          <w:rFonts w:ascii="Arial" w:hAnsi="Arial" w:cs="Arial"/>
          <w:color w:val="0B0C0C"/>
        </w:rPr>
      </w:pPr>
      <w:r w:rsidRPr="00B01F22">
        <w:rPr>
          <w:rFonts w:ascii="Arial" w:hAnsi="Arial" w:cs="Arial"/>
          <w:color w:val="0B0C0C"/>
        </w:rPr>
        <w:t>Holders of public office should exhibit these principles in their own behaviour. They should actively promote and robustly support the principles and be willing to challenge poor behaviour wherever it occurs.</w:t>
      </w:r>
    </w:p>
    <w:p w:rsidR="0013035D" w:rsidP="00CC5999" w:rsidRDefault="0013035D" w14:paraId="0289805C" w14:textId="77777777">
      <w:pPr>
        <w:ind w:right="454"/>
        <w:rPr>
          <w:b/>
          <w:bCs/>
          <w:sz w:val="28"/>
          <w:szCs w:val="28"/>
        </w:rPr>
      </w:pPr>
    </w:p>
    <w:p w:rsidRPr="00105F4A" w:rsidR="00105F4A" w:rsidP="00105F4A" w:rsidRDefault="00105F4A" w14:paraId="036E490F" w14:textId="17AE19D2">
      <w:pPr>
        <w:pStyle w:val="NormalWeb"/>
        <w:shd w:val="clear" w:color="auto" w:fill="FFFFFF"/>
        <w:spacing w:before="0" w:beforeAutospacing="0" w:after="0" w:afterAutospacing="0"/>
        <w:ind w:left="102" w:right="454"/>
        <w:rPr>
          <w:rFonts w:ascii="Arial" w:hAnsi="Arial" w:cs="Arial"/>
          <w:color w:val="0B0C0C"/>
        </w:rPr>
      </w:pPr>
      <w:r>
        <w:rPr>
          <w:rFonts w:ascii="Arial" w:hAnsi="Arial" w:cs="Arial"/>
          <w:color w:val="0B0C0C"/>
        </w:rPr>
        <w:t>M</w:t>
      </w:r>
      <w:r w:rsidRPr="00B01F22">
        <w:rPr>
          <w:rFonts w:ascii="Arial" w:hAnsi="Arial" w:cs="Arial"/>
          <w:color w:val="0B0C0C"/>
        </w:rPr>
        <w:t>ore information</w:t>
      </w:r>
      <w:r>
        <w:rPr>
          <w:rFonts w:ascii="Arial" w:hAnsi="Arial" w:cs="Arial"/>
          <w:color w:val="0B0C0C"/>
        </w:rPr>
        <w:t xml:space="preserve"> about the Nolan principles</w:t>
      </w:r>
      <w:r w:rsidRPr="00B01F22">
        <w:rPr>
          <w:rFonts w:ascii="Arial" w:hAnsi="Arial" w:cs="Arial"/>
          <w:color w:val="0B0C0C"/>
        </w:rPr>
        <w:t xml:space="preserve"> can be found at</w:t>
      </w:r>
      <w:r>
        <w:rPr>
          <w:rFonts w:ascii="Arial" w:hAnsi="Arial" w:cs="Arial"/>
          <w:color w:val="0B0C0C"/>
        </w:rPr>
        <w:t xml:space="preserve">: </w:t>
      </w:r>
      <w:hyperlink w:history="1" r:id="rId9">
        <w:r w:rsidRPr="00FB3A58">
          <w:rPr>
            <w:rStyle w:val="Hyperlink"/>
            <w:rFonts w:ascii="Arial" w:hAnsi="Arial" w:cs="Arial"/>
            <w:sz w:val="18"/>
            <w:szCs w:val="18"/>
          </w:rPr>
          <w:t>https://www.gov.uk/government/publications/the-7-principles-of-public-life</w:t>
        </w:r>
      </w:hyperlink>
      <w:r>
        <w:rPr>
          <w:rFonts w:ascii="Arial" w:hAnsi="Arial" w:cs="Arial"/>
          <w:color w:val="0B0C0C"/>
        </w:rPr>
        <w:t xml:space="preserve">  </w:t>
      </w:r>
    </w:p>
    <w:p w:rsidR="00105F4A" w:rsidP="00105F4A" w:rsidRDefault="00105F4A" w14:paraId="3D4E4207" w14:textId="77777777">
      <w:pPr>
        <w:pStyle w:val="ListParagraph"/>
        <w:ind w:left="102" w:right="454" w:firstLine="0"/>
        <w:rPr>
          <w:sz w:val="24"/>
          <w:szCs w:val="24"/>
        </w:rPr>
      </w:pPr>
    </w:p>
    <w:p w:rsidRPr="00105F4A" w:rsidR="0013035D" w:rsidP="00105F4A" w:rsidRDefault="0013035D" w14:paraId="65A5BE77" w14:textId="38F58078">
      <w:pPr>
        <w:pStyle w:val="ListParagraph"/>
        <w:ind w:left="102" w:right="454" w:firstLine="0"/>
        <w:rPr>
          <w:sz w:val="24"/>
          <w:szCs w:val="24"/>
        </w:rPr>
      </w:pPr>
      <w:r w:rsidRPr="00DB6CF3">
        <w:rPr>
          <w:sz w:val="24"/>
          <w:szCs w:val="24"/>
        </w:rPr>
        <w:t xml:space="preserve">In addition, </w:t>
      </w:r>
      <w:r w:rsidR="00AA1E2F">
        <w:rPr>
          <w:sz w:val="24"/>
          <w:szCs w:val="24"/>
        </w:rPr>
        <w:t xml:space="preserve">Suffolk County Council </w:t>
      </w:r>
      <w:r w:rsidRPr="00DB6CF3">
        <w:rPr>
          <w:sz w:val="24"/>
          <w:szCs w:val="24"/>
        </w:rPr>
        <w:t xml:space="preserve">staff are required to </w:t>
      </w:r>
      <w:r w:rsidR="00AA1E2F">
        <w:rPr>
          <w:sz w:val="24"/>
          <w:szCs w:val="24"/>
        </w:rPr>
        <w:t xml:space="preserve">demonstrate </w:t>
      </w:r>
      <w:r w:rsidRPr="00DB6CF3">
        <w:rPr>
          <w:sz w:val="24"/>
          <w:szCs w:val="24"/>
        </w:rPr>
        <w:t>the Council’s organisational values</w:t>
      </w:r>
      <w:r w:rsidR="00AA1E2F">
        <w:rPr>
          <w:sz w:val="24"/>
          <w:szCs w:val="24"/>
        </w:rPr>
        <w:t xml:space="preserve"> in their behaviours at work:</w:t>
      </w:r>
      <w:r w:rsidRPr="00DB6CF3">
        <w:rPr>
          <w:sz w:val="24"/>
          <w:szCs w:val="24"/>
        </w:rPr>
        <w:t xml:space="preserve"> ‘</w:t>
      </w:r>
      <w:r w:rsidR="00105F4A">
        <w:rPr>
          <w:sz w:val="24"/>
          <w:szCs w:val="24"/>
        </w:rPr>
        <w:t>W</w:t>
      </w:r>
      <w:r w:rsidRPr="00DB6CF3">
        <w:rPr>
          <w:sz w:val="24"/>
          <w:szCs w:val="24"/>
        </w:rPr>
        <w:t>e-Aspire’</w:t>
      </w:r>
      <w:r w:rsidRPr="00105F4A" w:rsidR="00824C6E">
        <w:rPr>
          <w:sz w:val="24"/>
          <w:szCs w:val="24"/>
        </w:rPr>
        <w:t xml:space="preserve">: </w:t>
      </w:r>
      <w:hyperlink w:history="1" r:id="rId10">
        <w:r w:rsidRPr="00FB3A58" w:rsidR="00824C6E">
          <w:rPr>
            <w:rStyle w:val="Hyperlink"/>
            <w:sz w:val="18"/>
            <w:szCs w:val="18"/>
          </w:rPr>
          <w:t>https://askhr.suffolk.gov.uk/corporate/policies-guidance/ASPIRE-Values/staff-values</w:t>
        </w:r>
      </w:hyperlink>
    </w:p>
    <w:p w:rsidR="0013035D" w:rsidP="00C603E2" w:rsidRDefault="0013035D" w14:paraId="5B0D2002" w14:textId="41563916">
      <w:pPr>
        <w:ind w:left="102" w:right="454"/>
        <w:rPr>
          <w:sz w:val="24"/>
          <w:szCs w:val="24"/>
        </w:rPr>
      </w:pPr>
    </w:p>
    <w:p w:rsidR="00740E19" w:rsidP="00C603E2" w:rsidRDefault="00740E19" w14:paraId="23D8E2ED" w14:textId="3220BFA9">
      <w:pPr>
        <w:ind w:left="102" w:right="454"/>
        <w:rPr>
          <w:sz w:val="24"/>
          <w:szCs w:val="24"/>
        </w:rPr>
      </w:pPr>
    </w:p>
    <w:p w:rsidR="00740E19" w:rsidP="00C603E2" w:rsidRDefault="00740E19" w14:paraId="2D658572" w14:textId="685ECF92">
      <w:pPr>
        <w:ind w:left="102" w:right="454"/>
        <w:rPr>
          <w:sz w:val="24"/>
          <w:szCs w:val="24"/>
        </w:rPr>
      </w:pPr>
    </w:p>
    <w:p w:rsidR="00740E19" w:rsidP="00C603E2" w:rsidRDefault="00740E19" w14:paraId="184E0E8D" w14:textId="77777777">
      <w:pPr>
        <w:ind w:left="102" w:right="454"/>
        <w:rPr>
          <w:sz w:val="24"/>
          <w:szCs w:val="24"/>
        </w:rPr>
      </w:pPr>
    </w:p>
    <w:p w:rsidRPr="008D1FF1" w:rsidR="00C603E2" w:rsidP="00316E7C" w:rsidRDefault="0013035D" w14:paraId="31F72425" w14:textId="26B5DC79">
      <w:pPr>
        <w:pStyle w:val="Heading1"/>
        <w:numPr>
          <w:ilvl w:val="0"/>
          <w:numId w:val="13"/>
        </w:numPr>
        <w:ind w:left="-567" w:firstLine="0"/>
      </w:pPr>
      <w:bookmarkStart w:name="_Toc50388964" w:id="3"/>
      <w:r w:rsidRPr="008D1FF1">
        <w:t>E</w:t>
      </w:r>
      <w:r w:rsidRPr="008D1FF1" w:rsidR="00C603E2">
        <w:t xml:space="preserve">quality, </w:t>
      </w:r>
      <w:r w:rsidRPr="008D1FF1" w:rsidR="00820006">
        <w:t>Diversity,</w:t>
      </w:r>
      <w:r w:rsidRPr="008D1FF1" w:rsidR="00C603E2">
        <w:t xml:space="preserve"> and Inclusion</w:t>
      </w:r>
      <w:bookmarkEnd w:id="3"/>
    </w:p>
    <w:p w:rsidRPr="00DB6CF3" w:rsidR="0013035D" w:rsidP="00C603E2" w:rsidRDefault="0013035D" w14:paraId="73B75519" w14:textId="642DB622">
      <w:pPr>
        <w:pStyle w:val="ListParagraph"/>
        <w:ind w:left="102" w:right="454" w:firstLine="0"/>
        <w:rPr>
          <w:sz w:val="24"/>
          <w:szCs w:val="24"/>
        </w:rPr>
      </w:pPr>
      <w:r w:rsidRPr="00DB6CF3">
        <w:rPr>
          <w:sz w:val="24"/>
          <w:szCs w:val="24"/>
        </w:rPr>
        <w:t xml:space="preserve">Suffolk County Council represents all of the communities it </w:t>
      </w:r>
      <w:r w:rsidRPr="00DB6CF3" w:rsidR="00820006">
        <w:rPr>
          <w:sz w:val="24"/>
          <w:szCs w:val="24"/>
        </w:rPr>
        <w:t>serves and</w:t>
      </w:r>
      <w:r w:rsidRPr="00DB6CF3">
        <w:rPr>
          <w:sz w:val="24"/>
          <w:szCs w:val="24"/>
        </w:rPr>
        <w:t xml:space="preserve"> seeks to be an employer of choice.  </w:t>
      </w:r>
      <w:r w:rsidR="00A064DA">
        <w:rPr>
          <w:sz w:val="24"/>
          <w:szCs w:val="24"/>
        </w:rPr>
        <w:t>A</w:t>
      </w:r>
      <w:r w:rsidRPr="00DB6CF3" w:rsidR="00A064DA">
        <w:rPr>
          <w:sz w:val="24"/>
          <w:szCs w:val="24"/>
        </w:rPr>
        <w:t xml:space="preserve">ll </w:t>
      </w:r>
      <w:r w:rsidR="00A064DA">
        <w:rPr>
          <w:sz w:val="24"/>
          <w:szCs w:val="24"/>
        </w:rPr>
        <w:t>colleagues, volunteers and customers</w:t>
      </w:r>
      <w:r w:rsidRPr="00DB6CF3" w:rsidR="00A064DA">
        <w:rPr>
          <w:sz w:val="24"/>
          <w:szCs w:val="24"/>
        </w:rPr>
        <w:t xml:space="preserve"> have a right to be treated with fairness</w:t>
      </w:r>
      <w:r w:rsidR="00A064DA">
        <w:rPr>
          <w:sz w:val="24"/>
          <w:szCs w:val="24"/>
        </w:rPr>
        <w:t>, inclusion</w:t>
      </w:r>
      <w:r w:rsidRPr="00DB6CF3" w:rsidR="00A064DA">
        <w:rPr>
          <w:sz w:val="24"/>
          <w:szCs w:val="24"/>
        </w:rPr>
        <w:t xml:space="preserve"> and equality.</w:t>
      </w:r>
      <w:r w:rsidR="00A064DA">
        <w:rPr>
          <w:sz w:val="24"/>
          <w:szCs w:val="24"/>
        </w:rPr>
        <w:t xml:space="preserve">  </w:t>
      </w:r>
      <w:r w:rsidRPr="00DB6CF3">
        <w:rPr>
          <w:sz w:val="24"/>
          <w:szCs w:val="24"/>
        </w:rPr>
        <w:t xml:space="preserve">Workers must </w:t>
      </w:r>
      <w:r w:rsidR="00CC5999">
        <w:rPr>
          <w:sz w:val="24"/>
          <w:szCs w:val="24"/>
        </w:rPr>
        <w:t xml:space="preserve">comply with both </w:t>
      </w:r>
      <w:r w:rsidRPr="00DB6CF3">
        <w:rPr>
          <w:sz w:val="24"/>
          <w:szCs w:val="24"/>
        </w:rPr>
        <w:t xml:space="preserve">Council policies concerning equality issues </w:t>
      </w:r>
      <w:r w:rsidR="00CC5999">
        <w:rPr>
          <w:sz w:val="24"/>
          <w:szCs w:val="24"/>
        </w:rPr>
        <w:t>and</w:t>
      </w:r>
      <w:r w:rsidRPr="00DB6CF3">
        <w:rPr>
          <w:sz w:val="24"/>
          <w:szCs w:val="24"/>
        </w:rPr>
        <w:t xml:space="preserve"> the requirements of the Equality Act 2010. </w:t>
      </w:r>
      <w:r w:rsidR="00CC5999">
        <w:rPr>
          <w:sz w:val="24"/>
          <w:szCs w:val="24"/>
        </w:rPr>
        <w:t xml:space="preserve"> </w:t>
      </w:r>
    </w:p>
    <w:p w:rsidR="00105F4A" w:rsidP="00105F4A" w:rsidRDefault="00105F4A" w14:paraId="3C33F48F" w14:textId="77777777">
      <w:pPr>
        <w:pStyle w:val="BodyText"/>
        <w:spacing w:before="82"/>
        <w:ind w:right="454"/>
      </w:pPr>
    </w:p>
    <w:p w:rsidR="0013035D" w:rsidP="00105F4A" w:rsidRDefault="0013035D" w14:paraId="68D4A161" w14:textId="13479536">
      <w:pPr>
        <w:pStyle w:val="BodyText"/>
        <w:ind w:right="454"/>
      </w:pPr>
      <w:r>
        <w:t>The Council expects workers to:</w:t>
      </w:r>
    </w:p>
    <w:p w:rsidR="0013035D" w:rsidP="00C603E2" w:rsidRDefault="0013035D" w14:paraId="403FF8CE" w14:textId="20BB0F1A">
      <w:pPr>
        <w:pStyle w:val="ListParagraph"/>
        <w:numPr>
          <w:ilvl w:val="1"/>
          <w:numId w:val="5"/>
        </w:numPr>
        <w:tabs>
          <w:tab w:val="left" w:pos="822"/>
          <w:tab w:val="left" w:pos="823"/>
        </w:tabs>
        <w:spacing w:before="1"/>
        <w:ind w:left="102" w:right="454" w:hanging="284"/>
        <w:rPr>
          <w:sz w:val="24"/>
        </w:rPr>
      </w:pPr>
      <w:r>
        <w:rPr>
          <w:sz w:val="24"/>
        </w:rPr>
        <w:t>Treat</w:t>
      </w:r>
      <w:r>
        <w:rPr>
          <w:spacing w:val="-7"/>
          <w:sz w:val="24"/>
        </w:rPr>
        <w:t xml:space="preserve"> </w:t>
      </w:r>
      <w:r>
        <w:rPr>
          <w:sz w:val="24"/>
        </w:rPr>
        <w:t>each</w:t>
      </w:r>
      <w:r>
        <w:rPr>
          <w:spacing w:val="-7"/>
          <w:sz w:val="24"/>
        </w:rPr>
        <w:t xml:space="preserve"> </w:t>
      </w:r>
      <w:r>
        <w:rPr>
          <w:sz w:val="24"/>
        </w:rPr>
        <w:t>other</w:t>
      </w:r>
      <w:r>
        <w:rPr>
          <w:spacing w:val="-8"/>
          <w:sz w:val="24"/>
        </w:rPr>
        <w:t xml:space="preserve"> </w:t>
      </w:r>
      <w:r>
        <w:rPr>
          <w:sz w:val="24"/>
        </w:rPr>
        <w:t>and</w:t>
      </w:r>
      <w:r>
        <w:rPr>
          <w:spacing w:val="-7"/>
          <w:sz w:val="24"/>
        </w:rPr>
        <w:t xml:space="preserve"> </w:t>
      </w:r>
      <w:r>
        <w:rPr>
          <w:sz w:val="24"/>
        </w:rPr>
        <w:t>clients</w:t>
      </w:r>
      <w:r>
        <w:rPr>
          <w:spacing w:val="-5"/>
          <w:sz w:val="24"/>
        </w:rPr>
        <w:t xml:space="preserve"> </w:t>
      </w:r>
      <w:r>
        <w:rPr>
          <w:sz w:val="24"/>
        </w:rPr>
        <w:t>with</w:t>
      </w:r>
      <w:r>
        <w:rPr>
          <w:spacing w:val="-5"/>
          <w:sz w:val="24"/>
        </w:rPr>
        <w:t xml:space="preserve"> </w:t>
      </w:r>
      <w:r>
        <w:rPr>
          <w:sz w:val="24"/>
        </w:rPr>
        <w:t>respect</w:t>
      </w:r>
      <w:r>
        <w:rPr>
          <w:spacing w:val="-7"/>
          <w:sz w:val="24"/>
        </w:rPr>
        <w:t xml:space="preserve"> </w:t>
      </w:r>
      <w:r>
        <w:rPr>
          <w:sz w:val="24"/>
        </w:rPr>
        <w:t>and</w:t>
      </w:r>
      <w:r>
        <w:rPr>
          <w:spacing w:val="-9"/>
          <w:sz w:val="24"/>
        </w:rPr>
        <w:t xml:space="preserve"> </w:t>
      </w:r>
      <w:r>
        <w:rPr>
          <w:sz w:val="24"/>
        </w:rPr>
        <w:t>dignity,</w:t>
      </w:r>
      <w:r>
        <w:rPr>
          <w:spacing w:val="-5"/>
          <w:sz w:val="24"/>
        </w:rPr>
        <w:t xml:space="preserve"> </w:t>
      </w:r>
      <w:r>
        <w:rPr>
          <w:sz w:val="24"/>
        </w:rPr>
        <w:t>putting</w:t>
      </w:r>
      <w:r>
        <w:rPr>
          <w:spacing w:val="-6"/>
          <w:sz w:val="24"/>
        </w:rPr>
        <w:t xml:space="preserve"> </w:t>
      </w:r>
      <w:r>
        <w:rPr>
          <w:sz w:val="24"/>
        </w:rPr>
        <w:t>into</w:t>
      </w:r>
      <w:r>
        <w:rPr>
          <w:spacing w:val="-1"/>
          <w:sz w:val="24"/>
        </w:rPr>
        <w:t xml:space="preserve"> </w:t>
      </w:r>
      <w:r>
        <w:rPr>
          <w:sz w:val="24"/>
        </w:rPr>
        <w:t>practice</w:t>
      </w:r>
      <w:r>
        <w:rPr>
          <w:spacing w:val="-5"/>
          <w:sz w:val="24"/>
        </w:rPr>
        <w:t xml:space="preserve"> </w:t>
      </w:r>
      <w:r>
        <w:rPr>
          <w:sz w:val="24"/>
        </w:rPr>
        <w:t>the</w:t>
      </w:r>
      <w:r>
        <w:rPr>
          <w:spacing w:val="-7"/>
          <w:sz w:val="24"/>
        </w:rPr>
        <w:t xml:space="preserve"> </w:t>
      </w:r>
      <w:r>
        <w:rPr>
          <w:sz w:val="24"/>
        </w:rPr>
        <w:t xml:space="preserve">principles of </w:t>
      </w:r>
      <w:r w:rsidR="00740E19">
        <w:rPr>
          <w:sz w:val="24"/>
        </w:rPr>
        <w:t>equality</w:t>
      </w:r>
      <w:r w:rsidR="00740E19">
        <w:rPr>
          <w:sz w:val="24"/>
        </w:rPr>
        <w:t xml:space="preserve">, </w:t>
      </w:r>
      <w:r>
        <w:rPr>
          <w:sz w:val="24"/>
        </w:rPr>
        <w:t>diversity and</w:t>
      </w:r>
      <w:r w:rsidR="00740E19">
        <w:rPr>
          <w:sz w:val="24"/>
        </w:rPr>
        <w:t xml:space="preserve"> inclusion</w:t>
      </w:r>
      <w:r>
        <w:rPr>
          <w:sz w:val="24"/>
        </w:rPr>
        <w:t>.</w:t>
      </w:r>
    </w:p>
    <w:p w:rsidR="0013035D" w:rsidP="00C603E2" w:rsidRDefault="0013035D" w14:paraId="7138C642" w14:textId="59335FDF">
      <w:pPr>
        <w:pStyle w:val="ListParagraph"/>
        <w:numPr>
          <w:ilvl w:val="1"/>
          <w:numId w:val="5"/>
        </w:numPr>
        <w:tabs>
          <w:tab w:val="left" w:pos="822"/>
          <w:tab w:val="left" w:pos="823"/>
        </w:tabs>
        <w:spacing w:line="291" w:lineRule="exact"/>
        <w:ind w:left="102" w:right="454" w:hanging="284"/>
        <w:rPr>
          <w:sz w:val="24"/>
        </w:rPr>
      </w:pPr>
      <w:r>
        <w:rPr>
          <w:sz w:val="24"/>
        </w:rPr>
        <w:t>Contribute to fulfilling their directorate or team’s equality action</w:t>
      </w:r>
      <w:r>
        <w:rPr>
          <w:spacing w:val="-22"/>
          <w:sz w:val="24"/>
        </w:rPr>
        <w:t xml:space="preserve"> </w:t>
      </w:r>
      <w:r>
        <w:rPr>
          <w:sz w:val="24"/>
        </w:rPr>
        <w:t>plan.</w:t>
      </w:r>
    </w:p>
    <w:p w:rsidR="0013035D" w:rsidP="00C603E2" w:rsidRDefault="0013035D" w14:paraId="2A1AC07F" w14:textId="6838399A">
      <w:pPr>
        <w:pStyle w:val="ListParagraph"/>
        <w:numPr>
          <w:ilvl w:val="1"/>
          <w:numId w:val="5"/>
        </w:numPr>
        <w:tabs>
          <w:tab w:val="left" w:pos="822"/>
          <w:tab w:val="left" w:pos="823"/>
        </w:tabs>
        <w:ind w:left="102" w:right="454" w:hanging="284"/>
        <w:rPr>
          <w:sz w:val="24"/>
        </w:rPr>
      </w:pPr>
      <w:r>
        <w:rPr>
          <w:sz w:val="24"/>
        </w:rPr>
        <w:t xml:space="preserve">Seek to improve their own awareness and good practice on </w:t>
      </w:r>
      <w:r w:rsidR="00740E19">
        <w:rPr>
          <w:sz w:val="24"/>
        </w:rPr>
        <w:t xml:space="preserve">equality, </w:t>
      </w:r>
      <w:r>
        <w:rPr>
          <w:sz w:val="24"/>
        </w:rPr>
        <w:t xml:space="preserve">diversity and </w:t>
      </w:r>
      <w:r w:rsidR="00740E19">
        <w:rPr>
          <w:sz w:val="24"/>
        </w:rPr>
        <w:t>inclusion</w:t>
      </w:r>
      <w:r w:rsidR="00CC5999">
        <w:rPr>
          <w:sz w:val="24"/>
        </w:rPr>
        <w:t xml:space="preserve">, </w:t>
      </w:r>
      <w:r>
        <w:rPr>
          <w:sz w:val="24"/>
        </w:rPr>
        <w:t>as part of service</w:t>
      </w:r>
      <w:r>
        <w:rPr>
          <w:spacing w:val="-6"/>
          <w:sz w:val="24"/>
        </w:rPr>
        <w:t xml:space="preserve"> </w:t>
      </w:r>
      <w:r>
        <w:rPr>
          <w:sz w:val="24"/>
        </w:rPr>
        <w:t>delivery and the culture within the organisation.</w:t>
      </w:r>
    </w:p>
    <w:p w:rsidR="0013035D" w:rsidP="00C603E2" w:rsidRDefault="0013035D" w14:paraId="5F579EFA" w14:textId="5D41E819">
      <w:pPr>
        <w:pStyle w:val="ListParagraph"/>
        <w:numPr>
          <w:ilvl w:val="1"/>
          <w:numId w:val="5"/>
        </w:numPr>
        <w:tabs>
          <w:tab w:val="left" w:pos="822"/>
          <w:tab w:val="left" w:pos="823"/>
        </w:tabs>
        <w:ind w:left="102" w:right="454" w:hanging="284"/>
        <w:rPr>
          <w:sz w:val="24"/>
        </w:rPr>
      </w:pPr>
      <w:r>
        <w:rPr>
          <w:sz w:val="24"/>
        </w:rPr>
        <w:t>Act according to the values of the organisation – ‘We-Aspire’</w:t>
      </w:r>
      <w:r w:rsidR="00B06A50">
        <w:rPr>
          <w:sz w:val="24"/>
        </w:rPr>
        <w:t xml:space="preserve"> (see link</w:t>
      </w:r>
      <w:r w:rsidR="006D6125">
        <w:rPr>
          <w:sz w:val="24"/>
        </w:rPr>
        <w:t xml:space="preserve"> above</w:t>
      </w:r>
      <w:r w:rsidR="00B06A50">
        <w:rPr>
          <w:sz w:val="24"/>
        </w:rPr>
        <w:t>).</w:t>
      </w:r>
    </w:p>
    <w:p w:rsidR="0013035D" w:rsidP="00C603E2" w:rsidRDefault="0013035D" w14:paraId="3F7ACAAA" w14:textId="48DE2C26">
      <w:pPr>
        <w:pStyle w:val="ListParagraph"/>
        <w:numPr>
          <w:ilvl w:val="1"/>
          <w:numId w:val="5"/>
        </w:numPr>
        <w:tabs>
          <w:tab w:val="left" w:pos="822"/>
          <w:tab w:val="left" w:pos="823"/>
        </w:tabs>
        <w:ind w:left="102" w:right="454" w:hanging="284"/>
        <w:rPr>
          <w:sz w:val="24"/>
        </w:rPr>
      </w:pPr>
      <w:r>
        <w:rPr>
          <w:sz w:val="24"/>
        </w:rPr>
        <w:t>Challenge discriminatory or non-inclusive practice, behaviours and words</w:t>
      </w:r>
      <w:r w:rsidR="00B06A50">
        <w:rPr>
          <w:sz w:val="24"/>
        </w:rPr>
        <w:t>.</w:t>
      </w:r>
    </w:p>
    <w:p w:rsidR="0013035D" w:rsidP="00C603E2" w:rsidRDefault="0013035D" w14:paraId="64BDC089" w14:textId="0E509416">
      <w:pPr>
        <w:pStyle w:val="ListParagraph"/>
        <w:numPr>
          <w:ilvl w:val="1"/>
          <w:numId w:val="5"/>
        </w:numPr>
        <w:tabs>
          <w:tab w:val="left" w:pos="822"/>
          <w:tab w:val="left" w:pos="823"/>
        </w:tabs>
        <w:ind w:left="102" w:right="454" w:hanging="284"/>
        <w:rPr>
          <w:sz w:val="24"/>
        </w:rPr>
      </w:pPr>
      <w:r>
        <w:rPr>
          <w:sz w:val="24"/>
        </w:rPr>
        <w:t>Seek proactively to identify any barriers to services, or negative impacts affecting particular groups, and remove or mitigate them as much as possible</w:t>
      </w:r>
      <w:r w:rsidR="00B06A50">
        <w:rPr>
          <w:sz w:val="24"/>
        </w:rPr>
        <w:t>.</w:t>
      </w:r>
    </w:p>
    <w:p w:rsidR="0013035D" w:rsidP="00C603E2" w:rsidRDefault="0013035D" w14:paraId="5E902D5F" w14:textId="77777777">
      <w:pPr>
        <w:pStyle w:val="ListParagraph"/>
        <w:numPr>
          <w:ilvl w:val="1"/>
          <w:numId w:val="5"/>
        </w:numPr>
        <w:tabs>
          <w:tab w:val="left" w:pos="822"/>
          <w:tab w:val="left" w:pos="823"/>
        </w:tabs>
        <w:ind w:left="102" w:right="454" w:hanging="284"/>
        <w:rPr>
          <w:sz w:val="24"/>
        </w:rPr>
      </w:pPr>
      <w:r>
        <w:rPr>
          <w:sz w:val="24"/>
        </w:rPr>
        <w:t>Help the Council to be an exemplar of good practice in this area.</w:t>
      </w:r>
    </w:p>
    <w:p w:rsidR="0013035D" w:rsidP="00C603E2" w:rsidRDefault="0013035D" w14:paraId="5C297B0A" w14:textId="77777777">
      <w:pPr>
        <w:pStyle w:val="BodyText"/>
        <w:spacing w:before="8"/>
        <w:ind w:left="102" w:right="454"/>
        <w:rPr>
          <w:sz w:val="23"/>
        </w:rPr>
      </w:pPr>
    </w:p>
    <w:p w:rsidR="00AA1E2F" w:rsidP="00C603E2" w:rsidRDefault="006D6125" w14:paraId="39AF00A3" w14:textId="69F26633">
      <w:pPr>
        <w:pStyle w:val="BodyText"/>
        <w:ind w:right="454"/>
      </w:pPr>
      <w:r>
        <w:t>Staff can access m</w:t>
      </w:r>
      <w:r w:rsidR="00B71585">
        <w:t xml:space="preserve">ore information </w:t>
      </w:r>
      <w:r>
        <w:t>about</w:t>
      </w:r>
      <w:r w:rsidR="00B71585">
        <w:t xml:space="preserve"> equality and diversity</w:t>
      </w:r>
      <w:r w:rsidR="00105F4A">
        <w:t xml:space="preserve"> here</w:t>
      </w:r>
      <w:r w:rsidR="00B71585">
        <w:t xml:space="preserve">: </w:t>
      </w:r>
      <w:hyperlink w:history="1" r:id="rId11">
        <w:r w:rsidRPr="00FB3A58" w:rsidR="00B71585">
          <w:rPr>
            <w:rStyle w:val="Hyperlink"/>
            <w:sz w:val="18"/>
            <w:szCs w:val="18"/>
          </w:rPr>
          <w:t>https://suffolknet.sharepoint.com/sites/myscc/myjob/equalityanddiversity/Pages/EqualityandDiversity.aspx</w:t>
        </w:r>
      </w:hyperlink>
      <w:r w:rsidR="00B71585">
        <w:t xml:space="preserve"> </w:t>
      </w:r>
    </w:p>
    <w:p w:rsidR="008B39F4" w:rsidP="00C603E2" w:rsidRDefault="008B39F4" w14:paraId="509D1919" w14:textId="35D8A2E8">
      <w:pPr>
        <w:pStyle w:val="BodyText"/>
        <w:ind w:right="454"/>
      </w:pPr>
    </w:p>
    <w:p w:rsidR="00350B97" w:rsidP="00C603E2" w:rsidRDefault="008B39F4" w14:paraId="5E5314EC" w14:textId="1A566B02">
      <w:pPr>
        <w:pStyle w:val="BodyText"/>
        <w:ind w:right="454"/>
      </w:pPr>
      <w:r>
        <w:t xml:space="preserve">Suffolk County Council’s Workforce Equality Report 2019 can be found here: </w:t>
      </w:r>
      <w:hyperlink w:history="1" r:id="rId12">
        <w:r w:rsidRPr="00FB3A58">
          <w:rPr>
            <w:rStyle w:val="Hyperlink"/>
            <w:sz w:val="18"/>
            <w:szCs w:val="18"/>
          </w:rPr>
          <w:t>https://www.suffolk.gov.uk/assets/council-and-democracy/our-aims-and-transformation-programmes/Workforce-Equality-Report-2019.pdf</w:t>
        </w:r>
      </w:hyperlink>
      <w:r>
        <w:t xml:space="preserve"> </w:t>
      </w:r>
    </w:p>
    <w:p w:rsidR="00350B97" w:rsidP="00C603E2" w:rsidRDefault="00350B97" w14:paraId="76DC4733" w14:textId="77777777">
      <w:pPr>
        <w:pStyle w:val="BodyText"/>
        <w:ind w:right="454"/>
      </w:pPr>
    </w:p>
    <w:p w:rsidRPr="008D1FF1" w:rsidR="00AA1E2F" w:rsidP="00316E7C" w:rsidRDefault="0013035D" w14:paraId="72C4E952" w14:textId="24BFB4E0">
      <w:pPr>
        <w:pStyle w:val="Heading1"/>
        <w:numPr>
          <w:ilvl w:val="0"/>
          <w:numId w:val="13"/>
        </w:numPr>
        <w:ind w:left="-567" w:firstLine="0"/>
      </w:pPr>
      <w:bookmarkStart w:name="_Toc50388965" w:id="4"/>
      <w:r w:rsidRPr="003B6BF1">
        <w:t>H</w:t>
      </w:r>
      <w:r w:rsidR="00C603E2">
        <w:t>ealth and Safety</w:t>
      </w:r>
      <w:bookmarkEnd w:id="4"/>
    </w:p>
    <w:p w:rsidR="0013035D" w:rsidP="00C603E2" w:rsidRDefault="0013035D" w14:paraId="44FAE8BB" w14:textId="326955FA">
      <w:pPr>
        <w:pStyle w:val="BodyText"/>
        <w:ind w:left="102" w:right="454"/>
      </w:pPr>
      <w:r>
        <w:t>The Council takes its duty of care to its employees</w:t>
      </w:r>
      <w:r w:rsidRPr="00AA1E2F" w:rsidR="00AA1E2F">
        <w:t xml:space="preserve"> </w:t>
      </w:r>
      <w:r w:rsidR="00AA1E2F">
        <w:t>seriously</w:t>
      </w:r>
      <w:r>
        <w:t>. Workers must comply with any corporate or local health and safety policies and practices that apply to their work or role. Everybody has a responsibility to ensure their own safety, and the safety of colleagues or customers in their vicinity or sphere of influence. Any incidents or near misses must be reported. Risk assessments should be completed where necessary, e.g., for lone working or to assess risks to pregnant staff. Managers must care for the safety and well-being of the staff in their team.</w:t>
      </w:r>
    </w:p>
    <w:p w:rsidR="0013035D" w:rsidP="00C603E2" w:rsidRDefault="0013035D" w14:paraId="68BF2021" w14:textId="77777777">
      <w:pPr>
        <w:pStyle w:val="BodyText"/>
        <w:ind w:left="102" w:right="454"/>
      </w:pPr>
    </w:p>
    <w:p w:rsidR="0013035D" w:rsidP="00C603E2" w:rsidRDefault="0013035D" w14:paraId="074075CC" w14:textId="06C67760">
      <w:pPr>
        <w:pStyle w:val="BodyText"/>
        <w:ind w:left="102" w:right="454"/>
      </w:pPr>
      <w:r>
        <w:t xml:space="preserve">Further information </w:t>
      </w:r>
      <w:r w:rsidR="008B39F4">
        <w:t xml:space="preserve">and guidance for staff about health and safety </w:t>
      </w:r>
      <w:r>
        <w:t xml:space="preserve">is available at: </w:t>
      </w:r>
      <w:hyperlink w:history="1" r:id="rId13">
        <w:r w:rsidRPr="00FB3A58" w:rsidR="00C603E2">
          <w:rPr>
            <w:rStyle w:val="Hyperlink"/>
            <w:sz w:val="18"/>
            <w:szCs w:val="18"/>
          </w:rPr>
          <w:t>https://suffolknet.sharepoint.com/sites/myscc/myjob/healthandsafety/Pages/Compliance.aspx</w:t>
        </w:r>
      </w:hyperlink>
    </w:p>
    <w:p w:rsidR="00C603E2" w:rsidP="00C603E2" w:rsidRDefault="00C603E2" w14:paraId="4BFAD308" w14:textId="19855B88">
      <w:pPr>
        <w:pStyle w:val="BodyText"/>
        <w:ind w:left="102" w:right="454"/>
      </w:pPr>
    </w:p>
    <w:p w:rsidRPr="00FB3A58" w:rsidR="00C603E2" w:rsidP="001F0E6E" w:rsidRDefault="008B39F4" w14:paraId="2C1524DC" w14:textId="257E9940">
      <w:pPr>
        <w:pStyle w:val="BodyText"/>
        <w:ind w:left="102" w:right="454"/>
        <w:rPr>
          <w:sz w:val="18"/>
          <w:szCs w:val="18"/>
        </w:rPr>
      </w:pPr>
      <w:bookmarkStart w:name="_Hlk50041038" w:id="5"/>
      <w:r>
        <w:t>Information for staff about</w:t>
      </w:r>
      <w:r w:rsidR="00C603E2">
        <w:t xml:space="preserve"> building security and staff responsibilities</w:t>
      </w:r>
      <w:r>
        <w:t xml:space="preserve"> can be found here</w:t>
      </w:r>
      <w:r w:rsidR="00C603E2">
        <w:t xml:space="preserve">: </w:t>
      </w:r>
      <w:hyperlink w:history="1" r:id="rId14">
        <w:r w:rsidRPr="00FB3A58" w:rsidR="00C603E2">
          <w:rPr>
            <w:rStyle w:val="Hyperlink"/>
            <w:sz w:val="18"/>
            <w:szCs w:val="18"/>
          </w:rPr>
          <w:t>https://suffolknet.sharepoint.com/sites/myscc/news/Pages/Building-Security-and-Staff-Responsibilities.aspx</w:t>
        </w:r>
      </w:hyperlink>
      <w:r w:rsidRPr="00FB3A58" w:rsidR="00C603E2">
        <w:rPr>
          <w:sz w:val="18"/>
          <w:szCs w:val="18"/>
        </w:rPr>
        <w:t xml:space="preserve"> </w:t>
      </w:r>
    </w:p>
    <w:bookmarkEnd w:id="5"/>
    <w:p w:rsidRPr="003B6BF1" w:rsidR="0013035D" w:rsidP="00C603E2" w:rsidRDefault="0013035D" w14:paraId="4EF3C47D" w14:textId="77777777">
      <w:pPr>
        <w:pStyle w:val="BodyText"/>
        <w:ind w:left="102" w:right="454"/>
      </w:pPr>
    </w:p>
    <w:p w:rsidRPr="008D1FF1" w:rsidR="0013035D" w:rsidP="001F0E6E" w:rsidRDefault="00C603E2" w14:paraId="550EA1B5" w14:textId="2B34970E">
      <w:pPr>
        <w:pStyle w:val="Heading1"/>
        <w:numPr>
          <w:ilvl w:val="0"/>
          <w:numId w:val="13"/>
        </w:numPr>
        <w:ind w:left="-567" w:firstLine="0"/>
      </w:pPr>
      <w:bookmarkStart w:name="_Toc50388966" w:id="6"/>
      <w:r w:rsidRPr="008D1FF1">
        <w:t>Standards and Whistleblowing</w:t>
      </w:r>
      <w:bookmarkEnd w:id="6"/>
    </w:p>
    <w:p w:rsidR="00B06A50" w:rsidP="00C603E2" w:rsidRDefault="0013035D" w14:paraId="75DE120F" w14:textId="19D2925F">
      <w:pPr>
        <w:pStyle w:val="BodyText"/>
        <w:ind w:left="102" w:right="454"/>
      </w:pPr>
      <w:r>
        <w:t xml:space="preserve">Workers must give </w:t>
      </w:r>
      <w:r w:rsidR="00350B97">
        <w:t>a</w:t>
      </w:r>
      <w:r>
        <w:t xml:space="preserve"> high standard of service to the public</w:t>
      </w:r>
      <w:r w:rsidR="00B06A50">
        <w:t xml:space="preserve">, and </w:t>
      </w:r>
      <w:r>
        <w:t xml:space="preserve">provide appropriate advice </w:t>
      </w:r>
      <w:r w:rsidR="00B06A50">
        <w:t xml:space="preserve">and support </w:t>
      </w:r>
      <w:r>
        <w:t xml:space="preserve">to elected members, </w:t>
      </w:r>
      <w:r w:rsidR="00820006">
        <w:t>colleagues,</w:t>
      </w:r>
      <w:r w:rsidR="00B06A50">
        <w:t xml:space="preserve"> </w:t>
      </w:r>
      <w:r>
        <w:t xml:space="preserve">or service users with impartiality. </w:t>
      </w:r>
    </w:p>
    <w:p w:rsidR="00B06A50" w:rsidP="00C603E2" w:rsidRDefault="00B06A50" w14:paraId="1E73ABA5" w14:textId="77777777">
      <w:pPr>
        <w:pStyle w:val="BodyText"/>
        <w:ind w:left="102" w:right="454"/>
      </w:pPr>
    </w:p>
    <w:p w:rsidR="0013035D" w:rsidP="00C603E2" w:rsidRDefault="00B06A50" w14:paraId="2D5E86EE" w14:textId="4E7C23F6">
      <w:pPr>
        <w:pStyle w:val="BodyText"/>
        <w:ind w:left="102" w:right="454"/>
      </w:pPr>
      <w:r>
        <w:t>If a worker has any concerns about a</w:t>
      </w:r>
      <w:r w:rsidR="004D2292">
        <w:t xml:space="preserve">n issue in the provision of Council services, or any breach of conduct or procedures, they </w:t>
      </w:r>
      <w:r w:rsidR="0013035D">
        <w:t xml:space="preserve">must bring </w:t>
      </w:r>
      <w:r w:rsidR="004D2292">
        <w:t xml:space="preserve">it </w:t>
      </w:r>
      <w:r w:rsidR="0013035D">
        <w:t xml:space="preserve">to the attention of their </w:t>
      </w:r>
      <w:r w:rsidR="00CF3477">
        <w:t>line manager</w:t>
      </w:r>
      <w:r w:rsidR="004D2292">
        <w:t xml:space="preserve">.  If they do not feel able to speak to their line manager, they can raise the issue with their senior manager, </w:t>
      </w:r>
      <w:r w:rsidR="00210E75">
        <w:t>Head of Service or Director, depending on who they feel able to speak to</w:t>
      </w:r>
      <w:r w:rsidR="0013035D">
        <w:t xml:space="preserve">. </w:t>
      </w:r>
      <w:r w:rsidR="004D2292">
        <w:t>They should be able to do this without fear of recrimination</w:t>
      </w:r>
      <w:r w:rsidR="00A064DA">
        <w:t xml:space="preserve"> or victimisation</w:t>
      </w:r>
      <w:r w:rsidR="0013035D">
        <w:t xml:space="preserve">. </w:t>
      </w:r>
      <w:r w:rsidR="004D2292">
        <w:t>W</w:t>
      </w:r>
      <w:r w:rsidR="0013035D">
        <w:t>orkers may wish to use the Council's Whistleblowing procedure.</w:t>
      </w:r>
    </w:p>
    <w:p w:rsidR="0013035D" w:rsidP="00C603E2" w:rsidRDefault="0013035D" w14:paraId="1E6B1AB3" w14:textId="77777777">
      <w:pPr>
        <w:pStyle w:val="BodyText"/>
        <w:ind w:left="102" w:right="454"/>
      </w:pPr>
    </w:p>
    <w:p w:rsidR="0013035D" w:rsidP="00C603E2" w:rsidRDefault="0013035D" w14:paraId="0DEC0E63" w14:textId="4016F5D1">
      <w:pPr>
        <w:pStyle w:val="BodyText"/>
        <w:ind w:left="102" w:right="454"/>
      </w:pPr>
      <w:r>
        <w:t>In particular, workers should be prepared to highlight any concerns with regards to: fraud, safeguarding issues, human trafficking and modern slavery, health and safety, equality and diversity, data protection, and any other issue of legal compliance</w:t>
      </w:r>
      <w:r w:rsidR="004D2292">
        <w:t>;</w:t>
      </w:r>
      <w:r>
        <w:t xml:space="preserve"> or where there could be serious impact on the safety or well-being of colleagues or customers, or the reputation of the Council.</w:t>
      </w:r>
    </w:p>
    <w:p w:rsidR="0013035D" w:rsidP="00C603E2" w:rsidRDefault="0013035D" w14:paraId="33F098C6" w14:textId="77777777">
      <w:pPr>
        <w:pStyle w:val="BodyText"/>
        <w:ind w:left="102" w:right="454"/>
      </w:pPr>
    </w:p>
    <w:p w:rsidR="001F0E6E" w:rsidP="001F0E6E" w:rsidRDefault="0013035D" w14:paraId="67AF1F74" w14:textId="4AB316E8">
      <w:pPr>
        <w:pStyle w:val="BodyText"/>
        <w:ind w:left="102" w:right="454"/>
        <w:rPr>
          <w:rStyle w:val="Hyperlink"/>
        </w:rPr>
      </w:pPr>
      <w:r>
        <w:t xml:space="preserve">The Whistleblowing Policy can be found on Ask HR here: </w:t>
      </w:r>
      <w:hyperlink w:history="1" r:id="rId15">
        <w:r w:rsidRPr="00FB3A58">
          <w:rPr>
            <w:rStyle w:val="Hyperlink"/>
            <w:sz w:val="18"/>
            <w:szCs w:val="18"/>
          </w:rPr>
          <w:t>https://askhr.suffolk.gov.uk/corporate/policies-guidance/codes-of-conduct/recieved-whistleblowingcomplaint</w:t>
        </w:r>
      </w:hyperlink>
      <w:bookmarkStart w:name="_Toc50388967" w:id="7"/>
    </w:p>
    <w:p w:rsidR="001F0E6E" w:rsidP="001F0E6E" w:rsidRDefault="001F0E6E" w14:paraId="5382B093" w14:textId="77777777">
      <w:pPr>
        <w:pStyle w:val="BodyText"/>
        <w:ind w:left="102" w:right="454"/>
      </w:pPr>
    </w:p>
    <w:p w:rsidRPr="008D1FF1" w:rsidR="0013035D" w:rsidP="001F0E6E" w:rsidRDefault="0013035D" w14:paraId="31E1AA84" w14:textId="47B78D28">
      <w:pPr>
        <w:pStyle w:val="Heading1"/>
        <w:numPr>
          <w:ilvl w:val="0"/>
          <w:numId w:val="13"/>
        </w:numPr>
        <w:ind w:left="-567" w:firstLine="0"/>
      </w:pPr>
      <w:r w:rsidRPr="008D1FF1">
        <w:t>D</w:t>
      </w:r>
      <w:r w:rsidRPr="008D1FF1" w:rsidR="00C603E2">
        <w:t>isclosure of Information and Data Protection</w:t>
      </w:r>
      <w:bookmarkEnd w:id="7"/>
    </w:p>
    <w:p w:rsidR="0013035D" w:rsidP="00C603E2" w:rsidRDefault="0013035D" w14:paraId="39574BF7" w14:textId="51243D87">
      <w:pPr>
        <w:pStyle w:val="BodyText"/>
        <w:ind w:left="102" w:right="454"/>
      </w:pPr>
      <w:r>
        <w:t xml:space="preserve">Workers </w:t>
      </w:r>
      <w:r w:rsidR="006D6125">
        <w:t>must not</w:t>
      </w:r>
      <w:r>
        <w:t xml:space="preserve"> use information obtained in the course of their employment for personal or commercial gain or benefit, or pass it on </w:t>
      </w:r>
      <w:r w:rsidR="006D6125">
        <w:t xml:space="preserve">knowingly </w:t>
      </w:r>
      <w:r>
        <w:t xml:space="preserve">to others who might use it in such a way. Workers who have access to any commercially sensitive, confidential or personal information should </w:t>
      </w:r>
      <w:r w:rsidR="006D6125">
        <w:t>only disclose it in the course of their work, as needed</w:t>
      </w:r>
      <w:r>
        <w:t xml:space="preserve">. </w:t>
      </w:r>
      <w:r w:rsidR="006D6125">
        <w:t xml:space="preserve"> Similarly, w</w:t>
      </w:r>
      <w:r>
        <w:t xml:space="preserve">orkers should only access and view data essential to their day-to-day tasks and not actively seek out individual or personal information. Workers should disclose to their manager, if at any time personal matters may result in a conflict of interest </w:t>
      </w:r>
      <w:r w:rsidR="004D2292">
        <w:t>with them viewing the personal data of specific people</w:t>
      </w:r>
      <w:r>
        <w:t>.</w:t>
      </w:r>
    </w:p>
    <w:p w:rsidR="0013035D" w:rsidP="00C603E2" w:rsidRDefault="0013035D" w14:paraId="650A1D8B" w14:textId="77777777">
      <w:pPr>
        <w:pStyle w:val="BodyText"/>
        <w:spacing w:before="1"/>
        <w:ind w:left="102" w:right="454"/>
      </w:pPr>
    </w:p>
    <w:p w:rsidRPr="004D2292" w:rsidR="0013035D" w:rsidP="004D2292" w:rsidRDefault="004D2292" w14:paraId="107F4FB1" w14:textId="4E373C3D">
      <w:pPr>
        <w:pStyle w:val="BodyText"/>
        <w:ind w:left="102" w:right="454"/>
      </w:pPr>
      <w:r>
        <w:t>Staff must adhere to the Council’s</w:t>
      </w:r>
      <w:r w:rsidR="0013035D">
        <w:t xml:space="preserve"> </w:t>
      </w:r>
      <w:r>
        <w:t>policies</w:t>
      </w:r>
      <w:r w:rsidR="0013035D">
        <w:t xml:space="preserve"> on computer misuse</w:t>
      </w:r>
      <w:r>
        <w:t xml:space="preserve"> and</w:t>
      </w:r>
      <w:r w:rsidR="0013035D">
        <w:t xml:space="preserve"> </w:t>
      </w:r>
      <w:r>
        <w:t>i</w:t>
      </w:r>
      <w:r w:rsidR="0013035D">
        <w:t xml:space="preserve">nformation </w:t>
      </w:r>
      <w:r>
        <w:t>se</w:t>
      </w:r>
      <w:r w:rsidR="0013035D">
        <w:t>curity.</w:t>
      </w:r>
      <w:r>
        <w:t xml:space="preserve">  </w:t>
      </w:r>
      <w:r w:rsidRPr="004D2292" w:rsidR="0013035D">
        <w:t xml:space="preserve">Workers must have due regard to </w:t>
      </w:r>
      <w:r w:rsidRPr="004D2292" w:rsidR="00D4204D">
        <w:t>current data protection law</w:t>
      </w:r>
      <w:r w:rsidRPr="004D2292" w:rsidR="0013035D">
        <w:t xml:space="preserve">, </w:t>
      </w:r>
      <w:r w:rsidRPr="004D2292" w:rsidR="00D4204D">
        <w:t>in respect of</w:t>
      </w:r>
      <w:r w:rsidRPr="004D2292" w:rsidR="0013035D">
        <w:t xml:space="preserve"> the way personal </w:t>
      </w:r>
      <w:r w:rsidRPr="004D2292" w:rsidR="00D4204D">
        <w:t xml:space="preserve">and special category </w:t>
      </w:r>
      <w:r w:rsidRPr="004D2292" w:rsidR="0013035D">
        <w:t>information is stored and used</w:t>
      </w:r>
      <w:r w:rsidR="00A064DA">
        <w:t xml:space="preserve">.  They </w:t>
      </w:r>
      <w:r w:rsidRPr="004D2292" w:rsidR="00D4204D">
        <w:t xml:space="preserve">must </w:t>
      </w:r>
      <w:r w:rsidR="006D6125">
        <w:t>comply</w:t>
      </w:r>
      <w:r w:rsidRPr="004D2292" w:rsidR="00D4204D">
        <w:t xml:space="preserve"> with the </w:t>
      </w:r>
      <w:r w:rsidR="006D6125">
        <w:t>Acceptable Use of Information</w:t>
      </w:r>
      <w:r w:rsidRPr="004D2292" w:rsidR="00D4204D">
        <w:t xml:space="preserve"> Policy</w:t>
      </w:r>
      <w:r w:rsidR="006D6125">
        <w:t xml:space="preserve"> and the Data Protection Policy.</w:t>
      </w:r>
    </w:p>
    <w:p w:rsidR="0013035D" w:rsidP="00C603E2" w:rsidRDefault="0013035D" w14:paraId="7F2105F3" w14:textId="77777777">
      <w:pPr>
        <w:ind w:left="102" w:right="454"/>
        <w:rPr>
          <w:sz w:val="24"/>
          <w:szCs w:val="24"/>
        </w:rPr>
      </w:pPr>
    </w:p>
    <w:p w:rsidR="006D6125" w:rsidP="00C603E2" w:rsidRDefault="006D6125" w14:paraId="1BA0AC8D" w14:textId="0D8D701F">
      <w:pPr>
        <w:pStyle w:val="BodyText"/>
        <w:ind w:left="102" w:right="454"/>
      </w:pPr>
      <w:r>
        <w:t xml:space="preserve">The Council’s Acceptable Use of Information Policy can be seen here: </w:t>
      </w:r>
      <w:hyperlink w:history="1" r:id="rId16">
        <w:r w:rsidRPr="00FB3A58">
          <w:rPr>
            <w:rStyle w:val="Hyperlink"/>
            <w:sz w:val="18"/>
            <w:szCs w:val="18"/>
          </w:rPr>
          <w:t>https://askhr.suffolk.gov.uk/corporate/policies-guidance/a-z-policies/Acceptable_IT_Use_Policy</w:t>
        </w:r>
      </w:hyperlink>
      <w:r w:rsidRPr="006D6125">
        <w:t xml:space="preserve"> </w:t>
      </w:r>
    </w:p>
    <w:p w:rsidR="006D6125" w:rsidP="00C603E2" w:rsidRDefault="006D6125" w14:paraId="22543A73" w14:textId="77777777">
      <w:pPr>
        <w:pStyle w:val="BodyText"/>
        <w:ind w:left="102" w:right="454"/>
      </w:pPr>
    </w:p>
    <w:p w:rsidR="00820006" w:rsidP="006D6125" w:rsidRDefault="006D6125" w14:paraId="6F759AE5" w14:textId="5251337F">
      <w:pPr>
        <w:pStyle w:val="BodyText"/>
        <w:ind w:left="102" w:right="454"/>
        <w:rPr>
          <w:rStyle w:val="Hyperlink"/>
        </w:rPr>
      </w:pPr>
      <w:r>
        <w:t xml:space="preserve">Staff can access the Data Protection Policy here: </w:t>
      </w:r>
    </w:p>
    <w:p w:rsidRPr="00FB3A58" w:rsidR="006D6125" w:rsidP="00C603E2" w:rsidRDefault="00B8421D" w14:paraId="6E96A7D8" w14:textId="46B71543">
      <w:pPr>
        <w:pStyle w:val="BodyText"/>
        <w:ind w:left="102" w:right="454"/>
        <w:rPr>
          <w:rStyle w:val="Hyperlink"/>
          <w:sz w:val="18"/>
          <w:szCs w:val="18"/>
        </w:rPr>
      </w:pPr>
      <w:hyperlink w:history="1" r:id="rId17">
        <w:r w:rsidRPr="00FB3A58" w:rsidR="006D6125">
          <w:rPr>
            <w:rStyle w:val="Hyperlink"/>
            <w:sz w:val="18"/>
            <w:szCs w:val="18"/>
          </w:rPr>
          <w:t>https://suffolknet.sharepoint.com/sites/myscc/IT/Documents/ICT-PL-0099%20Data%20Protection%20Policy.pdf</w:t>
        </w:r>
      </w:hyperlink>
    </w:p>
    <w:p w:rsidR="006D6125" w:rsidP="00C603E2" w:rsidRDefault="006D6125" w14:paraId="34D5F7DD" w14:textId="77777777">
      <w:pPr>
        <w:pStyle w:val="BodyText"/>
        <w:ind w:left="102" w:right="454"/>
        <w:rPr>
          <w:rStyle w:val="Hyperlink"/>
        </w:rPr>
      </w:pPr>
    </w:p>
    <w:p w:rsidRPr="00FB3A58" w:rsidR="006D6125" w:rsidP="00C603E2" w:rsidRDefault="006D6125" w14:paraId="6A4FEFC9" w14:textId="490C9B29">
      <w:pPr>
        <w:pStyle w:val="BodyText"/>
        <w:ind w:left="102" w:right="454"/>
        <w:rPr>
          <w:sz w:val="18"/>
          <w:szCs w:val="18"/>
        </w:rPr>
      </w:pPr>
      <w:r>
        <w:t xml:space="preserve">Staff can access further guidance about data protection here: </w:t>
      </w:r>
      <w:hyperlink w:history="1" r:id="rId18">
        <w:r w:rsidRPr="00FB3A58">
          <w:rPr>
            <w:rStyle w:val="Hyperlink"/>
            <w:sz w:val="18"/>
            <w:szCs w:val="18"/>
          </w:rPr>
          <w:t>https://suffolknet.sharepoint.com/sites/myscc/myjob/Pages/Data%20Protection.aspx</w:t>
        </w:r>
      </w:hyperlink>
    </w:p>
    <w:p w:rsidR="001F0E6E" w:rsidP="00C603E2" w:rsidRDefault="001F0E6E" w14:paraId="03A96172" w14:textId="77777777">
      <w:pPr>
        <w:pStyle w:val="BodyText"/>
        <w:ind w:left="102" w:right="454"/>
        <w:rPr>
          <w:rStyle w:val="Hyperlink"/>
        </w:rPr>
      </w:pPr>
    </w:p>
    <w:p w:rsidR="00820006" w:rsidP="00316E7C" w:rsidRDefault="00820006" w14:paraId="6BBF3F5D" w14:textId="49A989AE">
      <w:pPr>
        <w:pStyle w:val="Heading1"/>
        <w:numPr>
          <w:ilvl w:val="0"/>
          <w:numId w:val="13"/>
        </w:numPr>
        <w:ind w:left="-567" w:firstLine="0"/>
        <w:rPr>
          <w:rFonts w:eastAsiaTheme="minorHAnsi"/>
          <w:lang w:bidi="ar-SA"/>
        </w:rPr>
      </w:pPr>
      <w:bookmarkStart w:name="_Toc50388968" w:id="8"/>
      <w:r>
        <w:t>Political Neutrality</w:t>
      </w:r>
      <w:bookmarkEnd w:id="8"/>
    </w:p>
    <w:p w:rsidR="00820006" w:rsidP="00820006" w:rsidRDefault="00820006" w14:paraId="22EEBE4F" w14:textId="77777777">
      <w:pPr>
        <w:pStyle w:val="Default"/>
        <w:ind w:left="102"/>
      </w:pPr>
      <w:r>
        <w:t xml:space="preserve">Workers serve the County Council as a whole. They must serve all elected members and not just those of the controlling group. In addition, they must ensure that the individual rights of all elected members are respected. </w:t>
      </w:r>
    </w:p>
    <w:p w:rsidR="00820006" w:rsidP="00820006" w:rsidRDefault="00820006" w14:paraId="3C07A95A" w14:textId="77777777">
      <w:pPr>
        <w:pStyle w:val="Default"/>
      </w:pPr>
    </w:p>
    <w:p w:rsidR="00820006" w:rsidP="00820006" w:rsidRDefault="00820006" w14:paraId="0CF8B492" w14:textId="77777777">
      <w:pPr>
        <w:pStyle w:val="Default"/>
        <w:ind w:left="102"/>
      </w:pPr>
      <w:r>
        <w:t xml:space="preserve">Workers may be required to advise political groups. They must do so in ways consistent with workers' political neutrality. </w:t>
      </w:r>
    </w:p>
    <w:p w:rsidR="00820006" w:rsidP="00820006" w:rsidRDefault="00820006" w14:paraId="3C33F478" w14:textId="77777777">
      <w:pPr>
        <w:pStyle w:val="Default"/>
      </w:pPr>
    </w:p>
    <w:p w:rsidR="00820006" w:rsidP="00820006" w:rsidRDefault="00820006" w14:paraId="3036789C" w14:textId="77777777">
      <w:pPr>
        <w:ind w:left="102"/>
        <w:rPr>
          <w:sz w:val="24"/>
          <w:szCs w:val="24"/>
          <w:lang w:eastAsia="en-US"/>
        </w:rPr>
      </w:pPr>
      <w:r>
        <w:rPr>
          <w:sz w:val="24"/>
          <w:szCs w:val="24"/>
        </w:rPr>
        <w:t>Workers must follow the lawfully expressed policies of the County Council and must not allow their own personal or political opinions to interfere improperly with their work.</w:t>
      </w:r>
    </w:p>
    <w:p w:rsidR="00820006" w:rsidP="00C603E2" w:rsidRDefault="00820006" w14:paraId="3D770A25" w14:textId="0B7C71CE">
      <w:pPr>
        <w:pStyle w:val="BodyText"/>
        <w:ind w:left="102" w:right="454"/>
      </w:pPr>
    </w:p>
    <w:p w:rsidR="00740E19" w:rsidP="00C603E2" w:rsidRDefault="00740E19" w14:paraId="4026B2B8" w14:textId="77777777">
      <w:pPr>
        <w:pStyle w:val="BodyText"/>
        <w:ind w:left="102" w:right="454"/>
      </w:pPr>
    </w:p>
    <w:p w:rsidRPr="008D1FF1" w:rsidR="0013035D" w:rsidP="00316E7C" w:rsidRDefault="00C603E2" w14:paraId="38302737" w14:textId="21E17357">
      <w:pPr>
        <w:pStyle w:val="Heading1"/>
        <w:numPr>
          <w:ilvl w:val="0"/>
          <w:numId w:val="13"/>
        </w:numPr>
        <w:ind w:left="-567" w:firstLine="0"/>
      </w:pPr>
      <w:bookmarkStart w:name="_Toc50388969" w:id="9"/>
      <w:r w:rsidRPr="008D1FF1">
        <w:t>Outside Employment, Voluntary Work and Working Hours</w:t>
      </w:r>
      <w:bookmarkEnd w:id="9"/>
    </w:p>
    <w:p w:rsidR="001F0E6E" w:rsidP="001F0E6E" w:rsidRDefault="001F0E6E" w14:paraId="5B4FF048" w14:textId="26A1F10F">
      <w:pPr>
        <w:pStyle w:val="BodyText"/>
        <w:ind w:left="102" w:right="454"/>
      </w:pPr>
      <w:r>
        <w:t xml:space="preserve">All workers must obtain consent from their manager before engaging in any outside work or employment. This includes self-employment, voluntary work and work </w:t>
      </w:r>
      <w:r w:rsidR="001859CD">
        <w:t>as a member or office holder for</w:t>
      </w:r>
      <w:r>
        <w:t xml:space="preserve"> any professional association.  </w:t>
      </w:r>
      <w:bookmarkStart w:name="_Hlk52353618" w:id="10"/>
      <w:r>
        <w:t xml:space="preserve">This is </w:t>
      </w:r>
      <w:r w:rsidR="001628B1">
        <w:t xml:space="preserve">primarily </w:t>
      </w:r>
      <w:r>
        <w:t xml:space="preserve">to ensure no </w:t>
      </w:r>
      <w:r w:rsidR="001859CD">
        <w:t>breach of</w:t>
      </w:r>
      <w:r>
        <w:t xml:space="preserve"> the Working Time Regulations and no conflict of interest.</w:t>
      </w:r>
      <w:r w:rsidR="001628B1">
        <w:t xml:space="preserve">  Requests will only be refused for business or welfare reasons, and a clear explanation will be given</w:t>
      </w:r>
      <w:bookmarkEnd w:id="10"/>
      <w:r w:rsidR="001628B1">
        <w:t>.</w:t>
      </w:r>
    </w:p>
    <w:p w:rsidR="001F0E6E" w:rsidP="001F0E6E" w:rsidRDefault="001F0E6E" w14:paraId="6C4361EB" w14:textId="77777777">
      <w:pPr>
        <w:pStyle w:val="BodyText"/>
        <w:ind w:right="454" w:firstLine="102"/>
      </w:pPr>
    </w:p>
    <w:p w:rsidR="0013035D" w:rsidP="00C603E2" w:rsidRDefault="0013035D" w14:paraId="2A5D29CC" w14:textId="5E7D2115">
      <w:pPr>
        <w:pStyle w:val="BodyText"/>
        <w:ind w:left="102" w:right="454"/>
      </w:pPr>
      <w:r>
        <w:t xml:space="preserve">The Working Time Regulations were established to </w:t>
      </w:r>
      <w:r w:rsidR="00951B20">
        <w:t xml:space="preserve">protect the well-being of workers and </w:t>
      </w:r>
      <w:r>
        <w:t xml:space="preserve">ensure </w:t>
      </w:r>
      <w:r w:rsidR="00951B20">
        <w:t xml:space="preserve">they </w:t>
      </w:r>
      <w:r>
        <w:t xml:space="preserve">have </w:t>
      </w:r>
      <w:r w:rsidR="00951B20">
        <w:t>adequate</w:t>
      </w:r>
      <w:r>
        <w:t xml:space="preserve"> breaks </w:t>
      </w:r>
      <w:r w:rsidR="00951B20">
        <w:t>and rest periods</w:t>
      </w:r>
      <w:r w:rsidR="00D4204D">
        <w:t>.</w:t>
      </w:r>
      <w:r>
        <w:t xml:space="preserve"> </w:t>
      </w:r>
      <w:r w:rsidR="00D4204D">
        <w:t>T</w:t>
      </w:r>
      <w:r>
        <w:t xml:space="preserve">hey state that workers must not exceed an average of 48 hours per week. </w:t>
      </w:r>
      <w:r w:rsidR="004D2292">
        <w:t xml:space="preserve"> T</w:t>
      </w:r>
      <w:r>
        <w:t xml:space="preserve">he Council has an obligation to advise staff of this limit, and do all it can to ensure </w:t>
      </w:r>
      <w:r w:rsidR="00D4204D">
        <w:t>it</w:t>
      </w:r>
      <w:r>
        <w:t xml:space="preserve"> is not exceeded.</w:t>
      </w:r>
    </w:p>
    <w:p w:rsidR="0013035D" w:rsidP="00C603E2" w:rsidRDefault="0013035D" w14:paraId="53192F28" w14:textId="77777777">
      <w:pPr>
        <w:pStyle w:val="BodyText"/>
        <w:ind w:left="102" w:right="454"/>
      </w:pPr>
    </w:p>
    <w:p w:rsidR="00D4204D" w:rsidP="00C603E2" w:rsidRDefault="004D2292" w14:paraId="6ABA6305" w14:textId="7EEB8F96">
      <w:pPr>
        <w:pStyle w:val="BodyText"/>
        <w:spacing w:before="1"/>
        <w:ind w:left="102" w:right="454"/>
      </w:pPr>
      <w:r>
        <w:t>A</w:t>
      </w:r>
      <w:r w:rsidR="00D4204D">
        <w:t>ll workers must be clear about their contractual obligations and must not take on outside employment which conflicts with the Council's interests</w:t>
      </w:r>
      <w:r w:rsidR="001F0E6E">
        <w:t xml:space="preserve"> (see section 10).</w:t>
      </w:r>
    </w:p>
    <w:p w:rsidR="0013035D" w:rsidP="001F0E6E" w:rsidRDefault="0013035D" w14:paraId="5A15BEAB" w14:textId="77777777">
      <w:pPr>
        <w:pStyle w:val="BodyText"/>
        <w:spacing w:before="11"/>
        <w:ind w:right="454"/>
        <w:rPr>
          <w:sz w:val="23"/>
        </w:rPr>
      </w:pPr>
    </w:p>
    <w:p w:rsidR="00FF67F6" w:rsidP="001F0E6E" w:rsidRDefault="0013035D" w14:paraId="1DDF3A8F" w14:textId="6E964410">
      <w:pPr>
        <w:pStyle w:val="BodyText"/>
        <w:spacing w:before="2"/>
        <w:ind w:left="102" w:right="454"/>
      </w:pPr>
      <w:r>
        <w:t>Workers</w:t>
      </w:r>
      <w:r>
        <w:rPr>
          <w:spacing w:val="-10"/>
        </w:rPr>
        <w:t xml:space="preserve"> </w:t>
      </w:r>
      <w:r>
        <w:t>must</w:t>
      </w:r>
      <w:r>
        <w:rPr>
          <w:spacing w:val="-6"/>
        </w:rPr>
        <w:t xml:space="preserve"> </w:t>
      </w:r>
      <w:r>
        <w:t>adhere</w:t>
      </w:r>
      <w:r>
        <w:rPr>
          <w:spacing w:val="-7"/>
        </w:rPr>
        <w:t xml:space="preserve"> </w:t>
      </w:r>
      <w:r>
        <w:t>to</w:t>
      </w:r>
      <w:r>
        <w:rPr>
          <w:spacing w:val="-6"/>
        </w:rPr>
        <w:t xml:space="preserve"> </w:t>
      </w:r>
      <w:r>
        <w:t>the</w:t>
      </w:r>
      <w:r>
        <w:rPr>
          <w:spacing w:val="-9"/>
        </w:rPr>
        <w:t xml:space="preserve"> </w:t>
      </w:r>
      <w:r>
        <w:t>Council's</w:t>
      </w:r>
      <w:r>
        <w:rPr>
          <w:spacing w:val="-9"/>
        </w:rPr>
        <w:t xml:space="preserve"> </w:t>
      </w:r>
      <w:r>
        <w:t>rules</w:t>
      </w:r>
      <w:r>
        <w:rPr>
          <w:spacing w:val="-7"/>
        </w:rPr>
        <w:t xml:space="preserve"> </w:t>
      </w:r>
      <w:r>
        <w:t>on</w:t>
      </w:r>
      <w:r>
        <w:rPr>
          <w:spacing w:val="-6"/>
        </w:rPr>
        <w:t xml:space="preserve"> </w:t>
      </w:r>
      <w:r>
        <w:t>the</w:t>
      </w:r>
      <w:r>
        <w:rPr>
          <w:spacing w:val="-8"/>
        </w:rPr>
        <w:t xml:space="preserve"> </w:t>
      </w:r>
      <w:r>
        <w:t>ownership</w:t>
      </w:r>
      <w:r>
        <w:rPr>
          <w:spacing w:val="-8"/>
        </w:rPr>
        <w:t xml:space="preserve"> </w:t>
      </w:r>
      <w:r>
        <w:t>of</w:t>
      </w:r>
      <w:r>
        <w:rPr>
          <w:spacing w:val="-6"/>
        </w:rPr>
        <w:t xml:space="preserve"> </w:t>
      </w:r>
      <w:r>
        <w:t>intellectual</w:t>
      </w:r>
      <w:r>
        <w:rPr>
          <w:spacing w:val="-10"/>
        </w:rPr>
        <w:t xml:space="preserve"> </w:t>
      </w:r>
      <w:r>
        <w:t>property</w:t>
      </w:r>
      <w:r>
        <w:rPr>
          <w:spacing w:val="-9"/>
        </w:rPr>
        <w:t xml:space="preserve"> </w:t>
      </w:r>
      <w:r>
        <w:t>or copyright</w:t>
      </w:r>
      <w:r>
        <w:rPr>
          <w:spacing w:val="-7"/>
        </w:rPr>
        <w:t xml:space="preserve"> </w:t>
      </w:r>
      <w:r>
        <w:t>created</w:t>
      </w:r>
      <w:r>
        <w:rPr>
          <w:spacing w:val="-9"/>
        </w:rPr>
        <w:t xml:space="preserve"> </w:t>
      </w:r>
      <w:r>
        <w:t>during</w:t>
      </w:r>
      <w:r>
        <w:rPr>
          <w:spacing w:val="-9"/>
        </w:rPr>
        <w:t xml:space="preserve"> </w:t>
      </w:r>
      <w:r>
        <w:t>their</w:t>
      </w:r>
      <w:r>
        <w:rPr>
          <w:spacing w:val="-9"/>
        </w:rPr>
        <w:t xml:space="preserve"> </w:t>
      </w:r>
      <w:r>
        <w:t>employment</w:t>
      </w:r>
      <w:r>
        <w:rPr>
          <w:spacing w:val="-7"/>
        </w:rPr>
        <w:t xml:space="preserve"> </w:t>
      </w:r>
      <w:r>
        <w:t>with</w:t>
      </w:r>
      <w:r>
        <w:rPr>
          <w:spacing w:val="-7"/>
        </w:rPr>
        <w:t xml:space="preserve"> </w:t>
      </w:r>
      <w:r>
        <w:t>the</w:t>
      </w:r>
      <w:r w:rsidR="004D2292">
        <w:rPr>
          <w:spacing w:val="-7"/>
        </w:rPr>
        <w:t xml:space="preserve"> Council.  </w:t>
      </w:r>
      <w:r w:rsidR="00A064DA">
        <w:rPr>
          <w:spacing w:val="-7"/>
        </w:rPr>
        <w:t>T</w:t>
      </w:r>
      <w:r>
        <w:t>his</w:t>
      </w:r>
      <w:r>
        <w:rPr>
          <w:spacing w:val="-8"/>
        </w:rPr>
        <w:t xml:space="preserve"> </w:t>
      </w:r>
      <w:r>
        <w:t>could</w:t>
      </w:r>
      <w:r>
        <w:rPr>
          <w:spacing w:val="-10"/>
        </w:rPr>
        <w:t xml:space="preserve"> </w:t>
      </w:r>
      <w:r>
        <w:t>include</w:t>
      </w:r>
      <w:r>
        <w:rPr>
          <w:spacing w:val="-7"/>
        </w:rPr>
        <w:t xml:space="preserve"> </w:t>
      </w:r>
      <w:r>
        <w:t>patents, copyrights,</w:t>
      </w:r>
      <w:r>
        <w:rPr>
          <w:spacing w:val="-14"/>
        </w:rPr>
        <w:t xml:space="preserve"> </w:t>
      </w:r>
      <w:r>
        <w:t>brevets,</w:t>
      </w:r>
      <w:r>
        <w:rPr>
          <w:spacing w:val="-14"/>
        </w:rPr>
        <w:t xml:space="preserve"> </w:t>
      </w:r>
      <w:r>
        <w:t>inventions,</w:t>
      </w:r>
      <w:r>
        <w:rPr>
          <w:spacing w:val="-14"/>
        </w:rPr>
        <w:t xml:space="preserve"> </w:t>
      </w:r>
      <w:r>
        <w:t>licences,</w:t>
      </w:r>
      <w:r>
        <w:rPr>
          <w:spacing w:val="-14"/>
        </w:rPr>
        <w:t xml:space="preserve"> </w:t>
      </w:r>
      <w:r>
        <w:t>secret</w:t>
      </w:r>
      <w:r>
        <w:rPr>
          <w:spacing w:val="-14"/>
        </w:rPr>
        <w:t xml:space="preserve"> </w:t>
      </w:r>
      <w:r>
        <w:t>processes,</w:t>
      </w:r>
      <w:r>
        <w:rPr>
          <w:spacing w:val="-14"/>
        </w:rPr>
        <w:t xml:space="preserve"> </w:t>
      </w:r>
      <w:r>
        <w:t>trade</w:t>
      </w:r>
      <w:r>
        <w:rPr>
          <w:spacing w:val="-14"/>
        </w:rPr>
        <w:t xml:space="preserve"> </w:t>
      </w:r>
      <w:r>
        <w:t>designs</w:t>
      </w:r>
      <w:r>
        <w:rPr>
          <w:spacing w:val="-15"/>
        </w:rPr>
        <w:t xml:space="preserve"> </w:t>
      </w:r>
      <w:r>
        <w:t>and</w:t>
      </w:r>
      <w:r>
        <w:rPr>
          <w:spacing w:val="-14"/>
        </w:rPr>
        <w:t xml:space="preserve"> </w:t>
      </w:r>
      <w:r>
        <w:t>protections.</w:t>
      </w:r>
      <w:r>
        <w:rPr>
          <w:spacing w:val="-18"/>
        </w:rPr>
        <w:t xml:space="preserve"> </w:t>
      </w:r>
      <w:r w:rsidR="00A064DA">
        <w:rPr>
          <w:spacing w:val="-18"/>
        </w:rPr>
        <w:t xml:space="preserve"> </w:t>
      </w:r>
      <w:r>
        <w:t xml:space="preserve">For senior </w:t>
      </w:r>
      <w:r w:rsidR="00145C67">
        <w:t>employees,</w:t>
      </w:r>
      <w:r>
        <w:t xml:space="preserve"> these rules may be included in the terms and </w:t>
      </w:r>
      <w:r w:rsidR="00740E19">
        <w:t>condition</w:t>
      </w:r>
      <w:r>
        <w:t xml:space="preserve">s of employment. </w:t>
      </w:r>
      <w:r w:rsidR="00A064DA">
        <w:t xml:space="preserve"> </w:t>
      </w:r>
      <w:r w:rsidR="00951B20">
        <w:t>C</w:t>
      </w:r>
      <w:r>
        <w:t xml:space="preserve">onsent and advice </w:t>
      </w:r>
      <w:r w:rsidR="00A064DA">
        <w:t xml:space="preserve">about </w:t>
      </w:r>
      <w:r w:rsidR="00740E19">
        <w:t>matters relating to</w:t>
      </w:r>
      <w:r w:rsidR="00A064DA">
        <w:t xml:space="preserve"> intellectual property and copyright </w:t>
      </w:r>
      <w:r>
        <w:t xml:space="preserve">should be sought from the </w:t>
      </w:r>
      <w:r w:rsidR="00232882">
        <w:t xml:space="preserve">line manager, </w:t>
      </w:r>
      <w:r w:rsidR="00210E75">
        <w:t xml:space="preserve">in the first instance, </w:t>
      </w:r>
      <w:r w:rsidR="00A064DA">
        <w:t>or</w:t>
      </w:r>
      <w:r w:rsidR="00232882">
        <w:t xml:space="preserve"> from the </w:t>
      </w:r>
      <w:r>
        <w:t>Director or Head of Service</w:t>
      </w:r>
      <w:r w:rsidR="00A064DA">
        <w:t>,</w:t>
      </w:r>
      <w:r w:rsidR="00C603E2">
        <w:t xml:space="preserve"> i</w:t>
      </w:r>
      <w:r w:rsidR="00210E75">
        <w:t>f</w:t>
      </w:r>
      <w:r w:rsidR="00232882">
        <w:t xml:space="preserve"> needed</w:t>
      </w:r>
      <w:r w:rsidR="00A064DA">
        <w:t>.</w:t>
      </w:r>
    </w:p>
    <w:p w:rsidR="001F0E6E" w:rsidP="001F0E6E" w:rsidRDefault="001F0E6E" w14:paraId="3167E123" w14:textId="7934D7CC">
      <w:pPr>
        <w:pStyle w:val="BodyText"/>
        <w:spacing w:before="2"/>
        <w:ind w:left="102" w:right="454"/>
      </w:pPr>
    </w:p>
    <w:p w:rsidRPr="00FB3A58" w:rsidR="001F0E6E" w:rsidP="001F0E6E" w:rsidRDefault="00740E19" w14:paraId="7B47B660" w14:textId="494EDDE9">
      <w:pPr>
        <w:pStyle w:val="BodyText"/>
        <w:spacing w:before="2"/>
        <w:ind w:left="102" w:right="454"/>
        <w:rPr>
          <w:sz w:val="18"/>
          <w:szCs w:val="18"/>
        </w:rPr>
      </w:pPr>
      <w:r>
        <w:t>There is m</w:t>
      </w:r>
      <w:r w:rsidR="001F0E6E">
        <w:t xml:space="preserve">ore information about the Working Time </w:t>
      </w:r>
      <w:r w:rsidR="00DD3B80">
        <w:t>R</w:t>
      </w:r>
      <w:r w:rsidR="001F0E6E">
        <w:t xml:space="preserve">egulations on Ask HR: </w:t>
      </w:r>
      <w:hyperlink w:history="1" r:id="rId19">
        <w:r w:rsidRPr="00FB3A58" w:rsidR="001F0E6E">
          <w:rPr>
            <w:rStyle w:val="Hyperlink"/>
            <w:sz w:val="18"/>
            <w:szCs w:val="18"/>
          </w:rPr>
          <w:t>https://askhr.suffolk.gov.uk/corporate/policies-guidance/General-information-guidance/work-time-regs</w:t>
        </w:r>
      </w:hyperlink>
      <w:r w:rsidRPr="00FB3A58" w:rsidR="001F0E6E">
        <w:rPr>
          <w:sz w:val="18"/>
          <w:szCs w:val="18"/>
        </w:rPr>
        <w:t xml:space="preserve"> </w:t>
      </w:r>
    </w:p>
    <w:p w:rsidRPr="008B39F4" w:rsidR="001F0E6E" w:rsidP="006D6125" w:rsidRDefault="001F0E6E" w14:paraId="4090AB3A" w14:textId="77777777">
      <w:pPr>
        <w:pStyle w:val="BodyText"/>
        <w:ind w:left="102" w:right="454"/>
      </w:pPr>
    </w:p>
    <w:p w:rsidRPr="008D1FF1" w:rsidR="0013035D" w:rsidP="00316E7C" w:rsidRDefault="00C603E2" w14:paraId="3315DE6E" w14:textId="35EEBB41">
      <w:pPr>
        <w:pStyle w:val="Heading1"/>
        <w:numPr>
          <w:ilvl w:val="0"/>
          <w:numId w:val="13"/>
        </w:numPr>
        <w:ind w:left="-567" w:firstLine="0"/>
      </w:pPr>
      <w:bookmarkStart w:name="_Toc50388970" w:id="11"/>
      <w:r w:rsidRPr="008D1FF1">
        <w:t>Personal Interests and Conflicts of Interest</w:t>
      </w:r>
      <w:bookmarkEnd w:id="11"/>
    </w:p>
    <w:p w:rsidR="001F0E6E" w:rsidP="001F0E6E" w:rsidRDefault="0013035D" w14:paraId="52FA2E07" w14:textId="77777777">
      <w:pPr>
        <w:pStyle w:val="BodyText"/>
        <w:ind w:left="102" w:right="454"/>
      </w:pPr>
      <w:r>
        <w:t xml:space="preserve">Workers must declare in writing any </w:t>
      </w:r>
      <w:r w:rsidR="001F0E6E">
        <w:t xml:space="preserve">personal or </w:t>
      </w:r>
      <w:r>
        <w:t>financial interests, which could reasonably be considered to conflict with the Council's interests.</w:t>
      </w:r>
    </w:p>
    <w:p w:rsidRPr="00105F4A" w:rsidR="00105F4A" w:rsidP="00105F4A" w:rsidRDefault="00105F4A" w14:paraId="3B374E9F" w14:textId="77777777">
      <w:pPr>
        <w:pStyle w:val="BodyText"/>
        <w:ind w:right="454"/>
      </w:pPr>
    </w:p>
    <w:p w:rsidRPr="00105F4A" w:rsidR="00105F4A" w:rsidP="00105F4A" w:rsidRDefault="00740E19" w14:paraId="5AA9B675" w14:textId="43E26584">
      <w:pPr>
        <w:pStyle w:val="BodyText"/>
        <w:ind w:left="102" w:right="454"/>
      </w:pPr>
      <w:r>
        <w:t>Conflicts of interest could</w:t>
      </w:r>
      <w:r w:rsidRPr="00105F4A" w:rsidR="00105F4A">
        <w:t xml:space="preserve"> include anything that might reasonably prevent, or be perceived as preventing, staff from acting with impartiality or professionalis</w:t>
      </w:r>
      <w:r>
        <w:t>m</w:t>
      </w:r>
      <w:r w:rsidRPr="00105F4A" w:rsidR="00105F4A">
        <w:t xml:space="preserve">. This may include personal relationships with customers, volunteers or colleagues.  It will most often concern family or romantic relationships, but may also concern friendships.  This will be particularly relevant when impartiality is a key component of the relationship, as a service provider, commissioner, or, in employment, usually as a manager.  It will also apply where there is interpersonal conflict arising from a personal relationship </w:t>
      </w:r>
      <w:r>
        <w:t>that</w:t>
      </w:r>
      <w:r w:rsidRPr="00105F4A" w:rsidR="00105F4A">
        <w:t xml:space="preserve"> is interfering with effective working. Staff must seek to separate themselves from any such work as far as possible, for instance by declaring the relationship and ensuring a colleague rather than themselves is assigned to provide a service to, manage a contract with, or line manage </w:t>
      </w:r>
      <w:r>
        <w:t>the</w:t>
      </w:r>
      <w:r w:rsidRPr="00105F4A" w:rsidR="00105F4A">
        <w:t xml:space="preserve"> person</w:t>
      </w:r>
      <w:r>
        <w:t xml:space="preserve"> in question</w:t>
      </w:r>
      <w:r w:rsidRPr="00105F4A" w:rsidR="00105F4A">
        <w:t>.</w:t>
      </w:r>
    </w:p>
    <w:p w:rsidRPr="00105F4A" w:rsidR="00805E90" w:rsidP="008B39F4" w:rsidRDefault="00805E90" w14:paraId="5EDA41D6" w14:textId="761CA401">
      <w:pPr>
        <w:pStyle w:val="BodyText"/>
        <w:ind w:left="102" w:right="454"/>
      </w:pPr>
    </w:p>
    <w:p w:rsidRPr="00105F4A" w:rsidR="00805E90" w:rsidP="00805E90" w:rsidRDefault="00805E90" w14:paraId="1BE82ED9" w14:textId="40DEC182">
      <w:pPr>
        <w:pStyle w:val="BodyText"/>
        <w:ind w:left="102" w:right="454"/>
      </w:pPr>
      <w:r w:rsidRPr="00105F4A">
        <w:t>Workers must not gain financial benefit as a result of their Council employment, outside of their salary or other payment related to their employment.  This would constitute a conflict of interest, and potentially corruption (see bribery and corruption section below).  Examples would include signposting customers to their own business as part of their Council work, or setting up a business that directly competes with the work undertaken at the Council, and/or improper use of Council resources.</w:t>
      </w:r>
    </w:p>
    <w:p w:rsidRPr="00105F4A" w:rsidR="001F0E6E" w:rsidP="00805E90" w:rsidRDefault="001F0E6E" w14:paraId="63E520E3" w14:textId="77777777">
      <w:pPr>
        <w:pStyle w:val="BodyText"/>
        <w:ind w:left="102" w:right="454"/>
      </w:pPr>
    </w:p>
    <w:p w:rsidRPr="00105F4A" w:rsidR="001F0E6E" w:rsidP="001F0E6E" w:rsidRDefault="001F0E6E" w14:paraId="35B3F2D9" w14:textId="377B8ED3">
      <w:pPr>
        <w:pStyle w:val="BodyText"/>
        <w:ind w:left="102" w:right="454"/>
      </w:pPr>
      <w:r w:rsidRPr="00105F4A">
        <w:t>Declarations must be made about membership of any organisation that is not open to the public without formal membership and commitment of allegiance, which has an element of secrecy (e.g. the Masons, some ‘friendly’ societies etc). Any declarations will be treated in confidence and will only</w:t>
      </w:r>
      <w:r w:rsidRPr="00105F4A">
        <w:rPr>
          <w:spacing w:val="-39"/>
        </w:rPr>
        <w:t xml:space="preserve"> be  </w:t>
      </w:r>
      <w:r w:rsidRPr="00105F4A">
        <w:t>disclosed in appropriate</w:t>
      </w:r>
      <w:r w:rsidRPr="00105F4A">
        <w:rPr>
          <w:spacing w:val="-3"/>
        </w:rPr>
        <w:t xml:space="preserve"> </w:t>
      </w:r>
      <w:r w:rsidRPr="00105F4A">
        <w:t>situations.</w:t>
      </w:r>
    </w:p>
    <w:p w:rsidRPr="00105F4A" w:rsidR="00210E75" w:rsidP="00805E90" w:rsidRDefault="00210E75" w14:paraId="224AC6CF" w14:textId="77777777">
      <w:pPr>
        <w:pStyle w:val="BodyText"/>
        <w:ind w:right="454"/>
      </w:pPr>
    </w:p>
    <w:p w:rsidRPr="00105F4A" w:rsidR="00210E75" w:rsidP="008B39F4" w:rsidRDefault="00232882" w14:paraId="41AE8E3C" w14:textId="77777777">
      <w:pPr>
        <w:pStyle w:val="BodyText"/>
        <w:ind w:left="102" w:right="454"/>
      </w:pPr>
      <w:r w:rsidRPr="00105F4A">
        <w:t>If in doubt whether to disclose something, workers should err on the side of caution.</w:t>
      </w:r>
    </w:p>
    <w:p w:rsidRPr="00105F4A" w:rsidR="00210E75" w:rsidP="008B39F4" w:rsidRDefault="00210E75" w14:paraId="0FDC9AAE" w14:textId="77777777">
      <w:pPr>
        <w:pStyle w:val="BodyText"/>
        <w:ind w:left="102" w:right="454"/>
      </w:pPr>
    </w:p>
    <w:p w:rsidRPr="00105F4A" w:rsidR="00105F4A" w:rsidP="00105F4A" w:rsidRDefault="00210E75" w14:paraId="06AD0B7D" w14:textId="20C037C6">
      <w:pPr>
        <w:pStyle w:val="BodyText"/>
        <w:ind w:left="102" w:right="454"/>
      </w:pPr>
      <w:r w:rsidRPr="00105F4A">
        <w:t>D</w:t>
      </w:r>
      <w:r w:rsidRPr="00105F4A" w:rsidR="00232882">
        <w:t>eclaratio</w:t>
      </w:r>
      <w:r w:rsidRPr="00105F4A">
        <w:t>ns are</w:t>
      </w:r>
      <w:r w:rsidRPr="00105F4A" w:rsidR="00232882">
        <w:t xml:space="preserve"> made through the Disclosure of Interests Form</w:t>
      </w:r>
      <w:r w:rsidR="00350B97">
        <w:t>.  T</w:t>
      </w:r>
      <w:r w:rsidRPr="00105F4A" w:rsidR="00105F4A">
        <w:t>he line manager</w:t>
      </w:r>
      <w:r w:rsidR="00350B97">
        <w:t xml:space="preserve"> must be informed</w:t>
      </w:r>
      <w:r w:rsidRPr="00105F4A" w:rsidR="00105F4A">
        <w:t xml:space="preserve">, as </w:t>
      </w:r>
      <w:r w:rsidR="00740E19">
        <w:t>they will need</w:t>
      </w:r>
      <w:r w:rsidRPr="00105F4A" w:rsidR="00105F4A">
        <w:t xml:space="preserve"> to manage the conflict and </w:t>
      </w:r>
      <w:r w:rsidR="00740E19">
        <w:t xml:space="preserve">may </w:t>
      </w:r>
      <w:r w:rsidRPr="00105F4A" w:rsidR="00105F4A">
        <w:t>reassign work.</w:t>
      </w:r>
    </w:p>
    <w:p w:rsidRPr="00105F4A" w:rsidR="008B39F4" w:rsidP="00105F4A" w:rsidRDefault="008B39F4" w14:paraId="68DBD0FD" w14:textId="77777777">
      <w:pPr>
        <w:pStyle w:val="BodyText"/>
        <w:ind w:right="454"/>
      </w:pPr>
    </w:p>
    <w:p w:rsidRPr="00FB3A58" w:rsidR="00105F4A" w:rsidP="00105F4A" w:rsidRDefault="008B39F4" w14:paraId="29F7BBBB" w14:textId="77777777">
      <w:pPr>
        <w:pStyle w:val="BodyText"/>
        <w:ind w:left="102" w:right="454"/>
        <w:rPr>
          <w:sz w:val="18"/>
          <w:szCs w:val="18"/>
        </w:rPr>
      </w:pPr>
      <w:r w:rsidRPr="00105F4A">
        <w:t>Staff can access the Disclosure of Interests Form and guidance via this link</w:t>
      </w:r>
      <w:r w:rsidRPr="00105F4A" w:rsidR="0013035D">
        <w:t xml:space="preserve">: </w:t>
      </w:r>
      <w:hyperlink w:history="1" r:id="rId20">
        <w:r w:rsidRPr="00FB3A58" w:rsidR="0013035D">
          <w:rPr>
            <w:rStyle w:val="Hyperlink"/>
            <w:sz w:val="18"/>
            <w:szCs w:val="18"/>
          </w:rPr>
          <w:t>https://suffolknet.sharepoint.com/sites/myscc/Pages/staff-policies-and-procedures.aspx</w:t>
        </w:r>
      </w:hyperlink>
    </w:p>
    <w:p w:rsidRPr="00105F4A" w:rsidR="00105F4A" w:rsidP="00105F4A" w:rsidRDefault="00105F4A" w14:paraId="666F41F4" w14:textId="77777777">
      <w:pPr>
        <w:pStyle w:val="BodyText"/>
        <w:ind w:left="102" w:right="454"/>
      </w:pPr>
    </w:p>
    <w:p w:rsidR="0013035D" w:rsidP="00350B97" w:rsidRDefault="00105F4A" w14:paraId="76E3538C" w14:textId="6BF64166">
      <w:pPr>
        <w:pStyle w:val="BodyText"/>
        <w:ind w:left="102" w:right="454"/>
        <w:rPr>
          <w:rStyle w:val="Hyperlink"/>
          <w:sz w:val="18"/>
          <w:szCs w:val="18"/>
        </w:rPr>
      </w:pPr>
      <w:r w:rsidRPr="00105F4A">
        <w:t>Further guidance can be found on Ask HR here, including how to manage relationships declared and confidentiality around</w:t>
      </w:r>
      <w:r>
        <w:t xml:space="preserve"> disclosures </w:t>
      </w:r>
      <w:hyperlink w:history="1" r:id="rId21">
        <w:r w:rsidRPr="00FB3A58">
          <w:rPr>
            <w:rStyle w:val="Hyperlink"/>
            <w:sz w:val="18"/>
            <w:szCs w:val="18"/>
          </w:rPr>
          <w:t>https://askhr.suffolk.gov.uk/corporate/policies-guidance/Relationships-at-work</w:t>
        </w:r>
      </w:hyperlink>
    </w:p>
    <w:p w:rsidRPr="00350B97" w:rsidR="00740E19" w:rsidP="00350B97" w:rsidRDefault="00740E19" w14:paraId="6137D745" w14:textId="77777777">
      <w:pPr>
        <w:pStyle w:val="BodyText"/>
        <w:ind w:left="102" w:right="454"/>
      </w:pPr>
    </w:p>
    <w:p w:rsidRPr="008D1FF1" w:rsidR="0013035D" w:rsidP="00316E7C" w:rsidRDefault="00C603E2" w14:paraId="18D48F5D" w14:textId="39179102">
      <w:pPr>
        <w:pStyle w:val="Heading1"/>
        <w:numPr>
          <w:ilvl w:val="0"/>
          <w:numId w:val="13"/>
        </w:numPr>
        <w:ind w:left="-567" w:firstLine="0"/>
        <w:jc w:val="left"/>
      </w:pPr>
      <w:bookmarkStart w:name="_Toc50388971" w:id="12"/>
      <w:r w:rsidRPr="008D1FF1">
        <w:t>Commissioning, Procurement and Contract Management</w:t>
      </w:r>
      <w:bookmarkEnd w:id="12"/>
    </w:p>
    <w:p w:rsidR="0013035D" w:rsidP="008B39F4" w:rsidRDefault="0013035D" w14:paraId="2D8C8EB2" w14:textId="4BD125F2">
      <w:pPr>
        <w:pStyle w:val="BodyText"/>
        <w:ind w:left="102" w:right="454"/>
      </w:pPr>
      <w:r>
        <w:t>Workers responsible for commissioning, procurement or contract management must comply with the council’s Procurement Regulations</w:t>
      </w:r>
      <w:r w:rsidR="00A064DA">
        <w:t xml:space="preserve">. They </w:t>
      </w:r>
      <w:r>
        <w:t>must deal fairly and impartially with current and potential contractors.</w:t>
      </w:r>
    </w:p>
    <w:p w:rsidR="0013035D" w:rsidP="008B39F4" w:rsidRDefault="0013035D" w14:paraId="044B0714" w14:textId="77777777">
      <w:pPr>
        <w:pStyle w:val="BodyText"/>
        <w:ind w:left="102" w:right="454"/>
      </w:pPr>
    </w:p>
    <w:p w:rsidR="0018676E" w:rsidP="0018676E" w:rsidRDefault="0018676E" w14:paraId="5DDC6994" w14:textId="2D6D7C64">
      <w:pPr>
        <w:pStyle w:val="BodyText"/>
        <w:ind w:left="102" w:right="454"/>
      </w:pPr>
      <w:r>
        <w:t>Workers</w:t>
      </w:r>
      <w:r>
        <w:rPr>
          <w:spacing w:val="-19"/>
        </w:rPr>
        <w:t xml:space="preserve"> </w:t>
      </w:r>
      <w:r>
        <w:t>must</w:t>
      </w:r>
      <w:r>
        <w:rPr>
          <w:spacing w:val="-18"/>
        </w:rPr>
        <w:t xml:space="preserve"> </w:t>
      </w:r>
      <w:r>
        <w:t>avoid</w:t>
      </w:r>
      <w:r>
        <w:rPr>
          <w:spacing w:val="-18"/>
        </w:rPr>
        <w:t xml:space="preserve"> </w:t>
      </w:r>
      <w:r>
        <w:t>any</w:t>
      </w:r>
      <w:r>
        <w:rPr>
          <w:spacing w:val="-21"/>
        </w:rPr>
        <w:t xml:space="preserve"> </w:t>
      </w:r>
      <w:r>
        <w:t>suggestion</w:t>
      </w:r>
      <w:r>
        <w:rPr>
          <w:spacing w:val="-18"/>
        </w:rPr>
        <w:t xml:space="preserve"> </w:t>
      </w:r>
      <w:r>
        <w:t>of</w:t>
      </w:r>
      <w:r>
        <w:rPr>
          <w:spacing w:val="-16"/>
        </w:rPr>
        <w:t xml:space="preserve"> </w:t>
      </w:r>
      <w:r>
        <w:t>impropriety</w:t>
      </w:r>
      <w:r>
        <w:rPr>
          <w:spacing w:val="-19"/>
        </w:rPr>
        <w:t xml:space="preserve"> </w:t>
      </w:r>
      <w:r>
        <w:t>when</w:t>
      </w:r>
      <w:r>
        <w:rPr>
          <w:spacing w:val="-18"/>
        </w:rPr>
        <w:t xml:space="preserve"> </w:t>
      </w:r>
      <w:r>
        <w:t>dealing</w:t>
      </w:r>
      <w:r>
        <w:rPr>
          <w:spacing w:val="-20"/>
        </w:rPr>
        <w:t xml:space="preserve"> </w:t>
      </w:r>
      <w:r>
        <w:t>with</w:t>
      </w:r>
      <w:r>
        <w:rPr>
          <w:spacing w:val="-16"/>
        </w:rPr>
        <w:t xml:space="preserve"> </w:t>
      </w:r>
      <w:r>
        <w:t>current</w:t>
      </w:r>
      <w:r>
        <w:rPr>
          <w:spacing w:val="-18"/>
        </w:rPr>
        <w:t xml:space="preserve"> </w:t>
      </w:r>
      <w:r>
        <w:t>or</w:t>
      </w:r>
      <w:r>
        <w:rPr>
          <w:spacing w:val="-22"/>
        </w:rPr>
        <w:t xml:space="preserve"> </w:t>
      </w:r>
      <w:r>
        <w:t>former</w:t>
      </w:r>
      <w:r>
        <w:rPr>
          <w:spacing w:val="-19"/>
        </w:rPr>
        <w:t xml:space="preserve"> </w:t>
      </w:r>
      <w:r>
        <w:t xml:space="preserve">workers, friends, personal or business partners, or relatives in awarding or managing contracts. Where possible, workers must remove themselves from the </w:t>
      </w:r>
      <w:r w:rsidR="00740E19">
        <w:t>decision-making</w:t>
      </w:r>
      <w:r>
        <w:t xml:space="preserve"> role in such situations.</w:t>
      </w:r>
    </w:p>
    <w:p w:rsidR="0018676E" w:rsidP="0018676E" w:rsidRDefault="0018676E" w14:paraId="6F74C5B5" w14:textId="77777777">
      <w:pPr>
        <w:pStyle w:val="BodyText"/>
        <w:ind w:left="102" w:right="454"/>
      </w:pPr>
    </w:p>
    <w:p w:rsidR="0013035D" w:rsidP="008B39F4" w:rsidRDefault="0018676E" w14:paraId="4D5B3786" w14:textId="74EB1CC7">
      <w:pPr>
        <w:pStyle w:val="BodyText"/>
        <w:ind w:left="102" w:right="454"/>
      </w:pPr>
      <w:r>
        <w:t>Workers</w:t>
      </w:r>
      <w:r>
        <w:rPr>
          <w:spacing w:val="-12"/>
        </w:rPr>
        <w:t xml:space="preserve"> </w:t>
      </w:r>
      <w:r>
        <w:t>must</w:t>
      </w:r>
      <w:r>
        <w:rPr>
          <w:spacing w:val="-11"/>
        </w:rPr>
        <w:t xml:space="preserve"> </w:t>
      </w:r>
      <w:r>
        <w:t>ensure</w:t>
      </w:r>
      <w:r>
        <w:rPr>
          <w:spacing w:val="-11"/>
        </w:rPr>
        <w:t xml:space="preserve"> </w:t>
      </w:r>
      <w:r>
        <w:t>that</w:t>
      </w:r>
      <w:r>
        <w:rPr>
          <w:spacing w:val="-11"/>
        </w:rPr>
        <w:t xml:space="preserve"> </w:t>
      </w:r>
      <w:r>
        <w:t>there</w:t>
      </w:r>
      <w:r>
        <w:rPr>
          <w:spacing w:val="-11"/>
        </w:rPr>
        <w:t xml:space="preserve"> </w:t>
      </w:r>
      <w:r>
        <w:t>is</w:t>
      </w:r>
      <w:r>
        <w:rPr>
          <w:spacing w:val="-12"/>
        </w:rPr>
        <w:t xml:space="preserve"> </w:t>
      </w:r>
      <w:r>
        <w:t>a</w:t>
      </w:r>
      <w:r>
        <w:rPr>
          <w:spacing w:val="-11"/>
        </w:rPr>
        <w:t xml:space="preserve"> </w:t>
      </w:r>
      <w:r>
        <w:t>clear</w:t>
      </w:r>
      <w:r>
        <w:rPr>
          <w:spacing w:val="-15"/>
        </w:rPr>
        <w:t xml:space="preserve"> </w:t>
      </w:r>
      <w:r>
        <w:t>separation</w:t>
      </w:r>
      <w:r>
        <w:rPr>
          <w:spacing w:val="-11"/>
        </w:rPr>
        <w:t xml:space="preserve"> </w:t>
      </w:r>
      <w:r>
        <w:t>between</w:t>
      </w:r>
      <w:r>
        <w:rPr>
          <w:spacing w:val="-11"/>
        </w:rPr>
        <w:t xml:space="preserve"> </w:t>
      </w:r>
      <w:r>
        <w:t>client and</w:t>
      </w:r>
      <w:r>
        <w:rPr>
          <w:spacing w:val="-8"/>
        </w:rPr>
        <w:t xml:space="preserve"> </w:t>
      </w:r>
      <w:r>
        <w:t>provider</w:t>
      </w:r>
      <w:r>
        <w:rPr>
          <w:spacing w:val="-7"/>
        </w:rPr>
        <w:t xml:space="preserve"> </w:t>
      </w:r>
      <w:r>
        <w:t xml:space="preserve">roles, </w:t>
      </w:r>
      <w:r w:rsidR="00951B20">
        <w:t xml:space="preserve">for example </w:t>
      </w:r>
      <w:r>
        <w:t>w</w:t>
      </w:r>
      <w:r w:rsidR="0013035D">
        <w:t>here</w:t>
      </w:r>
      <w:r w:rsidR="0013035D">
        <w:rPr>
          <w:spacing w:val="-12"/>
        </w:rPr>
        <w:t xml:space="preserve"> </w:t>
      </w:r>
      <w:r w:rsidR="0013035D">
        <w:t>an</w:t>
      </w:r>
      <w:r w:rsidR="0013035D">
        <w:rPr>
          <w:spacing w:val="-9"/>
        </w:rPr>
        <w:t xml:space="preserve"> </w:t>
      </w:r>
      <w:r w:rsidR="0013035D">
        <w:t>in-house</w:t>
      </w:r>
      <w:r w:rsidR="0013035D">
        <w:rPr>
          <w:spacing w:val="-9"/>
        </w:rPr>
        <w:t xml:space="preserve"> </w:t>
      </w:r>
      <w:r w:rsidR="0013035D">
        <w:t>unit</w:t>
      </w:r>
      <w:r w:rsidR="0013035D">
        <w:rPr>
          <w:spacing w:val="-10"/>
        </w:rPr>
        <w:t xml:space="preserve"> </w:t>
      </w:r>
      <w:r>
        <w:t>is</w:t>
      </w:r>
      <w:r w:rsidR="0013035D">
        <w:rPr>
          <w:spacing w:val="-9"/>
        </w:rPr>
        <w:t xml:space="preserve"> </w:t>
      </w:r>
      <w:r w:rsidR="0013035D">
        <w:t>involved</w:t>
      </w:r>
      <w:r w:rsidR="0013035D">
        <w:rPr>
          <w:spacing w:val="-9"/>
        </w:rPr>
        <w:t xml:space="preserve"> </w:t>
      </w:r>
      <w:r w:rsidR="0013035D">
        <w:t>in</w:t>
      </w:r>
      <w:r w:rsidR="0013035D">
        <w:rPr>
          <w:spacing w:val="-10"/>
        </w:rPr>
        <w:t xml:space="preserve"> </w:t>
      </w:r>
      <w:r w:rsidR="0013035D">
        <w:t>a</w:t>
      </w:r>
      <w:r w:rsidR="0013035D">
        <w:rPr>
          <w:spacing w:val="-12"/>
        </w:rPr>
        <w:t xml:space="preserve"> </w:t>
      </w:r>
      <w:r w:rsidR="0013035D">
        <w:t>tendering</w:t>
      </w:r>
      <w:r w:rsidR="0013035D">
        <w:rPr>
          <w:spacing w:val="-12"/>
        </w:rPr>
        <w:t xml:space="preserve"> </w:t>
      </w:r>
      <w:r w:rsidR="0013035D">
        <w:t>exercise,</w:t>
      </w:r>
      <w:r w:rsidR="0013035D">
        <w:rPr>
          <w:spacing w:val="-10"/>
        </w:rPr>
        <w:t xml:space="preserve"> </w:t>
      </w:r>
      <w:r w:rsidR="0013035D">
        <w:t>or</w:t>
      </w:r>
      <w:r w:rsidR="0013035D">
        <w:rPr>
          <w:spacing w:val="-11"/>
        </w:rPr>
        <w:t xml:space="preserve"> </w:t>
      </w:r>
      <w:r w:rsidR="0013035D">
        <w:t>a</w:t>
      </w:r>
      <w:r w:rsidR="0013035D">
        <w:rPr>
          <w:spacing w:val="-12"/>
        </w:rPr>
        <w:t xml:space="preserve"> </w:t>
      </w:r>
      <w:r w:rsidR="0013035D">
        <w:t>contract</w:t>
      </w:r>
      <w:r w:rsidR="0013035D">
        <w:rPr>
          <w:spacing w:val="-10"/>
        </w:rPr>
        <w:t xml:space="preserve"> </w:t>
      </w:r>
      <w:r w:rsidR="0013035D">
        <w:t>with</w:t>
      </w:r>
      <w:r w:rsidR="0013035D">
        <w:rPr>
          <w:spacing w:val="-9"/>
        </w:rPr>
        <w:t xml:space="preserve"> </w:t>
      </w:r>
      <w:r w:rsidR="0013035D">
        <w:t>an</w:t>
      </w:r>
      <w:r w:rsidR="0013035D">
        <w:rPr>
          <w:spacing w:val="-9"/>
        </w:rPr>
        <w:t xml:space="preserve"> </w:t>
      </w:r>
      <w:r w:rsidR="0013035D">
        <w:t>in-house provider</w:t>
      </w:r>
      <w:r w:rsidR="0013035D">
        <w:rPr>
          <w:spacing w:val="-12"/>
        </w:rPr>
        <w:t xml:space="preserve"> </w:t>
      </w:r>
      <w:r w:rsidR="0013035D">
        <w:t>is</w:t>
      </w:r>
      <w:r w:rsidR="0013035D">
        <w:rPr>
          <w:spacing w:val="-12"/>
        </w:rPr>
        <w:t xml:space="preserve"> </w:t>
      </w:r>
      <w:r w:rsidR="0013035D">
        <w:t>being</w:t>
      </w:r>
      <w:r w:rsidR="0013035D">
        <w:rPr>
          <w:spacing w:val="-13"/>
        </w:rPr>
        <w:t xml:space="preserve"> </w:t>
      </w:r>
      <w:r w:rsidR="0013035D">
        <w:t>reviewed.</w:t>
      </w:r>
      <w:r w:rsidR="0013035D">
        <w:rPr>
          <w:spacing w:val="-11"/>
        </w:rPr>
        <w:t xml:space="preserve"> </w:t>
      </w:r>
      <w:r w:rsidR="0013035D">
        <w:t>They</w:t>
      </w:r>
      <w:r w:rsidR="0013035D">
        <w:rPr>
          <w:spacing w:val="-9"/>
        </w:rPr>
        <w:t xml:space="preserve"> </w:t>
      </w:r>
      <w:r w:rsidR="00A064DA">
        <w:t>must</w:t>
      </w:r>
      <w:r w:rsidR="0013035D">
        <w:rPr>
          <w:spacing w:val="-8"/>
        </w:rPr>
        <w:t xml:space="preserve"> </w:t>
      </w:r>
      <w:r w:rsidR="0013035D">
        <w:t>ensure</w:t>
      </w:r>
      <w:r w:rsidR="0013035D">
        <w:rPr>
          <w:spacing w:val="-9"/>
        </w:rPr>
        <w:t xml:space="preserve"> </w:t>
      </w:r>
      <w:r w:rsidR="0013035D">
        <w:t>that</w:t>
      </w:r>
      <w:r w:rsidR="0013035D">
        <w:rPr>
          <w:spacing w:val="-6"/>
        </w:rPr>
        <w:t xml:space="preserve"> </w:t>
      </w:r>
      <w:r w:rsidR="0013035D">
        <w:t>the</w:t>
      </w:r>
      <w:r w:rsidR="00951B20">
        <w:t>re is no</w:t>
      </w:r>
      <w:r w:rsidR="0013035D">
        <w:rPr>
          <w:spacing w:val="-6"/>
        </w:rPr>
        <w:t xml:space="preserve"> </w:t>
      </w:r>
      <w:r w:rsidR="0013035D">
        <w:t>privileged</w:t>
      </w:r>
      <w:r w:rsidR="0013035D">
        <w:rPr>
          <w:spacing w:val="-6"/>
        </w:rPr>
        <w:t xml:space="preserve"> </w:t>
      </w:r>
      <w:r w:rsidR="0013035D">
        <w:t>access</w:t>
      </w:r>
      <w:r w:rsidR="0013035D">
        <w:rPr>
          <w:spacing w:val="-9"/>
        </w:rPr>
        <w:t xml:space="preserve"> </w:t>
      </w:r>
      <w:r w:rsidR="0013035D">
        <w:t>to information</w:t>
      </w:r>
      <w:r>
        <w:t>, and that s</w:t>
      </w:r>
      <w:r w:rsidR="0013035D">
        <w:t xml:space="preserve">pecifications, evaluation models, contract terms and other documents are not biased towards or against </w:t>
      </w:r>
      <w:r w:rsidR="00951B20">
        <w:t xml:space="preserve">individual </w:t>
      </w:r>
      <w:r w:rsidR="0013035D">
        <w:t>provider</w:t>
      </w:r>
      <w:r w:rsidR="00951B20">
        <w:t>s</w:t>
      </w:r>
      <w:r w:rsidR="0013035D">
        <w:t>.</w:t>
      </w:r>
    </w:p>
    <w:p w:rsidR="0013035D" w:rsidP="008B39F4" w:rsidRDefault="0013035D" w14:paraId="3F6DDE6E" w14:textId="77777777">
      <w:pPr>
        <w:pStyle w:val="BodyText"/>
        <w:ind w:left="102" w:right="454"/>
      </w:pPr>
    </w:p>
    <w:p w:rsidR="0013035D" w:rsidP="00A064DA" w:rsidRDefault="00951B20" w14:paraId="74FAF820" w14:textId="5A034E56">
      <w:pPr>
        <w:pStyle w:val="BodyText"/>
        <w:ind w:left="102" w:right="454"/>
      </w:pPr>
      <w:r>
        <w:t>If a w</w:t>
      </w:r>
      <w:r w:rsidR="0013035D">
        <w:t>orker</w:t>
      </w:r>
      <w:r>
        <w:t>’</w:t>
      </w:r>
      <w:r w:rsidR="0013035D">
        <w:t>s</w:t>
      </w:r>
      <w:r w:rsidR="0013035D">
        <w:rPr>
          <w:spacing w:val="-7"/>
        </w:rPr>
        <w:t xml:space="preserve"> </w:t>
      </w:r>
      <w:r w:rsidR="0018676E">
        <w:t>personal or financial</w:t>
      </w:r>
      <w:r w:rsidR="0013035D">
        <w:t xml:space="preserve"> interest </w:t>
      </w:r>
      <w:r w:rsidR="0018676E">
        <w:t>could</w:t>
      </w:r>
      <w:r w:rsidR="0013035D">
        <w:t xml:space="preserve"> be </w:t>
      </w:r>
      <w:r w:rsidR="00A064DA">
        <w:t>perceived</w:t>
      </w:r>
      <w:r w:rsidR="0013035D">
        <w:t xml:space="preserve"> to prejudice </w:t>
      </w:r>
      <w:r w:rsidR="00A064DA">
        <w:t>a</w:t>
      </w:r>
      <w:r w:rsidR="0013035D">
        <w:t xml:space="preserve"> procurement process </w:t>
      </w:r>
      <w:r w:rsidR="00A064DA">
        <w:t>they</w:t>
      </w:r>
      <w:r w:rsidR="00A064DA">
        <w:rPr>
          <w:spacing w:val="-13"/>
        </w:rPr>
        <w:t xml:space="preserve"> </w:t>
      </w:r>
      <w:r w:rsidR="00A064DA">
        <w:t>are</w:t>
      </w:r>
      <w:r w:rsidR="00A064DA">
        <w:rPr>
          <w:spacing w:val="-14"/>
        </w:rPr>
        <w:t xml:space="preserve"> </w:t>
      </w:r>
      <w:r w:rsidR="00A064DA">
        <w:t>involved</w:t>
      </w:r>
      <w:r w:rsidR="00A064DA">
        <w:rPr>
          <w:spacing w:val="-13"/>
        </w:rPr>
        <w:t xml:space="preserve"> </w:t>
      </w:r>
      <w:r w:rsidR="0018676E">
        <w:rPr>
          <w:spacing w:val="-13"/>
        </w:rPr>
        <w:t xml:space="preserve">with, </w:t>
      </w:r>
      <w:r>
        <w:rPr>
          <w:spacing w:val="-13"/>
        </w:rPr>
        <w:t xml:space="preserve">they </w:t>
      </w:r>
      <w:r w:rsidR="00A064DA">
        <w:t xml:space="preserve">must </w:t>
      </w:r>
      <w:r w:rsidR="0013035D">
        <w:t>immediately make their line manager aware</w:t>
      </w:r>
      <w:r>
        <w:t xml:space="preserve">, </w:t>
      </w:r>
      <w:r w:rsidR="0018676E">
        <w:t>even if</w:t>
      </w:r>
      <w:r w:rsidR="0013035D">
        <w:rPr>
          <w:spacing w:val="-15"/>
        </w:rPr>
        <w:t xml:space="preserve"> </w:t>
      </w:r>
      <w:r w:rsidR="0013035D">
        <w:t>they</w:t>
      </w:r>
      <w:r w:rsidR="0013035D">
        <w:rPr>
          <w:spacing w:val="-14"/>
        </w:rPr>
        <w:t xml:space="preserve"> </w:t>
      </w:r>
      <w:r w:rsidR="0013035D">
        <w:t>have</w:t>
      </w:r>
      <w:r w:rsidR="0013035D">
        <w:rPr>
          <w:spacing w:val="-11"/>
        </w:rPr>
        <w:t xml:space="preserve"> </w:t>
      </w:r>
      <w:r w:rsidR="0013035D">
        <w:t>previously</w:t>
      </w:r>
      <w:r w:rsidR="0013035D">
        <w:rPr>
          <w:spacing w:val="-14"/>
        </w:rPr>
        <w:t xml:space="preserve"> </w:t>
      </w:r>
      <w:r w:rsidR="0013035D">
        <w:t>declared</w:t>
      </w:r>
      <w:r w:rsidR="0013035D">
        <w:rPr>
          <w:spacing w:val="-13"/>
        </w:rPr>
        <w:t xml:space="preserve"> </w:t>
      </w:r>
      <w:r w:rsidR="0013035D">
        <w:t>the</w:t>
      </w:r>
      <w:r w:rsidR="0013035D">
        <w:rPr>
          <w:spacing w:val="-13"/>
        </w:rPr>
        <w:t xml:space="preserve"> </w:t>
      </w:r>
      <w:r w:rsidR="0013035D">
        <w:t>interest</w:t>
      </w:r>
      <w:r w:rsidR="00B30A4C">
        <w:rPr>
          <w:spacing w:val="-15"/>
        </w:rPr>
        <w:t xml:space="preserve">. </w:t>
      </w:r>
      <w:r w:rsidR="0013035D">
        <w:rPr>
          <w:spacing w:val="-13"/>
        </w:rPr>
        <w:t xml:space="preserve"> </w:t>
      </w:r>
      <w:r w:rsidR="00B30A4C">
        <w:t>T</w:t>
      </w:r>
      <w:r w:rsidR="0013035D">
        <w:t>heir</w:t>
      </w:r>
      <w:r w:rsidR="0013035D">
        <w:rPr>
          <w:spacing w:val="-13"/>
        </w:rPr>
        <w:t xml:space="preserve"> </w:t>
      </w:r>
      <w:r w:rsidR="0013035D">
        <w:t>line</w:t>
      </w:r>
      <w:r w:rsidR="0013035D">
        <w:rPr>
          <w:spacing w:val="-13"/>
        </w:rPr>
        <w:t xml:space="preserve"> </w:t>
      </w:r>
      <w:r w:rsidR="0013035D">
        <w:t>manager</w:t>
      </w:r>
      <w:r w:rsidR="0013035D">
        <w:rPr>
          <w:spacing w:val="-12"/>
        </w:rPr>
        <w:t xml:space="preserve"> </w:t>
      </w:r>
      <w:r w:rsidR="0013035D">
        <w:t>shall</w:t>
      </w:r>
      <w:r w:rsidR="0018676E">
        <w:t>,</w:t>
      </w:r>
      <w:r w:rsidR="0013035D">
        <w:rPr>
          <w:spacing w:val="-13"/>
        </w:rPr>
        <w:t xml:space="preserve"> </w:t>
      </w:r>
      <w:r w:rsidR="0013035D">
        <w:t>if</w:t>
      </w:r>
      <w:r w:rsidR="0013035D">
        <w:rPr>
          <w:spacing w:val="-11"/>
        </w:rPr>
        <w:t xml:space="preserve"> </w:t>
      </w:r>
      <w:r w:rsidR="0013035D">
        <w:t>ne</w:t>
      </w:r>
      <w:r w:rsidR="00B30A4C">
        <w:t>eded</w:t>
      </w:r>
      <w:r w:rsidR="0018676E">
        <w:t>,</w:t>
      </w:r>
      <w:r w:rsidR="0013035D">
        <w:t xml:space="preserve"> discuss the matter with a senior procurement</w:t>
      </w:r>
      <w:r w:rsidR="0013035D">
        <w:rPr>
          <w:spacing w:val="-5"/>
        </w:rPr>
        <w:t xml:space="preserve"> </w:t>
      </w:r>
      <w:r w:rsidR="0013035D">
        <w:t>officer.</w:t>
      </w:r>
    </w:p>
    <w:p w:rsidR="00B30A4C" w:rsidP="00B30A4C" w:rsidRDefault="00B30A4C" w14:paraId="67FAA6C9" w14:textId="77777777">
      <w:pPr>
        <w:pStyle w:val="BodyText"/>
        <w:ind w:left="102" w:right="454"/>
      </w:pPr>
    </w:p>
    <w:p w:rsidR="0013035D" w:rsidP="008B39F4" w:rsidRDefault="0013035D" w14:paraId="3E435544" w14:textId="2418F24C">
      <w:pPr>
        <w:pStyle w:val="BodyText"/>
        <w:ind w:left="102" w:right="454"/>
      </w:pPr>
      <w:r>
        <w:t xml:space="preserve">Workers who are privy to confidential information </w:t>
      </w:r>
      <w:r w:rsidR="001859CD">
        <w:t>about</w:t>
      </w:r>
      <w:r>
        <w:t xml:space="preserve"> tenders</w:t>
      </w:r>
      <w:r w:rsidR="00B30A4C">
        <w:t xml:space="preserve"> </w:t>
      </w:r>
      <w:r>
        <w:t>or costs must not disclose that information to any party or organisation not entitled to it.</w:t>
      </w:r>
    </w:p>
    <w:p w:rsidR="0013035D" w:rsidP="008B39F4" w:rsidRDefault="0013035D" w14:paraId="382AD48A" w14:textId="77777777">
      <w:pPr>
        <w:pStyle w:val="BodyText"/>
        <w:ind w:left="102" w:right="454"/>
      </w:pPr>
    </w:p>
    <w:p w:rsidR="0013035D" w:rsidP="0018676E" w:rsidRDefault="0018676E" w14:paraId="5E288CDF" w14:textId="16340893">
      <w:pPr>
        <w:pStyle w:val="BodyText"/>
        <w:ind w:left="102" w:right="454"/>
      </w:pPr>
      <w:r>
        <w:t>As soon as</w:t>
      </w:r>
      <w:r w:rsidR="0013035D">
        <w:t xml:space="preserve"> workers</w:t>
      </w:r>
      <w:r w:rsidR="00B30A4C">
        <w:t xml:space="preserve"> have formed a definite intent to </w:t>
      </w:r>
      <w:r w:rsidR="0013035D">
        <w:t xml:space="preserve">tender </w:t>
      </w:r>
      <w:r w:rsidR="00B30A4C">
        <w:t>for</w:t>
      </w:r>
      <w:r w:rsidR="00B30A4C">
        <w:rPr>
          <w:spacing w:val="-15"/>
        </w:rPr>
        <w:t xml:space="preserve"> </w:t>
      </w:r>
      <w:r w:rsidR="00B30A4C">
        <w:t>Council</w:t>
      </w:r>
      <w:r w:rsidR="00B30A4C">
        <w:rPr>
          <w:spacing w:val="-15"/>
        </w:rPr>
        <w:t xml:space="preserve"> </w:t>
      </w:r>
      <w:r w:rsidR="00B30A4C">
        <w:t>work</w:t>
      </w:r>
      <w:r w:rsidR="00B30A4C">
        <w:rPr>
          <w:spacing w:val="-15"/>
        </w:rPr>
        <w:t xml:space="preserve">, </w:t>
      </w:r>
      <w:r w:rsidR="0013035D">
        <w:t xml:space="preserve">outside </w:t>
      </w:r>
      <w:r w:rsidR="00B30A4C">
        <w:t>of their</w:t>
      </w:r>
      <w:r w:rsidR="0013035D">
        <w:t xml:space="preserve"> official</w:t>
      </w:r>
      <w:r w:rsidR="0013035D">
        <w:rPr>
          <w:spacing w:val="-14"/>
        </w:rPr>
        <w:t xml:space="preserve"> </w:t>
      </w:r>
      <w:r w:rsidR="0013035D">
        <w:t>capacity</w:t>
      </w:r>
      <w:r>
        <w:t>,</w:t>
      </w:r>
      <w:r w:rsidR="0013035D">
        <w:rPr>
          <w:spacing w:val="-15"/>
        </w:rPr>
        <w:t xml:space="preserve"> </w:t>
      </w:r>
      <w:r w:rsidR="0013035D">
        <w:t>and</w:t>
      </w:r>
      <w:r w:rsidR="0013035D">
        <w:rPr>
          <w:spacing w:val="-13"/>
        </w:rPr>
        <w:t xml:space="preserve"> </w:t>
      </w:r>
      <w:r w:rsidR="00B30A4C">
        <w:rPr>
          <w:spacing w:val="-13"/>
        </w:rPr>
        <w:t>are</w:t>
      </w:r>
      <w:r w:rsidR="0013035D">
        <w:rPr>
          <w:spacing w:val="-14"/>
        </w:rPr>
        <w:t xml:space="preserve"> </w:t>
      </w:r>
      <w:r w:rsidR="0013035D">
        <w:t>not</w:t>
      </w:r>
      <w:r w:rsidR="0013035D">
        <w:rPr>
          <w:spacing w:val="-13"/>
        </w:rPr>
        <w:t xml:space="preserve"> </w:t>
      </w:r>
      <w:r w:rsidR="0013035D">
        <w:t>restricted</w:t>
      </w:r>
      <w:r w:rsidR="0013035D">
        <w:rPr>
          <w:spacing w:val="-16"/>
        </w:rPr>
        <w:t xml:space="preserve"> </w:t>
      </w:r>
      <w:r w:rsidR="0013035D">
        <w:t xml:space="preserve">from doing so, </w:t>
      </w:r>
      <w:r>
        <w:t xml:space="preserve">they </w:t>
      </w:r>
      <w:r w:rsidR="0013035D">
        <w:t xml:space="preserve">must advise their </w:t>
      </w:r>
      <w:r w:rsidR="00232882">
        <w:t>line manager</w:t>
      </w:r>
      <w:r>
        <w:rPr>
          <w:spacing w:val="-14"/>
        </w:rPr>
        <w:t xml:space="preserve">.  They must </w:t>
      </w:r>
      <w:r>
        <w:t>immediately</w:t>
      </w:r>
      <w:r>
        <w:rPr>
          <w:spacing w:val="-17"/>
        </w:rPr>
        <w:t xml:space="preserve"> </w:t>
      </w:r>
      <w:r w:rsidR="0013035D">
        <w:t>withdraw</w:t>
      </w:r>
      <w:r w:rsidR="0013035D">
        <w:rPr>
          <w:spacing w:val="-14"/>
        </w:rPr>
        <w:t xml:space="preserve"> </w:t>
      </w:r>
      <w:r w:rsidR="0013035D">
        <w:t>from</w:t>
      </w:r>
      <w:r w:rsidR="0013035D">
        <w:rPr>
          <w:spacing w:val="-12"/>
        </w:rPr>
        <w:t xml:space="preserve"> </w:t>
      </w:r>
      <w:r w:rsidR="00B30A4C">
        <w:rPr>
          <w:spacing w:val="-12"/>
        </w:rPr>
        <w:t xml:space="preserve">the </w:t>
      </w:r>
      <w:r w:rsidR="00B30A4C">
        <w:t>process to award the</w:t>
      </w:r>
      <w:r w:rsidR="0013035D">
        <w:rPr>
          <w:spacing w:val="-14"/>
        </w:rPr>
        <w:t xml:space="preserve"> </w:t>
      </w:r>
      <w:r w:rsidR="0013035D">
        <w:t>contract.</w:t>
      </w:r>
      <w:r w:rsidR="0013035D">
        <w:rPr>
          <w:spacing w:val="-17"/>
        </w:rPr>
        <w:t xml:space="preserve"> </w:t>
      </w:r>
      <w:r>
        <w:rPr>
          <w:spacing w:val="-17"/>
        </w:rPr>
        <w:t xml:space="preserve"> </w:t>
      </w:r>
      <w:r w:rsidR="0013035D">
        <w:t>Workers</w:t>
      </w:r>
      <w:r w:rsidR="0013035D">
        <w:rPr>
          <w:spacing w:val="-12"/>
        </w:rPr>
        <w:t xml:space="preserve"> </w:t>
      </w:r>
      <w:r w:rsidR="0013035D">
        <w:t>who</w:t>
      </w:r>
      <w:r w:rsidR="0013035D">
        <w:rPr>
          <w:spacing w:val="-13"/>
        </w:rPr>
        <w:t xml:space="preserve"> </w:t>
      </w:r>
      <w:r w:rsidR="0013035D">
        <w:t>have had privileged access to information may be debarred from submitting a tender</w:t>
      </w:r>
      <w:r>
        <w:t>,</w:t>
      </w:r>
      <w:r w:rsidR="0013035D">
        <w:t xml:space="preserve"> if there is no other means of ensuring</w:t>
      </w:r>
      <w:r w:rsidR="0013035D">
        <w:rPr>
          <w:spacing w:val="-8"/>
        </w:rPr>
        <w:t xml:space="preserve"> </w:t>
      </w:r>
      <w:r w:rsidR="0013035D">
        <w:t>fairness.</w:t>
      </w:r>
    </w:p>
    <w:p w:rsidR="00A064DA" w:rsidP="00B30A4C" w:rsidRDefault="00A064DA" w14:paraId="60F17245" w14:textId="29B999DC">
      <w:pPr>
        <w:pStyle w:val="BodyText"/>
        <w:ind w:right="454"/>
      </w:pPr>
    </w:p>
    <w:p w:rsidRPr="00FB3A58" w:rsidR="00A064DA" w:rsidP="008B39F4" w:rsidRDefault="00A064DA" w14:paraId="505049C3" w14:textId="1BE698CA">
      <w:pPr>
        <w:pStyle w:val="BodyText"/>
        <w:ind w:left="102" w:right="454"/>
        <w:rPr>
          <w:sz w:val="18"/>
          <w:szCs w:val="18"/>
        </w:rPr>
      </w:pPr>
      <w:r>
        <w:t xml:space="preserve">The Council’s Procurement Regulations can be accessed here: </w:t>
      </w:r>
      <w:hyperlink w:history="1" r:id="rId22">
        <w:r w:rsidRPr="00FB3A58">
          <w:rPr>
            <w:rStyle w:val="Hyperlink"/>
            <w:sz w:val="18"/>
            <w:szCs w:val="18"/>
          </w:rPr>
          <w:t>https://www.suffolk.gov.uk/assets/Jobs-careers-and-business/tenders-and-supplying-us/2018-03-13-Suffolk-County-Council-Procurement-Regulations-v2.4.pdf</w:t>
        </w:r>
      </w:hyperlink>
      <w:r w:rsidRPr="00FB3A58">
        <w:rPr>
          <w:sz w:val="18"/>
          <w:szCs w:val="18"/>
        </w:rPr>
        <w:t xml:space="preserve"> </w:t>
      </w:r>
    </w:p>
    <w:p w:rsidR="0013035D" w:rsidP="00740E19" w:rsidRDefault="0013035D" w14:paraId="10B98968" w14:textId="77777777">
      <w:pPr>
        <w:pStyle w:val="BodyText"/>
        <w:ind w:right="454"/>
        <w:rPr>
          <w:sz w:val="26"/>
        </w:rPr>
      </w:pPr>
    </w:p>
    <w:p w:rsidRPr="008D1FF1" w:rsidR="0013035D" w:rsidP="00316E7C" w:rsidRDefault="0013035D" w14:paraId="78B75AA6" w14:textId="5202E5A2">
      <w:pPr>
        <w:pStyle w:val="Heading1"/>
        <w:numPr>
          <w:ilvl w:val="0"/>
          <w:numId w:val="13"/>
        </w:numPr>
        <w:ind w:left="-567" w:firstLine="0"/>
      </w:pPr>
      <w:bookmarkStart w:name="_Toc50388972" w:id="13"/>
      <w:r w:rsidRPr="008D1FF1">
        <w:t>B</w:t>
      </w:r>
      <w:r w:rsidRPr="008D1FF1" w:rsidR="00C603E2">
        <w:t>ribery and Corruption</w:t>
      </w:r>
      <w:bookmarkEnd w:id="13"/>
    </w:p>
    <w:p w:rsidR="0013035D" w:rsidP="0018676E" w:rsidRDefault="00B30A4C" w14:paraId="23BDBB4D" w14:textId="6C1ADC6D">
      <w:pPr>
        <w:pStyle w:val="BodyText"/>
        <w:ind w:left="102" w:right="454"/>
      </w:pPr>
      <w:r>
        <w:t>I</w:t>
      </w:r>
      <w:r w:rsidR="0013035D">
        <w:t>t is a criminal offence for workers corruptly to receive or give any gift, loan, fee, reward or any other advantage for doing, or not doing, anything or showing favour, or disfavour, to any perso</w:t>
      </w:r>
      <w:r>
        <w:t>n in their official capacity</w:t>
      </w:r>
      <w:r w:rsidR="0018676E">
        <w:t xml:space="preserve">.  </w:t>
      </w:r>
      <w:r w:rsidR="0013035D">
        <w:t>Where an allegation is made, a</w:t>
      </w:r>
      <w:r w:rsidR="0018676E">
        <w:t xml:space="preserve"> disciplinary</w:t>
      </w:r>
      <w:r w:rsidR="0013035D">
        <w:t xml:space="preserve"> investigation will take place</w:t>
      </w:r>
      <w:r>
        <w:t xml:space="preserve">.  </w:t>
      </w:r>
    </w:p>
    <w:p w:rsidR="00805E90" w:rsidP="00805E90" w:rsidRDefault="00805E90" w14:paraId="7936EC8F" w14:textId="77777777">
      <w:pPr>
        <w:pStyle w:val="Default"/>
      </w:pPr>
    </w:p>
    <w:p w:rsidRPr="00DB2747" w:rsidR="00805E90" w:rsidP="00805E90" w:rsidRDefault="00805E90" w14:paraId="4B801C4F" w14:textId="01BE3654">
      <w:pPr>
        <w:pStyle w:val="Default"/>
      </w:pPr>
      <w:r w:rsidRPr="00DB2747">
        <w:t xml:space="preserve">The general principles which govern gifts and hospitality are: </w:t>
      </w:r>
    </w:p>
    <w:p w:rsidR="00805E90" w:rsidP="00805E90" w:rsidRDefault="00805E90" w14:paraId="0CCAE4C9" w14:textId="77777777">
      <w:pPr>
        <w:pStyle w:val="Default"/>
        <w:numPr>
          <w:ilvl w:val="0"/>
          <w:numId w:val="14"/>
        </w:numPr>
        <w:adjustRightInd w:val="0"/>
      </w:pPr>
      <w:r w:rsidRPr="00DB2747">
        <w:t xml:space="preserve">offers of hospitality should only be accepted if there is a genuine need to </w:t>
      </w:r>
      <w:r>
        <w:t xml:space="preserve"> </w:t>
      </w:r>
    </w:p>
    <w:p w:rsidR="00805E90" w:rsidP="00805E90" w:rsidRDefault="00805E90" w14:paraId="5EB79D94" w14:textId="77777777">
      <w:pPr>
        <w:pStyle w:val="Default"/>
        <w:ind w:left="915"/>
      </w:pPr>
      <w:r w:rsidRPr="00DB2747">
        <w:t xml:space="preserve">represent the Council; </w:t>
      </w:r>
    </w:p>
    <w:p w:rsidR="00805E90" w:rsidP="00805E90" w:rsidRDefault="00805E90" w14:paraId="45251733" w14:textId="77777777">
      <w:pPr>
        <w:pStyle w:val="Default"/>
        <w:numPr>
          <w:ilvl w:val="0"/>
          <w:numId w:val="14"/>
        </w:numPr>
        <w:adjustRightInd w:val="0"/>
      </w:pPr>
      <w:r w:rsidRPr="00DB2747">
        <w:t xml:space="preserve">gifts should only be accepted in </w:t>
      </w:r>
      <w:r w:rsidRPr="00DB2747">
        <w:rPr>
          <w:b/>
          <w:bCs/>
        </w:rPr>
        <w:t xml:space="preserve">exceptional </w:t>
      </w:r>
      <w:r w:rsidRPr="00DB2747">
        <w:t xml:space="preserve">circumstances. </w:t>
      </w:r>
    </w:p>
    <w:p w:rsidR="0013035D" w:rsidP="00951B20" w:rsidRDefault="00805E90" w14:paraId="40C73E22" w14:textId="4C696E1B">
      <w:pPr>
        <w:pStyle w:val="Default"/>
        <w:numPr>
          <w:ilvl w:val="0"/>
          <w:numId w:val="14"/>
        </w:numPr>
        <w:adjustRightInd w:val="0"/>
      </w:pPr>
      <w:r w:rsidRPr="00DB2747">
        <w:rPr>
          <w:color w:val="auto"/>
        </w:rPr>
        <w:t>To determine whether a gift or hospitality is acceptable, the ‘PROVEIT’ test should be applied by staff</w:t>
      </w:r>
      <w:r>
        <w:rPr>
          <w:color w:val="auto"/>
        </w:rPr>
        <w:t>,</w:t>
      </w:r>
      <w:r w:rsidRPr="00DB2747">
        <w:rPr>
          <w:color w:val="auto"/>
        </w:rPr>
        <w:t xml:space="preserve"> and referred to their line manager if in doubt.</w:t>
      </w:r>
    </w:p>
    <w:p w:rsidRPr="0013035D" w:rsidR="00131CC2" w:rsidP="008B39F4" w:rsidRDefault="00131CC2" w14:paraId="7F350F7A" w14:textId="77777777">
      <w:pPr>
        <w:pStyle w:val="BodyText"/>
        <w:ind w:left="102" w:right="454"/>
      </w:pPr>
    </w:p>
    <w:p w:rsidRPr="00653105" w:rsidR="0013035D" w:rsidP="008B39F4" w:rsidRDefault="0013035D" w14:paraId="0643F3EF" w14:textId="77777777">
      <w:pPr>
        <w:pStyle w:val="Heading2"/>
        <w:tabs>
          <w:tab w:val="left" w:pos="638"/>
        </w:tabs>
        <w:spacing w:before="0"/>
        <w:ind w:left="102" w:right="454"/>
        <w:rPr>
          <w:rFonts w:ascii="Arial" w:hAnsi="Arial" w:cs="Arial"/>
          <w:b/>
          <w:bCs/>
          <w:color w:val="auto"/>
          <w:sz w:val="24"/>
          <w:szCs w:val="24"/>
        </w:rPr>
      </w:pPr>
      <w:r w:rsidRPr="00653105">
        <w:rPr>
          <w:rFonts w:ascii="Arial" w:hAnsi="Arial" w:cs="Arial"/>
          <w:b/>
          <w:bCs/>
          <w:color w:val="auto"/>
          <w:sz w:val="24"/>
          <w:szCs w:val="24"/>
        </w:rPr>
        <w:t>Gifts</w:t>
      </w:r>
    </w:p>
    <w:p w:rsidR="0013035D" w:rsidP="008B39F4" w:rsidRDefault="0013035D" w14:paraId="77F1B9B0" w14:textId="5D4DBD76">
      <w:pPr>
        <w:pStyle w:val="BodyText"/>
        <w:ind w:left="102" w:right="454"/>
      </w:pPr>
      <w:r>
        <w:t>Any</w:t>
      </w:r>
      <w:r>
        <w:rPr>
          <w:spacing w:val="-14"/>
        </w:rPr>
        <w:t xml:space="preserve"> </w:t>
      </w:r>
      <w:r>
        <w:t>offer,</w:t>
      </w:r>
      <w:r>
        <w:rPr>
          <w:spacing w:val="-12"/>
        </w:rPr>
        <w:t xml:space="preserve"> </w:t>
      </w:r>
      <w:r>
        <w:t>gift,</w:t>
      </w:r>
      <w:r>
        <w:rPr>
          <w:spacing w:val="-15"/>
        </w:rPr>
        <w:t xml:space="preserve"> </w:t>
      </w:r>
      <w:r>
        <w:t>favour</w:t>
      </w:r>
      <w:r>
        <w:rPr>
          <w:spacing w:val="-12"/>
        </w:rPr>
        <w:t xml:space="preserve"> </w:t>
      </w:r>
      <w:r>
        <w:t>or</w:t>
      </w:r>
      <w:r>
        <w:rPr>
          <w:spacing w:val="-15"/>
        </w:rPr>
        <w:t xml:space="preserve"> </w:t>
      </w:r>
      <w:r>
        <w:t>hospitality</w:t>
      </w:r>
      <w:r>
        <w:rPr>
          <w:spacing w:val="-13"/>
        </w:rPr>
        <w:t xml:space="preserve"> </w:t>
      </w:r>
      <w:r>
        <w:t>directed</w:t>
      </w:r>
      <w:r>
        <w:rPr>
          <w:spacing w:val="-13"/>
        </w:rPr>
        <w:t xml:space="preserve"> </w:t>
      </w:r>
      <w:r>
        <w:t>at</w:t>
      </w:r>
      <w:r>
        <w:rPr>
          <w:spacing w:val="-11"/>
        </w:rPr>
        <w:t xml:space="preserve"> </w:t>
      </w:r>
      <w:r>
        <w:t>individual</w:t>
      </w:r>
      <w:r>
        <w:rPr>
          <w:spacing w:val="-12"/>
        </w:rPr>
        <w:t xml:space="preserve"> </w:t>
      </w:r>
      <w:r>
        <w:t>workers</w:t>
      </w:r>
      <w:r>
        <w:rPr>
          <w:spacing w:val="-12"/>
        </w:rPr>
        <w:t xml:space="preserve"> </w:t>
      </w:r>
      <w:r>
        <w:t>or</w:t>
      </w:r>
      <w:r>
        <w:rPr>
          <w:spacing w:val="-12"/>
        </w:rPr>
        <w:t xml:space="preserve"> </w:t>
      </w:r>
      <w:r>
        <w:t>members</w:t>
      </w:r>
      <w:r>
        <w:rPr>
          <w:spacing w:val="-12"/>
        </w:rPr>
        <w:t xml:space="preserve"> </w:t>
      </w:r>
      <w:r>
        <w:t>should</w:t>
      </w:r>
      <w:r>
        <w:rPr>
          <w:spacing w:val="-13"/>
        </w:rPr>
        <w:t xml:space="preserve"> </w:t>
      </w:r>
      <w:r>
        <w:t>be</w:t>
      </w:r>
      <w:r>
        <w:rPr>
          <w:spacing w:val="-13"/>
        </w:rPr>
        <w:t xml:space="preserve"> </w:t>
      </w:r>
      <w:r>
        <w:t>treated with</w:t>
      </w:r>
      <w:r>
        <w:rPr>
          <w:spacing w:val="-4"/>
        </w:rPr>
        <w:t xml:space="preserve"> </w:t>
      </w:r>
      <w:r>
        <w:t>caution.</w:t>
      </w:r>
      <w:r>
        <w:rPr>
          <w:spacing w:val="-9"/>
        </w:rPr>
        <w:t xml:space="preserve"> </w:t>
      </w:r>
      <w:r>
        <w:t>This</w:t>
      </w:r>
      <w:r>
        <w:rPr>
          <w:spacing w:val="-5"/>
        </w:rPr>
        <w:t xml:space="preserve"> </w:t>
      </w:r>
      <w:r>
        <w:t>applies</w:t>
      </w:r>
      <w:r>
        <w:rPr>
          <w:spacing w:val="-4"/>
        </w:rPr>
        <w:t xml:space="preserve"> </w:t>
      </w:r>
      <w:r>
        <w:t>particularly</w:t>
      </w:r>
      <w:r>
        <w:rPr>
          <w:spacing w:val="-7"/>
        </w:rPr>
        <w:t xml:space="preserve"> </w:t>
      </w:r>
      <w:r>
        <w:t>when</w:t>
      </w:r>
      <w:r>
        <w:rPr>
          <w:spacing w:val="-4"/>
        </w:rPr>
        <w:t xml:space="preserve"> </w:t>
      </w:r>
      <w:r>
        <w:t>the</w:t>
      </w:r>
      <w:r>
        <w:rPr>
          <w:spacing w:val="-4"/>
        </w:rPr>
        <w:t xml:space="preserve"> </w:t>
      </w:r>
      <w:r>
        <w:t>organisation</w:t>
      </w:r>
      <w:r>
        <w:rPr>
          <w:spacing w:val="-6"/>
        </w:rPr>
        <w:t xml:space="preserve"> </w:t>
      </w:r>
      <w:r>
        <w:t>making</w:t>
      </w:r>
      <w:r>
        <w:rPr>
          <w:spacing w:val="-8"/>
        </w:rPr>
        <w:t xml:space="preserve"> </w:t>
      </w:r>
      <w:r>
        <w:t>the</w:t>
      </w:r>
      <w:r>
        <w:rPr>
          <w:spacing w:val="-6"/>
        </w:rPr>
        <w:t xml:space="preserve"> </w:t>
      </w:r>
      <w:r>
        <w:t>offer</w:t>
      </w:r>
      <w:r>
        <w:rPr>
          <w:spacing w:val="-7"/>
        </w:rPr>
        <w:t xml:space="preserve"> </w:t>
      </w:r>
      <w:r>
        <w:t>may</w:t>
      </w:r>
      <w:r>
        <w:rPr>
          <w:spacing w:val="-7"/>
        </w:rPr>
        <w:t xml:space="preserve"> </w:t>
      </w:r>
      <w:r>
        <w:t>be</w:t>
      </w:r>
      <w:r>
        <w:rPr>
          <w:spacing w:val="-6"/>
        </w:rPr>
        <w:t xml:space="preserve"> </w:t>
      </w:r>
      <w:r>
        <w:t>doing,</w:t>
      </w:r>
      <w:r>
        <w:rPr>
          <w:spacing w:val="-4"/>
        </w:rPr>
        <w:t xml:space="preserve"> </w:t>
      </w:r>
      <w:r>
        <w:t>or hoping to do, business with the Council.</w:t>
      </w:r>
    </w:p>
    <w:p w:rsidR="0013035D" w:rsidP="008B39F4" w:rsidRDefault="0013035D" w14:paraId="0F6D990A" w14:textId="77777777">
      <w:pPr>
        <w:pStyle w:val="BodyText"/>
        <w:ind w:left="102" w:right="454"/>
      </w:pPr>
    </w:p>
    <w:p w:rsidR="001859CD" w:rsidP="001859CD" w:rsidRDefault="0013035D" w14:paraId="625EEFAF" w14:textId="77777777">
      <w:pPr>
        <w:pStyle w:val="BodyText"/>
        <w:ind w:left="102" w:right="454"/>
      </w:pPr>
      <w:r>
        <w:t>All personal gifts from contractors, suppliers, applicants</w:t>
      </w:r>
      <w:r w:rsidR="00951B20">
        <w:t xml:space="preserve">, </w:t>
      </w:r>
      <w:r>
        <w:t>organisations</w:t>
      </w:r>
      <w:r w:rsidR="006C4B3F">
        <w:t xml:space="preserve"> and customers</w:t>
      </w:r>
      <w:r>
        <w:t xml:space="preserve"> should be discouraged, refused or donated to charity. The only exceptions to this are insignificant items of token value</w:t>
      </w:r>
      <w:r w:rsidR="006C4B3F">
        <w:t>,</w:t>
      </w:r>
      <w:r>
        <w:t xml:space="preserve"> such as pens, diaries</w:t>
      </w:r>
      <w:r w:rsidR="006C4B3F">
        <w:t xml:space="preserve"> and </w:t>
      </w:r>
      <w:r>
        <w:t>calendars.</w:t>
      </w:r>
    </w:p>
    <w:p w:rsidR="001859CD" w:rsidP="001859CD" w:rsidRDefault="001859CD" w14:paraId="21C3CAE6" w14:textId="77777777">
      <w:pPr>
        <w:pStyle w:val="BodyText"/>
        <w:ind w:right="454"/>
        <w:rPr>
          <w:b/>
          <w:bCs/>
        </w:rPr>
      </w:pPr>
    </w:p>
    <w:p w:rsidRPr="001859CD" w:rsidR="0013035D" w:rsidP="001859CD" w:rsidRDefault="0013035D" w14:paraId="7647F9E2" w14:textId="3CB25DC3">
      <w:pPr>
        <w:pStyle w:val="BodyText"/>
        <w:ind w:left="102" w:right="454"/>
      </w:pPr>
      <w:r w:rsidRPr="00653105">
        <w:rPr>
          <w:b/>
          <w:bCs/>
        </w:rPr>
        <w:t>Hospitality</w:t>
      </w:r>
    </w:p>
    <w:p w:rsidRPr="00805E90" w:rsidR="00805E90" w:rsidP="008B39F4" w:rsidRDefault="00805E90" w14:paraId="2F5A2CFC" w14:textId="1DB3F14D">
      <w:pPr>
        <w:pStyle w:val="BodyText"/>
        <w:ind w:left="102" w:right="454"/>
      </w:pPr>
      <w:r w:rsidRPr="00805E90">
        <w:t>Staff should ask themselves whether members of the public, knowing the facts of the situation, could reasonably think that staff might be influenced by the hospitality offered. If the answer is yes, the hospitality should be declined.</w:t>
      </w:r>
    </w:p>
    <w:p w:rsidR="00805E90" w:rsidP="008B39F4" w:rsidRDefault="00805E90" w14:paraId="1B3CDB3C" w14:textId="77777777">
      <w:pPr>
        <w:pStyle w:val="BodyText"/>
        <w:ind w:left="102" w:right="454"/>
      </w:pPr>
    </w:p>
    <w:p w:rsidR="0013035D" w:rsidP="008B39F4" w:rsidRDefault="0013035D" w14:paraId="424A5C38" w14:textId="7A4AB8BB">
      <w:pPr>
        <w:pStyle w:val="BodyText"/>
        <w:ind w:left="102" w:right="454"/>
      </w:pPr>
      <w:r>
        <w:t>Offers</w:t>
      </w:r>
      <w:r>
        <w:rPr>
          <w:spacing w:val="-13"/>
        </w:rPr>
        <w:t xml:space="preserve"> </w:t>
      </w:r>
      <w:r>
        <w:t>of</w:t>
      </w:r>
      <w:r>
        <w:rPr>
          <w:spacing w:val="-12"/>
        </w:rPr>
        <w:t xml:space="preserve"> </w:t>
      </w:r>
      <w:r>
        <w:t>hospitality</w:t>
      </w:r>
      <w:r>
        <w:rPr>
          <w:spacing w:val="-15"/>
        </w:rPr>
        <w:t xml:space="preserve"> </w:t>
      </w:r>
      <w:r>
        <w:t>should</w:t>
      </w:r>
      <w:r>
        <w:rPr>
          <w:spacing w:val="-12"/>
        </w:rPr>
        <w:t xml:space="preserve"> </w:t>
      </w:r>
      <w:r>
        <w:t>only</w:t>
      </w:r>
      <w:r>
        <w:rPr>
          <w:spacing w:val="-15"/>
        </w:rPr>
        <w:t xml:space="preserve"> </w:t>
      </w:r>
      <w:r>
        <w:t>be</w:t>
      </w:r>
      <w:r>
        <w:rPr>
          <w:spacing w:val="-12"/>
        </w:rPr>
        <w:t xml:space="preserve"> </w:t>
      </w:r>
      <w:r>
        <w:t>accepted if there is a need to impart information or represent the Council in the community.</w:t>
      </w:r>
      <w:r w:rsidR="00232882">
        <w:t xml:space="preserve"> Any accepted offers must be recorded on the Declaration of Gifts and Hospit</w:t>
      </w:r>
      <w:r w:rsidR="00CF3477">
        <w:t>al</w:t>
      </w:r>
      <w:r w:rsidR="00232882">
        <w:t xml:space="preserve">ity Form, within 28 days of </w:t>
      </w:r>
      <w:r w:rsidR="00CF3477">
        <w:t>being made</w:t>
      </w:r>
      <w:r w:rsidR="00232882">
        <w:t>.</w:t>
      </w:r>
      <w:r w:rsidR="0018676E">
        <w:t xml:space="preserve">  </w:t>
      </w:r>
    </w:p>
    <w:p w:rsidR="0013035D" w:rsidP="0018676E" w:rsidRDefault="0013035D" w14:paraId="6905E808" w14:textId="77777777">
      <w:pPr>
        <w:pStyle w:val="BodyText"/>
        <w:ind w:right="454"/>
      </w:pPr>
    </w:p>
    <w:p w:rsidR="0018676E" w:rsidP="008B39F4" w:rsidRDefault="0013035D" w14:paraId="10C69444" w14:textId="332ED674">
      <w:pPr>
        <w:pStyle w:val="BodyText"/>
        <w:ind w:left="102" w:right="454"/>
      </w:pPr>
      <w:r>
        <w:t>Acceptance of hospitality through attendance at relevant conferences and courses is acceptable</w:t>
      </w:r>
      <w:r>
        <w:rPr>
          <w:spacing w:val="-15"/>
        </w:rPr>
        <w:t xml:space="preserve"> </w:t>
      </w:r>
      <w:r>
        <w:t>where</w:t>
      </w:r>
      <w:r>
        <w:rPr>
          <w:spacing w:val="-15"/>
        </w:rPr>
        <w:t xml:space="preserve"> </w:t>
      </w:r>
      <w:r>
        <w:t>it</w:t>
      </w:r>
      <w:r>
        <w:rPr>
          <w:spacing w:val="-15"/>
        </w:rPr>
        <w:t xml:space="preserve"> </w:t>
      </w:r>
      <w:r>
        <w:t>is</w:t>
      </w:r>
      <w:r>
        <w:rPr>
          <w:spacing w:val="-16"/>
        </w:rPr>
        <w:t xml:space="preserve"> </w:t>
      </w:r>
      <w:r>
        <w:t>clear</w:t>
      </w:r>
      <w:r>
        <w:rPr>
          <w:spacing w:val="-16"/>
        </w:rPr>
        <w:t xml:space="preserve"> </w:t>
      </w:r>
      <w:r>
        <w:t>that</w:t>
      </w:r>
      <w:r>
        <w:rPr>
          <w:spacing w:val="-17"/>
        </w:rPr>
        <w:t xml:space="preserve"> </w:t>
      </w:r>
      <w:r>
        <w:t>hospitality</w:t>
      </w:r>
      <w:r>
        <w:rPr>
          <w:spacing w:val="-18"/>
        </w:rPr>
        <w:t xml:space="preserve"> </w:t>
      </w:r>
      <w:r>
        <w:t>is</w:t>
      </w:r>
      <w:r>
        <w:rPr>
          <w:spacing w:val="-16"/>
        </w:rPr>
        <w:t xml:space="preserve"> </w:t>
      </w:r>
      <w:r>
        <w:t>corporate,</w:t>
      </w:r>
      <w:r>
        <w:rPr>
          <w:spacing w:val="-15"/>
        </w:rPr>
        <w:t xml:space="preserve"> </w:t>
      </w:r>
      <w:r>
        <w:t>rather</w:t>
      </w:r>
      <w:r>
        <w:rPr>
          <w:spacing w:val="-16"/>
        </w:rPr>
        <w:t xml:space="preserve"> </w:t>
      </w:r>
      <w:r>
        <w:t>than</w:t>
      </w:r>
      <w:r>
        <w:rPr>
          <w:spacing w:val="-15"/>
        </w:rPr>
        <w:t xml:space="preserve"> </w:t>
      </w:r>
      <w:r>
        <w:t>personal,</w:t>
      </w:r>
      <w:r>
        <w:rPr>
          <w:spacing w:val="-15"/>
        </w:rPr>
        <w:t xml:space="preserve"> </w:t>
      </w:r>
      <w:r>
        <w:t>where</w:t>
      </w:r>
      <w:r>
        <w:rPr>
          <w:spacing w:val="-15"/>
        </w:rPr>
        <w:t xml:space="preserve"> </w:t>
      </w:r>
      <w:r>
        <w:t>the</w:t>
      </w:r>
      <w:r>
        <w:rPr>
          <w:spacing w:val="-15"/>
        </w:rPr>
        <w:t xml:space="preserve"> </w:t>
      </w:r>
      <w:r>
        <w:t xml:space="preserve">Council gives consent in advance and where any purchasing, planning or other decisions are not compromised. </w:t>
      </w:r>
      <w:r w:rsidR="0018676E">
        <w:t>Overnight hospitality should not be accepted.</w:t>
      </w:r>
    </w:p>
    <w:p w:rsidR="0018676E" w:rsidP="008B39F4" w:rsidRDefault="0018676E" w14:paraId="0B707E21" w14:textId="77777777">
      <w:pPr>
        <w:pStyle w:val="BodyText"/>
        <w:ind w:left="102" w:right="454"/>
      </w:pPr>
    </w:p>
    <w:p w:rsidR="0013035D" w:rsidP="008B39F4" w:rsidRDefault="0013035D" w14:paraId="4AA8D351" w14:textId="774CCC77">
      <w:pPr>
        <w:pStyle w:val="BodyText"/>
        <w:ind w:left="102" w:right="454"/>
      </w:pPr>
      <w:r>
        <w:t>Where visits to inspect equipment are required</w:t>
      </w:r>
      <w:r w:rsidR="001F0E6E">
        <w:t>,</w:t>
      </w:r>
      <w:r>
        <w:t xml:space="preserve"> the</w:t>
      </w:r>
      <w:r>
        <w:rPr>
          <w:spacing w:val="-11"/>
        </w:rPr>
        <w:t xml:space="preserve"> </w:t>
      </w:r>
      <w:r>
        <w:t>Council</w:t>
      </w:r>
      <w:r>
        <w:rPr>
          <w:spacing w:val="-13"/>
        </w:rPr>
        <w:t xml:space="preserve"> </w:t>
      </w:r>
      <w:r w:rsidR="00951B20">
        <w:rPr>
          <w:spacing w:val="-13"/>
        </w:rPr>
        <w:t xml:space="preserve">should </w:t>
      </w:r>
      <w:r>
        <w:t>meet</w:t>
      </w:r>
      <w:r>
        <w:rPr>
          <w:spacing w:val="-11"/>
        </w:rPr>
        <w:t xml:space="preserve"> </w:t>
      </w:r>
      <w:r>
        <w:t>the</w:t>
      </w:r>
      <w:r>
        <w:rPr>
          <w:spacing w:val="-11"/>
        </w:rPr>
        <w:t xml:space="preserve"> </w:t>
      </w:r>
      <w:r>
        <w:t>costs</w:t>
      </w:r>
      <w:r>
        <w:rPr>
          <w:spacing w:val="-11"/>
        </w:rPr>
        <w:t xml:space="preserve"> </w:t>
      </w:r>
      <w:r>
        <w:t>of</w:t>
      </w:r>
      <w:r>
        <w:rPr>
          <w:spacing w:val="-9"/>
        </w:rPr>
        <w:t xml:space="preserve"> </w:t>
      </w:r>
      <w:r>
        <w:t>such</w:t>
      </w:r>
      <w:r>
        <w:rPr>
          <w:spacing w:val="-11"/>
        </w:rPr>
        <w:t xml:space="preserve"> </w:t>
      </w:r>
      <w:r>
        <w:t>visits</w:t>
      </w:r>
      <w:r w:rsidR="006C4B3F">
        <w:t>,</w:t>
      </w:r>
      <w:r>
        <w:rPr>
          <w:spacing w:val="-9"/>
        </w:rPr>
        <w:t xml:space="preserve"> </w:t>
      </w:r>
      <w:r>
        <w:t>to</w:t>
      </w:r>
      <w:r w:rsidR="00145C67">
        <w:t xml:space="preserve"> </w:t>
      </w:r>
      <w:r w:rsidR="006C4B3F">
        <w:t xml:space="preserve">avoid </w:t>
      </w:r>
      <w:r>
        <w:t xml:space="preserve">jeopardising the integrity of subsequent purchasing decisions. </w:t>
      </w:r>
      <w:r w:rsidR="006C4B3F">
        <w:t xml:space="preserve"> </w:t>
      </w:r>
      <w:r>
        <w:t xml:space="preserve">Visits to inspect equipment during or shortly before a procurement exercise should not be arranged if they might </w:t>
      </w:r>
      <w:r w:rsidR="00145C67">
        <w:t xml:space="preserve">be </w:t>
      </w:r>
      <w:r>
        <w:t>seen to give unfair advantage to a particular bidder</w:t>
      </w:r>
      <w:r w:rsidR="006C4B3F">
        <w:t>.  The worker should seek a</w:t>
      </w:r>
      <w:r>
        <w:t xml:space="preserve">dvice </w:t>
      </w:r>
      <w:r w:rsidR="006C4B3F">
        <w:t>from a</w:t>
      </w:r>
      <w:r>
        <w:t xml:space="preserve"> senior procurement officer.</w:t>
      </w:r>
    </w:p>
    <w:p w:rsidR="0013035D" w:rsidP="008B39F4" w:rsidRDefault="0013035D" w14:paraId="49BFA311" w14:textId="77777777">
      <w:pPr>
        <w:pStyle w:val="BodyText"/>
        <w:ind w:left="102" w:right="454"/>
      </w:pPr>
    </w:p>
    <w:p w:rsidRPr="00FB3A58" w:rsidR="0013035D" w:rsidP="008B39F4" w:rsidRDefault="008B39F4" w14:paraId="57DF9871" w14:textId="2CDF3621">
      <w:pPr>
        <w:pStyle w:val="BodyText"/>
        <w:ind w:left="102" w:right="454"/>
        <w:rPr>
          <w:sz w:val="18"/>
          <w:szCs w:val="18"/>
        </w:rPr>
      </w:pPr>
      <w:r>
        <w:t>Staff can ac</w:t>
      </w:r>
      <w:r w:rsidR="0018676E">
        <w:t>cess</w:t>
      </w:r>
      <w:r>
        <w:t xml:space="preserve"> the Declaration of Gifts and Hospitality Form and </w:t>
      </w:r>
      <w:r w:rsidR="0018676E">
        <w:t xml:space="preserve">obtain further </w:t>
      </w:r>
      <w:r>
        <w:t xml:space="preserve">guidance via this link: </w:t>
      </w:r>
      <w:hyperlink w:history="1" r:id="rId23">
        <w:r w:rsidRPr="00FB3A58" w:rsidR="0013035D">
          <w:rPr>
            <w:rStyle w:val="Hyperlink"/>
            <w:sz w:val="18"/>
            <w:szCs w:val="18"/>
          </w:rPr>
          <w:t>https://suffolknet.sharepoint.com/sites/myscc/Pages/staff-policies-and-procedures.aspx</w:t>
        </w:r>
      </w:hyperlink>
    </w:p>
    <w:p w:rsidR="0013035D" w:rsidP="008B39F4" w:rsidRDefault="0013035D" w14:paraId="111A7D79" w14:textId="797DFAFD">
      <w:pPr>
        <w:pStyle w:val="BodyText"/>
        <w:ind w:left="102" w:right="454"/>
      </w:pPr>
    </w:p>
    <w:p w:rsidR="00740E19" w:rsidP="008B39F4" w:rsidRDefault="00740E19" w14:paraId="7112A45C" w14:textId="77777777">
      <w:pPr>
        <w:pStyle w:val="BodyText"/>
        <w:ind w:left="102" w:right="454"/>
      </w:pPr>
    </w:p>
    <w:p w:rsidRPr="008D1FF1" w:rsidR="0013035D" w:rsidP="00744BA8" w:rsidRDefault="00C603E2" w14:paraId="5E878DAF" w14:textId="22724E44">
      <w:pPr>
        <w:pStyle w:val="Heading1"/>
        <w:numPr>
          <w:ilvl w:val="0"/>
          <w:numId w:val="13"/>
        </w:numPr>
        <w:ind w:left="-567" w:firstLine="0"/>
      </w:pPr>
      <w:bookmarkStart w:name="_Toc50388973" w:id="14"/>
      <w:r w:rsidRPr="008D1FF1">
        <w:t>Sponsorship</w:t>
      </w:r>
      <w:bookmarkEnd w:id="14"/>
    </w:p>
    <w:p w:rsidRPr="00951B20" w:rsidR="0013035D" w:rsidP="00951B20" w:rsidRDefault="006C4B3F" w14:paraId="11535050" w14:textId="05B5ADEC">
      <w:pPr>
        <w:pStyle w:val="BodyText"/>
        <w:ind w:left="102" w:right="454"/>
      </w:pPr>
      <w:r w:rsidRPr="00951B20">
        <w:t>If</w:t>
      </w:r>
      <w:r w:rsidRPr="00951B20" w:rsidR="0013035D">
        <w:t xml:space="preserve"> an outside organisation seeks to sponsor a Council activity, the </w:t>
      </w:r>
      <w:r w:rsidRPr="00951B20">
        <w:t>rules</w:t>
      </w:r>
      <w:r w:rsidRPr="00951B20" w:rsidR="0013035D">
        <w:t xml:space="preserve"> concerning hospitality and gifts must apply. </w:t>
      </w:r>
      <w:r w:rsidRPr="00951B20">
        <w:t xml:space="preserve"> P</w:t>
      </w:r>
      <w:r w:rsidRPr="00951B20" w:rsidR="0013035D">
        <w:t>articular care must be taken in dealings with actual or potential contractors</w:t>
      </w:r>
      <w:r w:rsidRPr="00951B20" w:rsidR="00951B20">
        <w:t>,</w:t>
      </w:r>
      <w:r w:rsidRPr="00951B20" w:rsidR="0013035D">
        <w:t xml:space="preserve"> or applicants for planning permission, licences</w:t>
      </w:r>
      <w:r w:rsidRPr="00951B20">
        <w:t xml:space="preserve">, </w:t>
      </w:r>
      <w:r w:rsidRPr="00951B20" w:rsidR="00951B20">
        <w:t>etc</w:t>
      </w:r>
      <w:r w:rsidRPr="00951B20" w:rsidR="0013035D">
        <w:t>.</w:t>
      </w:r>
    </w:p>
    <w:p w:rsidRPr="00951B20" w:rsidR="0013035D" w:rsidP="00951B20" w:rsidRDefault="0013035D" w14:paraId="443CC974" w14:textId="77777777">
      <w:pPr>
        <w:pStyle w:val="BodyText"/>
        <w:ind w:left="102" w:right="454"/>
      </w:pPr>
    </w:p>
    <w:p w:rsidRPr="00951B20" w:rsidR="007943CB" w:rsidP="00951B20" w:rsidRDefault="006C4B3F" w14:paraId="47C4A509" w14:textId="2AC81B1B">
      <w:pPr>
        <w:pStyle w:val="BodyText"/>
        <w:ind w:left="102" w:right="454"/>
      </w:pPr>
      <w:r w:rsidRPr="00951B20">
        <w:t xml:space="preserve">If </w:t>
      </w:r>
      <w:r w:rsidRPr="00951B20" w:rsidR="0013035D">
        <w:t xml:space="preserve">the Council seeks to sponsor an </w:t>
      </w:r>
      <w:r w:rsidRPr="00951B20">
        <w:t xml:space="preserve">outside </w:t>
      </w:r>
      <w:r w:rsidRPr="00951B20" w:rsidR="0013035D">
        <w:t>event or service</w:t>
      </w:r>
      <w:r w:rsidRPr="00951B20">
        <w:t>,</w:t>
      </w:r>
      <w:r w:rsidRPr="00951B20" w:rsidR="0013035D">
        <w:t xml:space="preserve"> special care must be taken to ensure that any benefit </w:t>
      </w:r>
      <w:r w:rsidRPr="00951B20">
        <w:t xml:space="preserve">that </w:t>
      </w:r>
      <w:r w:rsidRPr="00951B20" w:rsidR="0013035D">
        <w:t xml:space="preserve">accrues to workers, </w:t>
      </w:r>
      <w:r w:rsidR="001859CD">
        <w:t xml:space="preserve">family, </w:t>
      </w:r>
      <w:r w:rsidRPr="00951B20" w:rsidR="0013035D">
        <w:t xml:space="preserve">friends, or business partners, </w:t>
      </w:r>
      <w:r w:rsidRPr="00951B20">
        <w:t xml:space="preserve">is fully disclosed and </w:t>
      </w:r>
      <w:r w:rsidRPr="00951B20" w:rsidR="0013035D">
        <w:t>registered before the venture is pursued. Similarly, if the Council</w:t>
      </w:r>
      <w:r w:rsidRPr="001859CD" w:rsidR="001859CD">
        <w:t xml:space="preserve"> </w:t>
      </w:r>
      <w:r w:rsidRPr="00951B20" w:rsidR="001859CD">
        <w:t>gives support in the community,</w:t>
      </w:r>
      <w:r w:rsidRPr="00951B20" w:rsidR="0013035D">
        <w:t xml:space="preserve"> through sponsorship, grant aid, financial or other means, workers must ensure </w:t>
      </w:r>
      <w:r w:rsidR="001859CD">
        <w:t>impartiality and avoid</w:t>
      </w:r>
      <w:r w:rsidRPr="00951B20" w:rsidR="0013035D">
        <w:t xml:space="preserve"> conflicts of interest</w:t>
      </w:r>
      <w:r w:rsidRPr="00951B20" w:rsidR="00C603E2">
        <w:t>.</w:t>
      </w:r>
    </w:p>
    <w:p w:rsidR="007943CB" w:rsidP="008B39F4" w:rsidRDefault="007943CB" w14:paraId="3A03C7A7" w14:textId="77777777">
      <w:pPr>
        <w:pStyle w:val="BodyText"/>
        <w:ind w:right="454"/>
      </w:pPr>
    </w:p>
    <w:p w:rsidRPr="008D1FF1" w:rsidR="0013035D" w:rsidP="00744BA8" w:rsidRDefault="0013035D" w14:paraId="5400166C" w14:textId="52AAEA27">
      <w:pPr>
        <w:pStyle w:val="Heading1"/>
        <w:numPr>
          <w:ilvl w:val="0"/>
          <w:numId w:val="13"/>
        </w:numPr>
        <w:ind w:left="-567" w:firstLine="0"/>
      </w:pPr>
      <w:bookmarkStart w:name="_Toc50388974" w:id="15"/>
      <w:r w:rsidRPr="008D1FF1">
        <w:t>U</w:t>
      </w:r>
      <w:r w:rsidRPr="008D1FF1" w:rsidR="007943CB">
        <w:t>se of Financial Resources</w:t>
      </w:r>
      <w:bookmarkEnd w:id="15"/>
    </w:p>
    <w:p w:rsidR="0013035D" w:rsidP="008B39F4" w:rsidRDefault="0013035D" w14:paraId="22692246" w14:textId="2E5DFF7F">
      <w:pPr>
        <w:pStyle w:val="BodyText"/>
        <w:ind w:left="102" w:right="454"/>
      </w:pPr>
      <w:r>
        <w:t xml:space="preserve">Workers must ensure that they use public funds entrusted to them in a responsible and lawful manner. </w:t>
      </w:r>
      <w:r w:rsidR="001F0E6E">
        <w:t xml:space="preserve"> They</w:t>
      </w:r>
      <w:r>
        <w:t xml:space="preserve"> should strive to ensure value for money and to avoid any action that, by its nature, could lead to justifiable legal challenge of the Council.</w:t>
      </w:r>
    </w:p>
    <w:p w:rsidR="0013035D" w:rsidP="00131CC2" w:rsidRDefault="0013035D" w14:paraId="759FF093" w14:textId="77777777">
      <w:pPr>
        <w:pStyle w:val="BodyText"/>
        <w:ind w:right="454"/>
      </w:pPr>
    </w:p>
    <w:p w:rsidR="00B30A4C" w:rsidP="008B39F4" w:rsidRDefault="00131CC2" w14:paraId="124209D8" w14:textId="608936F3">
      <w:pPr>
        <w:pStyle w:val="BodyText"/>
        <w:ind w:left="102" w:right="454"/>
      </w:pPr>
      <w:r>
        <w:t>S</w:t>
      </w:r>
      <w:r w:rsidR="0013035D">
        <w:t xml:space="preserve">taff </w:t>
      </w:r>
      <w:r>
        <w:t>must</w:t>
      </w:r>
      <w:r w:rsidR="0013035D">
        <w:t xml:space="preserve"> uphold and promote the principles of the Council’s </w:t>
      </w:r>
      <w:r w:rsidR="00B30A4C">
        <w:t xml:space="preserve">Financial </w:t>
      </w:r>
      <w:r w:rsidR="001F0E6E">
        <w:t>Regulations</w:t>
      </w:r>
      <w:r w:rsidR="00B30A4C">
        <w:t xml:space="preserve">, and its </w:t>
      </w:r>
      <w:r w:rsidR="0013035D">
        <w:t>Commercial Statemen</w:t>
      </w:r>
      <w:r w:rsidR="001F0E6E">
        <w:t>t</w:t>
      </w:r>
      <w:r w:rsidR="0013035D">
        <w:t xml:space="preserve">.  </w:t>
      </w:r>
    </w:p>
    <w:p w:rsidR="00B30A4C" w:rsidP="008B39F4" w:rsidRDefault="00B30A4C" w14:paraId="7840F755" w14:textId="6F5D7C0D">
      <w:pPr>
        <w:pStyle w:val="BodyText"/>
        <w:ind w:left="102" w:right="454"/>
      </w:pPr>
    </w:p>
    <w:p w:rsidR="00B30A4C" w:rsidP="008B39F4" w:rsidRDefault="00B30A4C" w14:paraId="706CE872" w14:textId="65F37A18">
      <w:pPr>
        <w:pStyle w:val="BodyText"/>
        <w:ind w:left="102" w:right="454"/>
      </w:pPr>
      <w:r>
        <w:t xml:space="preserve">The Council’s Financial </w:t>
      </w:r>
      <w:r w:rsidR="0018676E">
        <w:t>Regulations</w:t>
      </w:r>
      <w:r>
        <w:t xml:space="preserve"> document can be viewed here: </w:t>
      </w:r>
      <w:hyperlink w:history="1" r:id="rId24">
        <w:r w:rsidRPr="00FB3A58" w:rsidR="0018676E">
          <w:rPr>
            <w:rStyle w:val="Hyperlink"/>
            <w:sz w:val="18"/>
            <w:szCs w:val="18"/>
          </w:rPr>
          <w:t>https://www.suffolk.gov.uk/assets/council-and-democracy/the-council-and-its-committees/constitution/Part-4.1-Financial-Regulations-updated.pdf</w:t>
        </w:r>
      </w:hyperlink>
      <w:r w:rsidR="0018676E">
        <w:t xml:space="preserve"> </w:t>
      </w:r>
    </w:p>
    <w:p w:rsidR="00B30A4C" w:rsidP="008B39F4" w:rsidRDefault="00B30A4C" w14:paraId="7BAC6746" w14:textId="77777777">
      <w:pPr>
        <w:pStyle w:val="BodyText"/>
        <w:ind w:left="102" w:right="454"/>
      </w:pPr>
    </w:p>
    <w:p w:rsidR="0013035D" w:rsidP="008B39F4" w:rsidRDefault="00FF67F6" w14:paraId="13DD1D28" w14:textId="59B01D0F">
      <w:pPr>
        <w:pStyle w:val="BodyText"/>
        <w:ind w:left="102" w:right="454"/>
      </w:pPr>
      <w:r>
        <w:t>The Council’s</w:t>
      </w:r>
      <w:r w:rsidR="008B39F4">
        <w:t xml:space="preserve"> </w:t>
      </w:r>
      <w:r w:rsidR="00131CC2">
        <w:t>Commercial S</w:t>
      </w:r>
      <w:r w:rsidR="008B39F4">
        <w:t xml:space="preserve">tatement </w:t>
      </w:r>
      <w:r>
        <w:t xml:space="preserve">can be viewed </w:t>
      </w:r>
      <w:r w:rsidR="008B39F4">
        <w:t>here</w:t>
      </w:r>
      <w:r w:rsidR="0013035D">
        <w:t xml:space="preserve">: </w:t>
      </w:r>
    </w:p>
    <w:p w:rsidRPr="00FB3A58" w:rsidR="00820006" w:rsidP="00820006" w:rsidRDefault="00FF67F6" w14:paraId="0DFB3C77" w14:textId="29823E05">
      <w:pPr>
        <w:spacing w:before="40" w:after="40"/>
        <w:rPr>
          <w:color w:val="000000"/>
          <w:sz w:val="18"/>
          <w:szCs w:val="18"/>
          <w:u w:val="single"/>
        </w:rPr>
      </w:pPr>
      <w:r>
        <w:rPr>
          <w:rFonts w:ascii="Segoe UI" w:hAnsi="Segoe UI" w:cs="Segoe UI"/>
          <w:color w:val="000000"/>
          <w:sz w:val="20"/>
          <w:szCs w:val="20"/>
        </w:rPr>
        <w:t> </w:t>
      </w:r>
      <w:hyperlink w:history="1" r:id="rId25">
        <w:r w:rsidRPr="00FB3A58">
          <w:rPr>
            <w:rStyle w:val="Hyperlink"/>
            <w:sz w:val="18"/>
            <w:szCs w:val="18"/>
          </w:rPr>
          <w:t>https://askhr.suffolk.gov.uk/corporate/policies-guidance/SCC-Commercial-statement</w:t>
        </w:r>
      </w:hyperlink>
      <w:r w:rsidRPr="00FB3A58">
        <w:rPr>
          <w:sz w:val="18"/>
          <w:szCs w:val="18"/>
          <w:u w:val="single"/>
        </w:rPr>
        <w:t xml:space="preserve"> </w:t>
      </w:r>
      <w:r w:rsidRPr="00FB3A58">
        <w:rPr>
          <w:color w:val="000000"/>
          <w:sz w:val="18"/>
          <w:szCs w:val="18"/>
          <w:u w:val="single"/>
        </w:rPr>
        <w:t xml:space="preserve"> </w:t>
      </w:r>
    </w:p>
    <w:p w:rsidRPr="00FB3A58" w:rsidR="00350B97" w:rsidP="00350B97" w:rsidRDefault="00350B97" w14:paraId="24EB95C3" w14:textId="5537E803">
      <w:pPr>
        <w:widowControl/>
        <w:autoSpaceDE/>
        <w:autoSpaceDN/>
        <w:spacing w:after="160" w:line="259" w:lineRule="auto"/>
        <w:rPr>
          <w:color w:val="000000"/>
          <w:sz w:val="18"/>
          <w:szCs w:val="18"/>
          <w:u w:val="single"/>
        </w:rPr>
      </w:pPr>
      <w:r w:rsidRPr="00FB3A58">
        <w:rPr>
          <w:color w:val="000000"/>
          <w:sz w:val="18"/>
          <w:szCs w:val="18"/>
          <w:u w:val="single"/>
        </w:rPr>
        <w:br w:type="page"/>
      </w:r>
    </w:p>
    <w:p w:rsidRPr="008D1FF1" w:rsidR="0013035D" w:rsidP="001F0E6E" w:rsidRDefault="0013035D" w14:paraId="5FCC4713" w14:textId="2B26FB6C">
      <w:pPr>
        <w:pStyle w:val="Heading1"/>
        <w:ind w:left="0" w:firstLine="0"/>
        <w:jc w:val="left"/>
      </w:pPr>
      <w:bookmarkStart w:name="_Toc50388975" w:id="16"/>
      <w:r w:rsidRPr="008D1FF1">
        <w:t>Document Control – amendments since 201</w:t>
      </w:r>
      <w:r w:rsidRPr="008D1FF1" w:rsidR="00C603E2">
        <w:t>8</w:t>
      </w:r>
      <w:bookmarkEnd w:id="16"/>
    </w:p>
    <w:p w:rsidR="0013035D" w:rsidP="00C603E2" w:rsidRDefault="0013035D" w14:paraId="3ACF9711" w14:textId="77777777">
      <w:pPr>
        <w:pStyle w:val="BodyText"/>
        <w:spacing w:before="5"/>
        <w:rPr>
          <w:b/>
          <w:sz w:val="5"/>
        </w:rPr>
      </w:pPr>
    </w:p>
    <w:tbl>
      <w:tblPr>
        <w:tblW w:w="9658"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1124"/>
        <w:gridCol w:w="1418"/>
        <w:gridCol w:w="1984"/>
        <w:gridCol w:w="5132"/>
      </w:tblGrid>
      <w:tr w:rsidR="007943CB" w:rsidTr="00DD3B80" w14:paraId="7BF33C5A" w14:textId="77777777">
        <w:trPr>
          <w:trHeight w:val="425"/>
          <w:jc w:val="center"/>
        </w:trPr>
        <w:tc>
          <w:tcPr>
            <w:tcW w:w="1124" w:type="dxa"/>
            <w:tcBorders>
              <w:left w:val="single" w:color="000000" w:sz="8" w:space="0"/>
              <w:bottom w:val="single" w:color="000000" w:sz="8" w:space="0"/>
              <w:right w:val="single" w:color="000000" w:sz="8" w:space="0"/>
            </w:tcBorders>
          </w:tcPr>
          <w:p w:rsidR="0013035D" w:rsidP="00C603E2" w:rsidRDefault="0013035D" w14:paraId="48E347FC" w14:textId="77777777">
            <w:pPr>
              <w:pStyle w:val="TableParagraph"/>
              <w:spacing w:before="36"/>
              <w:ind w:left="127"/>
              <w:rPr>
                <w:b/>
                <w:sz w:val="24"/>
              </w:rPr>
            </w:pPr>
            <w:r>
              <w:rPr>
                <w:b/>
                <w:sz w:val="24"/>
              </w:rPr>
              <w:t>Version</w:t>
            </w:r>
          </w:p>
        </w:tc>
        <w:tc>
          <w:tcPr>
            <w:tcW w:w="1418" w:type="dxa"/>
            <w:tcBorders>
              <w:left w:val="single" w:color="000000" w:sz="8" w:space="0"/>
              <w:bottom w:val="single" w:color="000000" w:sz="8" w:space="0"/>
              <w:right w:val="single" w:color="000000" w:sz="8" w:space="0"/>
            </w:tcBorders>
          </w:tcPr>
          <w:p w:rsidR="0013035D" w:rsidP="00C603E2" w:rsidRDefault="0013035D" w14:paraId="524D5C19" w14:textId="77777777">
            <w:pPr>
              <w:pStyle w:val="TableParagraph"/>
              <w:spacing w:before="36"/>
              <w:ind w:left="117"/>
              <w:rPr>
                <w:b/>
                <w:sz w:val="24"/>
              </w:rPr>
            </w:pPr>
            <w:r>
              <w:rPr>
                <w:b/>
                <w:sz w:val="24"/>
              </w:rPr>
              <w:t>Date</w:t>
            </w:r>
          </w:p>
        </w:tc>
        <w:tc>
          <w:tcPr>
            <w:tcW w:w="1984" w:type="dxa"/>
            <w:tcBorders>
              <w:left w:val="single" w:color="000000" w:sz="8" w:space="0"/>
              <w:bottom w:val="single" w:color="000000" w:sz="8" w:space="0"/>
              <w:right w:val="single" w:color="000000" w:sz="8" w:space="0"/>
            </w:tcBorders>
          </w:tcPr>
          <w:p w:rsidR="0013035D" w:rsidP="00C603E2" w:rsidRDefault="0013035D" w14:paraId="7CD304D8" w14:textId="77777777">
            <w:pPr>
              <w:pStyle w:val="TableParagraph"/>
              <w:spacing w:before="36"/>
              <w:ind w:left="112"/>
              <w:rPr>
                <w:b/>
                <w:sz w:val="24"/>
              </w:rPr>
            </w:pPr>
            <w:r>
              <w:rPr>
                <w:b/>
                <w:sz w:val="24"/>
              </w:rPr>
              <w:t>Amended By</w:t>
            </w:r>
          </w:p>
        </w:tc>
        <w:tc>
          <w:tcPr>
            <w:tcW w:w="5132" w:type="dxa"/>
            <w:tcBorders>
              <w:left w:val="single" w:color="000000" w:sz="8" w:space="0"/>
              <w:bottom w:val="single" w:color="000000" w:sz="8" w:space="0"/>
              <w:right w:val="single" w:color="000000" w:sz="8" w:space="0"/>
            </w:tcBorders>
          </w:tcPr>
          <w:p w:rsidR="0013035D" w:rsidP="00C603E2" w:rsidRDefault="0013035D" w14:paraId="466DC389" w14:textId="5C5BBD7A">
            <w:pPr>
              <w:pStyle w:val="TableParagraph"/>
              <w:spacing w:before="36"/>
              <w:ind w:left="111"/>
              <w:rPr>
                <w:b/>
                <w:sz w:val="24"/>
              </w:rPr>
            </w:pPr>
            <w:r>
              <w:rPr>
                <w:b/>
                <w:sz w:val="24"/>
              </w:rPr>
              <w:t>Change</w:t>
            </w:r>
            <w:r w:rsidR="007943CB">
              <w:rPr>
                <w:b/>
                <w:sz w:val="24"/>
              </w:rPr>
              <w:t>s</w:t>
            </w:r>
          </w:p>
        </w:tc>
      </w:tr>
      <w:tr w:rsidR="007943CB" w:rsidTr="00DD3B80" w14:paraId="240CF3A8" w14:textId="77777777">
        <w:trPr>
          <w:trHeight w:val="10893"/>
          <w:jc w:val="center"/>
        </w:trPr>
        <w:tc>
          <w:tcPr>
            <w:tcW w:w="1124" w:type="dxa"/>
            <w:tcBorders>
              <w:top w:val="single" w:color="000000" w:sz="8" w:space="0"/>
              <w:left w:val="single" w:color="000000" w:sz="8" w:space="0"/>
              <w:right w:val="single" w:color="000000" w:sz="8" w:space="0"/>
            </w:tcBorders>
          </w:tcPr>
          <w:p w:rsidRPr="00C603E2" w:rsidR="0013035D" w:rsidP="00C603E2" w:rsidRDefault="0013035D" w14:paraId="4B74E66C" w14:textId="77777777">
            <w:pPr>
              <w:pStyle w:val="TableParagraph"/>
              <w:spacing w:line="272" w:lineRule="exact"/>
              <w:ind w:left="127"/>
              <w:rPr>
                <w:sz w:val="24"/>
                <w:szCs w:val="24"/>
              </w:rPr>
            </w:pPr>
            <w:r w:rsidRPr="00C603E2">
              <w:rPr>
                <w:sz w:val="24"/>
                <w:szCs w:val="24"/>
              </w:rPr>
              <w:t>2.5</w:t>
            </w:r>
          </w:p>
        </w:tc>
        <w:tc>
          <w:tcPr>
            <w:tcW w:w="1418" w:type="dxa"/>
            <w:tcBorders>
              <w:top w:val="single" w:color="000000" w:sz="8" w:space="0"/>
              <w:left w:val="single" w:color="000000" w:sz="8" w:space="0"/>
              <w:right w:val="single" w:color="000000" w:sz="8" w:space="0"/>
            </w:tcBorders>
          </w:tcPr>
          <w:p w:rsidRPr="00C603E2" w:rsidR="0013035D" w:rsidP="00C603E2" w:rsidRDefault="00210E75" w14:paraId="5EB8A78E" w14:textId="73456177">
            <w:pPr>
              <w:pStyle w:val="TableParagraph"/>
              <w:spacing w:line="272" w:lineRule="exact"/>
              <w:ind w:left="117"/>
              <w:rPr>
                <w:sz w:val="24"/>
                <w:szCs w:val="24"/>
              </w:rPr>
            </w:pPr>
            <w:r w:rsidRPr="00C603E2">
              <w:rPr>
                <w:sz w:val="24"/>
                <w:szCs w:val="24"/>
              </w:rPr>
              <w:t>0</w:t>
            </w:r>
            <w:r w:rsidR="00B8421D">
              <w:rPr>
                <w:sz w:val="24"/>
                <w:szCs w:val="24"/>
              </w:rPr>
              <w:t>6</w:t>
            </w:r>
            <w:r w:rsidRPr="00C603E2">
              <w:rPr>
                <w:sz w:val="24"/>
                <w:szCs w:val="24"/>
              </w:rPr>
              <w:t>/</w:t>
            </w:r>
            <w:r w:rsidR="00B8421D">
              <w:rPr>
                <w:sz w:val="24"/>
                <w:szCs w:val="24"/>
              </w:rPr>
              <w:t>10</w:t>
            </w:r>
            <w:r w:rsidRPr="00C603E2" w:rsidR="0013035D">
              <w:rPr>
                <w:sz w:val="24"/>
                <w:szCs w:val="24"/>
              </w:rPr>
              <w:t>/2020</w:t>
            </w:r>
          </w:p>
        </w:tc>
        <w:tc>
          <w:tcPr>
            <w:tcW w:w="1984" w:type="dxa"/>
            <w:tcBorders>
              <w:top w:val="single" w:color="000000" w:sz="8" w:space="0"/>
              <w:left w:val="single" w:color="000000" w:sz="8" w:space="0"/>
              <w:right w:val="single" w:color="000000" w:sz="8" w:space="0"/>
            </w:tcBorders>
          </w:tcPr>
          <w:p w:rsidRPr="00C603E2" w:rsidR="0013035D" w:rsidP="00C603E2" w:rsidRDefault="0013035D" w14:paraId="6D00E91F" w14:textId="511BAC8F">
            <w:pPr>
              <w:pStyle w:val="TableParagraph"/>
              <w:spacing w:line="272" w:lineRule="exact"/>
              <w:ind w:left="112"/>
              <w:rPr>
                <w:sz w:val="24"/>
                <w:szCs w:val="24"/>
              </w:rPr>
            </w:pPr>
            <w:r w:rsidRPr="00C603E2">
              <w:rPr>
                <w:sz w:val="24"/>
                <w:szCs w:val="24"/>
              </w:rPr>
              <w:t>Gita Banerji</w:t>
            </w:r>
            <w:r w:rsidRPr="00C603E2" w:rsidR="00642F7D">
              <w:rPr>
                <w:sz w:val="24"/>
                <w:szCs w:val="24"/>
              </w:rPr>
              <w:t xml:space="preserve"> (HR)</w:t>
            </w:r>
          </w:p>
        </w:tc>
        <w:tc>
          <w:tcPr>
            <w:tcW w:w="5132" w:type="dxa"/>
            <w:tcBorders>
              <w:top w:val="single" w:color="000000" w:sz="8" w:space="0"/>
              <w:left w:val="single" w:color="000000" w:sz="8" w:space="0"/>
              <w:right w:val="single" w:color="000000" w:sz="8" w:space="0"/>
            </w:tcBorders>
          </w:tcPr>
          <w:p w:rsidR="007943CB" w:rsidP="007943CB" w:rsidRDefault="007943CB" w14:paraId="72CE8CCB" w14:textId="4993117C">
            <w:pPr>
              <w:pStyle w:val="TableParagraph"/>
              <w:spacing w:line="242" w:lineRule="auto"/>
              <w:ind w:right="113"/>
              <w:rPr>
                <w:sz w:val="24"/>
                <w:szCs w:val="24"/>
              </w:rPr>
            </w:pPr>
            <w:r>
              <w:rPr>
                <w:sz w:val="24"/>
                <w:szCs w:val="24"/>
              </w:rPr>
              <w:t xml:space="preserve"> </w:t>
            </w:r>
            <w:r w:rsidRPr="00C603E2" w:rsidR="0013035D">
              <w:rPr>
                <w:sz w:val="24"/>
                <w:szCs w:val="24"/>
              </w:rPr>
              <w:t>Addition</w:t>
            </w:r>
            <w:r w:rsidR="00131CC2">
              <w:rPr>
                <w:sz w:val="24"/>
                <w:szCs w:val="24"/>
              </w:rPr>
              <w:t>s</w:t>
            </w:r>
            <w:r>
              <w:rPr>
                <w:sz w:val="24"/>
                <w:szCs w:val="24"/>
              </w:rPr>
              <w:t>:</w:t>
            </w:r>
          </w:p>
          <w:p w:rsidR="007943CB" w:rsidP="007943CB" w:rsidRDefault="0013035D" w14:paraId="1990A7E8" w14:textId="5D862CA5">
            <w:pPr>
              <w:pStyle w:val="TableParagraph"/>
              <w:numPr>
                <w:ilvl w:val="0"/>
                <w:numId w:val="8"/>
              </w:numPr>
              <w:spacing w:line="242" w:lineRule="auto"/>
              <w:ind w:right="113"/>
              <w:rPr>
                <w:sz w:val="24"/>
                <w:szCs w:val="24"/>
              </w:rPr>
            </w:pPr>
            <w:r w:rsidRPr="00C603E2">
              <w:rPr>
                <w:sz w:val="24"/>
                <w:szCs w:val="24"/>
              </w:rPr>
              <w:t>Nolan Principles</w:t>
            </w:r>
            <w:r w:rsidR="007943CB">
              <w:rPr>
                <w:sz w:val="24"/>
                <w:szCs w:val="24"/>
              </w:rPr>
              <w:t xml:space="preserve">; </w:t>
            </w:r>
          </w:p>
          <w:p w:rsidR="007943CB" w:rsidP="007943CB" w:rsidRDefault="00642F7D" w14:paraId="587910BA" w14:textId="77777777">
            <w:pPr>
              <w:pStyle w:val="TableParagraph"/>
              <w:numPr>
                <w:ilvl w:val="0"/>
                <w:numId w:val="8"/>
              </w:numPr>
              <w:spacing w:line="242" w:lineRule="auto"/>
              <w:ind w:right="113"/>
              <w:rPr>
                <w:sz w:val="24"/>
                <w:szCs w:val="24"/>
              </w:rPr>
            </w:pPr>
            <w:r w:rsidRPr="00C603E2">
              <w:rPr>
                <w:sz w:val="24"/>
                <w:szCs w:val="24"/>
              </w:rPr>
              <w:t>mention of human trafficking</w:t>
            </w:r>
            <w:r w:rsidR="007943CB">
              <w:rPr>
                <w:sz w:val="24"/>
                <w:szCs w:val="24"/>
              </w:rPr>
              <w:t xml:space="preserve">; </w:t>
            </w:r>
          </w:p>
          <w:p w:rsidR="007943CB" w:rsidP="007943CB" w:rsidRDefault="00E90505" w14:paraId="60DBAAC3" w14:textId="633F63CB">
            <w:pPr>
              <w:pStyle w:val="TableParagraph"/>
              <w:numPr>
                <w:ilvl w:val="0"/>
                <w:numId w:val="8"/>
              </w:numPr>
              <w:spacing w:line="242" w:lineRule="auto"/>
              <w:ind w:right="113"/>
              <w:rPr>
                <w:sz w:val="24"/>
                <w:szCs w:val="24"/>
              </w:rPr>
            </w:pPr>
            <w:r>
              <w:rPr>
                <w:sz w:val="24"/>
                <w:szCs w:val="24"/>
              </w:rPr>
              <w:t xml:space="preserve">new </w:t>
            </w:r>
            <w:r w:rsidRPr="00C603E2" w:rsidR="0013035D">
              <w:rPr>
                <w:sz w:val="24"/>
                <w:szCs w:val="24"/>
              </w:rPr>
              <w:t>health and safety section</w:t>
            </w:r>
            <w:r w:rsidR="007943CB">
              <w:rPr>
                <w:sz w:val="24"/>
                <w:szCs w:val="24"/>
              </w:rPr>
              <w:t>;</w:t>
            </w:r>
            <w:r w:rsidRPr="00C603E2" w:rsidR="0013035D">
              <w:rPr>
                <w:sz w:val="24"/>
                <w:szCs w:val="24"/>
              </w:rPr>
              <w:t xml:space="preserve"> </w:t>
            </w:r>
          </w:p>
          <w:p w:rsidR="007943CB" w:rsidP="007943CB" w:rsidRDefault="0013035D" w14:paraId="18ED8426" w14:textId="7B85D68C">
            <w:pPr>
              <w:pStyle w:val="TableParagraph"/>
              <w:numPr>
                <w:ilvl w:val="0"/>
                <w:numId w:val="8"/>
              </w:numPr>
              <w:spacing w:line="242" w:lineRule="auto"/>
              <w:ind w:right="113"/>
              <w:rPr>
                <w:sz w:val="24"/>
                <w:szCs w:val="24"/>
              </w:rPr>
            </w:pPr>
            <w:r w:rsidRPr="00C603E2">
              <w:rPr>
                <w:sz w:val="24"/>
                <w:szCs w:val="24"/>
              </w:rPr>
              <w:t>additional information under equality</w:t>
            </w:r>
            <w:r w:rsidR="00131CC2">
              <w:rPr>
                <w:sz w:val="24"/>
                <w:szCs w:val="24"/>
              </w:rPr>
              <w:t xml:space="preserve">, </w:t>
            </w:r>
            <w:r w:rsidR="00DD3B80">
              <w:rPr>
                <w:sz w:val="24"/>
                <w:szCs w:val="24"/>
              </w:rPr>
              <w:t>personal interests</w:t>
            </w:r>
            <w:r w:rsidR="00131CC2">
              <w:rPr>
                <w:sz w:val="24"/>
                <w:szCs w:val="24"/>
              </w:rPr>
              <w:t xml:space="preserve"> and</w:t>
            </w:r>
            <w:r w:rsidRPr="00C603E2">
              <w:rPr>
                <w:sz w:val="24"/>
                <w:szCs w:val="24"/>
              </w:rPr>
              <w:t xml:space="preserve"> data protection sections</w:t>
            </w:r>
            <w:r w:rsidR="007943CB">
              <w:rPr>
                <w:sz w:val="24"/>
                <w:szCs w:val="24"/>
              </w:rPr>
              <w:t>;</w:t>
            </w:r>
          </w:p>
          <w:p w:rsidRPr="00131CC2" w:rsidR="007943CB" w:rsidP="00131CC2" w:rsidRDefault="0013035D" w14:paraId="3A8B2D1B" w14:textId="2356277E">
            <w:pPr>
              <w:pStyle w:val="TableParagraph"/>
              <w:numPr>
                <w:ilvl w:val="0"/>
                <w:numId w:val="8"/>
              </w:numPr>
              <w:spacing w:line="242" w:lineRule="auto"/>
              <w:ind w:right="113"/>
              <w:rPr>
                <w:sz w:val="24"/>
                <w:szCs w:val="24"/>
              </w:rPr>
            </w:pPr>
            <w:r w:rsidRPr="00C603E2">
              <w:rPr>
                <w:sz w:val="24"/>
                <w:szCs w:val="24"/>
              </w:rPr>
              <w:t>link</w:t>
            </w:r>
            <w:r w:rsidRPr="00C603E2" w:rsidR="00642F7D">
              <w:rPr>
                <w:sz w:val="24"/>
                <w:szCs w:val="24"/>
              </w:rPr>
              <w:t>s</w:t>
            </w:r>
            <w:r w:rsidRPr="00C603E2">
              <w:rPr>
                <w:sz w:val="24"/>
                <w:szCs w:val="24"/>
              </w:rPr>
              <w:t xml:space="preserve"> to </w:t>
            </w:r>
            <w:r w:rsidRPr="00C603E2" w:rsidR="00642F7D">
              <w:rPr>
                <w:sz w:val="24"/>
                <w:szCs w:val="24"/>
              </w:rPr>
              <w:t xml:space="preserve">the </w:t>
            </w:r>
            <w:r w:rsidR="00DD3B80">
              <w:rPr>
                <w:sz w:val="24"/>
                <w:szCs w:val="24"/>
              </w:rPr>
              <w:t>relevant policies and guidance under each sections, including: the</w:t>
            </w:r>
            <w:r w:rsidRPr="00C603E2" w:rsidR="00642F7D">
              <w:rPr>
                <w:sz w:val="24"/>
                <w:szCs w:val="24"/>
              </w:rPr>
              <w:t xml:space="preserve"> </w:t>
            </w:r>
            <w:r w:rsidRPr="00C603E2">
              <w:rPr>
                <w:sz w:val="24"/>
                <w:szCs w:val="24"/>
              </w:rPr>
              <w:t xml:space="preserve">Commercial Statement, </w:t>
            </w:r>
            <w:r w:rsidRPr="00C603E2" w:rsidR="00642F7D">
              <w:rPr>
                <w:sz w:val="24"/>
                <w:szCs w:val="24"/>
              </w:rPr>
              <w:t>the Council’s refreshed values (</w:t>
            </w:r>
            <w:r w:rsidRPr="00C603E2">
              <w:rPr>
                <w:sz w:val="24"/>
                <w:szCs w:val="24"/>
              </w:rPr>
              <w:t>We Aspire</w:t>
            </w:r>
            <w:r w:rsidRPr="00C603E2" w:rsidR="00642F7D">
              <w:rPr>
                <w:sz w:val="24"/>
                <w:szCs w:val="24"/>
              </w:rPr>
              <w:t>)</w:t>
            </w:r>
            <w:r w:rsidR="00131CC2">
              <w:rPr>
                <w:sz w:val="24"/>
                <w:szCs w:val="24"/>
              </w:rPr>
              <w:t xml:space="preserve">, </w:t>
            </w:r>
            <w:r w:rsidRPr="00131CC2" w:rsidR="007943CB">
              <w:rPr>
                <w:sz w:val="24"/>
                <w:szCs w:val="24"/>
              </w:rPr>
              <w:t>building security guidance,</w:t>
            </w:r>
            <w:r w:rsidRPr="00131CC2" w:rsidR="00210E75">
              <w:rPr>
                <w:sz w:val="24"/>
                <w:szCs w:val="24"/>
              </w:rPr>
              <w:t xml:space="preserve"> disclosure of interests form and declaration of gifts and hospitality form</w:t>
            </w:r>
            <w:r w:rsidR="00DD3B80">
              <w:rPr>
                <w:sz w:val="24"/>
                <w:szCs w:val="24"/>
              </w:rPr>
              <w:t>, Financial Regulations, Procurement Regulations, information about the Working Time Regulations, Information Management policies, Whistleblowing Policy, Equality information and workforce report</w:t>
            </w:r>
            <w:r w:rsidRPr="00131CC2" w:rsidR="007943CB">
              <w:rPr>
                <w:sz w:val="24"/>
                <w:szCs w:val="24"/>
              </w:rPr>
              <w:t>.</w:t>
            </w:r>
          </w:p>
          <w:p w:rsidR="007943CB" w:rsidP="007943CB" w:rsidRDefault="007943CB" w14:paraId="10188D2B" w14:textId="57D9003A">
            <w:pPr>
              <w:pStyle w:val="TableParagraph"/>
              <w:spacing w:line="242" w:lineRule="auto"/>
              <w:ind w:right="113"/>
              <w:rPr>
                <w:sz w:val="24"/>
                <w:szCs w:val="24"/>
              </w:rPr>
            </w:pPr>
            <w:r>
              <w:rPr>
                <w:sz w:val="24"/>
                <w:szCs w:val="24"/>
              </w:rPr>
              <w:t xml:space="preserve"> Other changes:</w:t>
            </w:r>
          </w:p>
          <w:p w:rsidR="007943CB" w:rsidP="007943CB" w:rsidRDefault="007943CB" w14:paraId="4C45A23D" w14:textId="5F9021B1">
            <w:pPr>
              <w:pStyle w:val="TableParagraph"/>
              <w:numPr>
                <w:ilvl w:val="0"/>
                <w:numId w:val="9"/>
              </w:numPr>
              <w:spacing w:line="242" w:lineRule="auto"/>
              <w:ind w:right="113"/>
              <w:rPr>
                <w:sz w:val="24"/>
                <w:szCs w:val="24"/>
              </w:rPr>
            </w:pPr>
            <w:r w:rsidRPr="007943CB">
              <w:rPr>
                <w:sz w:val="24"/>
                <w:szCs w:val="24"/>
              </w:rPr>
              <w:t xml:space="preserve">Replacing line manager as point of escalation for most issues, in line with other </w:t>
            </w:r>
            <w:r w:rsidR="00131CC2">
              <w:rPr>
                <w:sz w:val="24"/>
                <w:szCs w:val="24"/>
              </w:rPr>
              <w:t xml:space="preserve">Council </w:t>
            </w:r>
            <w:r w:rsidRPr="007943CB">
              <w:rPr>
                <w:sz w:val="24"/>
                <w:szCs w:val="24"/>
              </w:rPr>
              <w:t xml:space="preserve">policies.  </w:t>
            </w:r>
          </w:p>
          <w:p w:rsidR="007943CB" w:rsidP="007943CB" w:rsidRDefault="007943CB" w14:paraId="791366E8" w14:textId="77777777">
            <w:pPr>
              <w:pStyle w:val="TableParagraph"/>
              <w:numPr>
                <w:ilvl w:val="0"/>
                <w:numId w:val="9"/>
              </w:numPr>
              <w:spacing w:line="242" w:lineRule="auto"/>
              <w:ind w:right="113"/>
              <w:rPr>
                <w:sz w:val="24"/>
                <w:szCs w:val="24"/>
              </w:rPr>
            </w:pPr>
            <w:r w:rsidRPr="007943CB">
              <w:rPr>
                <w:sz w:val="24"/>
                <w:szCs w:val="24"/>
              </w:rPr>
              <w:t>Renaming of some sections for clarity and consistency, re-ordering of sections for better flow (e.g., incorporation of gifts and hospitality into ‘bribery and corruption’).</w:t>
            </w:r>
          </w:p>
          <w:p w:rsidR="007943CB" w:rsidP="007943CB" w:rsidRDefault="007943CB" w14:paraId="1686FD18" w14:textId="77777777">
            <w:pPr>
              <w:pStyle w:val="TableParagraph"/>
              <w:numPr>
                <w:ilvl w:val="0"/>
                <w:numId w:val="9"/>
              </w:numPr>
              <w:spacing w:line="242" w:lineRule="auto"/>
              <w:ind w:right="113"/>
              <w:rPr>
                <w:sz w:val="24"/>
                <w:szCs w:val="24"/>
              </w:rPr>
            </w:pPr>
            <w:r>
              <w:rPr>
                <w:sz w:val="24"/>
                <w:szCs w:val="24"/>
              </w:rPr>
              <w:t>I</w:t>
            </w:r>
            <w:r w:rsidRPr="007943CB">
              <w:rPr>
                <w:sz w:val="24"/>
                <w:szCs w:val="24"/>
              </w:rPr>
              <w:t>dentification section</w:t>
            </w:r>
            <w:r>
              <w:rPr>
                <w:sz w:val="24"/>
                <w:szCs w:val="24"/>
              </w:rPr>
              <w:t xml:space="preserve"> replaced with link to building security guidance</w:t>
            </w:r>
            <w:r w:rsidRPr="007943CB">
              <w:rPr>
                <w:sz w:val="24"/>
                <w:szCs w:val="24"/>
              </w:rPr>
              <w:t xml:space="preserve">.  </w:t>
            </w:r>
          </w:p>
          <w:p w:rsidR="00131CC2" w:rsidP="00131CC2" w:rsidRDefault="00131CC2" w14:paraId="4BC2ADE4" w14:textId="77777777">
            <w:pPr>
              <w:pStyle w:val="TableParagraph"/>
              <w:numPr>
                <w:ilvl w:val="0"/>
                <w:numId w:val="9"/>
              </w:numPr>
              <w:spacing w:line="242" w:lineRule="auto"/>
              <w:ind w:right="113"/>
              <w:rPr>
                <w:sz w:val="24"/>
                <w:szCs w:val="24"/>
              </w:rPr>
            </w:pPr>
            <w:r w:rsidRPr="007943CB">
              <w:rPr>
                <w:sz w:val="24"/>
                <w:szCs w:val="24"/>
              </w:rPr>
              <w:t>Content amended to meet website accessibility guidelines.</w:t>
            </w:r>
          </w:p>
          <w:p w:rsidRPr="007943CB" w:rsidR="00131CC2" w:rsidP="00131CC2" w:rsidRDefault="00131CC2" w14:paraId="4F581CD0" w14:textId="77777777">
            <w:pPr>
              <w:pStyle w:val="TableParagraph"/>
              <w:numPr>
                <w:ilvl w:val="0"/>
                <w:numId w:val="9"/>
              </w:numPr>
              <w:spacing w:line="242" w:lineRule="auto"/>
              <w:ind w:right="113"/>
              <w:rPr>
                <w:sz w:val="24"/>
                <w:szCs w:val="24"/>
              </w:rPr>
            </w:pPr>
            <w:r>
              <w:rPr>
                <w:sz w:val="24"/>
                <w:szCs w:val="24"/>
              </w:rPr>
              <w:t>Content reviewed and minor amendments made for clarity throughout.</w:t>
            </w:r>
          </w:p>
          <w:p w:rsidR="007943CB" w:rsidP="007943CB" w:rsidRDefault="007943CB" w14:paraId="1630A129" w14:textId="02562A5D">
            <w:pPr>
              <w:pStyle w:val="TableParagraph"/>
              <w:numPr>
                <w:ilvl w:val="0"/>
                <w:numId w:val="9"/>
              </w:numPr>
              <w:spacing w:line="242" w:lineRule="auto"/>
              <w:ind w:right="113"/>
              <w:rPr>
                <w:sz w:val="24"/>
                <w:szCs w:val="24"/>
              </w:rPr>
            </w:pPr>
            <w:r>
              <w:rPr>
                <w:sz w:val="24"/>
                <w:szCs w:val="24"/>
              </w:rPr>
              <w:t>A</w:t>
            </w:r>
            <w:r w:rsidRPr="007943CB">
              <w:rPr>
                <w:sz w:val="24"/>
                <w:szCs w:val="24"/>
              </w:rPr>
              <w:t xml:space="preserve">mendment of document control format, for relevance and greater consistency with other documents.  </w:t>
            </w:r>
          </w:p>
          <w:p w:rsidR="007943CB" w:rsidP="007943CB" w:rsidRDefault="007943CB" w14:paraId="25229945" w14:textId="02E0EA17">
            <w:pPr>
              <w:pStyle w:val="TableParagraph"/>
              <w:spacing w:line="242" w:lineRule="auto"/>
              <w:ind w:right="113"/>
              <w:rPr>
                <w:sz w:val="24"/>
                <w:szCs w:val="24"/>
              </w:rPr>
            </w:pPr>
            <w:r>
              <w:rPr>
                <w:sz w:val="24"/>
                <w:szCs w:val="24"/>
              </w:rPr>
              <w:t>Removal</w:t>
            </w:r>
            <w:r w:rsidR="00131CC2">
              <w:rPr>
                <w:sz w:val="24"/>
                <w:szCs w:val="24"/>
              </w:rPr>
              <w:t>s</w:t>
            </w:r>
            <w:r>
              <w:rPr>
                <w:sz w:val="24"/>
                <w:szCs w:val="24"/>
              </w:rPr>
              <w:t>:</w:t>
            </w:r>
          </w:p>
          <w:p w:rsidRPr="007943CB" w:rsidR="0013035D" w:rsidP="007943CB" w:rsidRDefault="0013035D" w14:paraId="56FC31BD" w14:textId="53968360">
            <w:pPr>
              <w:pStyle w:val="TableParagraph"/>
              <w:numPr>
                <w:ilvl w:val="0"/>
                <w:numId w:val="10"/>
              </w:numPr>
              <w:spacing w:line="242" w:lineRule="auto"/>
              <w:ind w:right="113"/>
              <w:rPr>
                <w:sz w:val="24"/>
                <w:szCs w:val="24"/>
              </w:rPr>
            </w:pPr>
            <w:r w:rsidRPr="007943CB">
              <w:rPr>
                <w:sz w:val="24"/>
                <w:szCs w:val="24"/>
              </w:rPr>
              <w:t>F</w:t>
            </w:r>
            <w:r w:rsidR="00701D47">
              <w:rPr>
                <w:sz w:val="24"/>
                <w:szCs w:val="24"/>
              </w:rPr>
              <w:t xml:space="preserve">requently </w:t>
            </w:r>
            <w:r w:rsidRPr="007943CB">
              <w:rPr>
                <w:sz w:val="24"/>
                <w:szCs w:val="24"/>
              </w:rPr>
              <w:t>A</w:t>
            </w:r>
            <w:r w:rsidR="00701D47">
              <w:rPr>
                <w:sz w:val="24"/>
                <w:szCs w:val="24"/>
              </w:rPr>
              <w:t xml:space="preserve">sked </w:t>
            </w:r>
            <w:r w:rsidRPr="007943CB">
              <w:rPr>
                <w:sz w:val="24"/>
                <w:szCs w:val="24"/>
              </w:rPr>
              <w:t>Q</w:t>
            </w:r>
            <w:r w:rsidR="00701D47">
              <w:rPr>
                <w:sz w:val="24"/>
                <w:szCs w:val="24"/>
              </w:rPr>
              <w:t>uestion</w:t>
            </w:r>
            <w:r w:rsidRPr="007943CB">
              <w:rPr>
                <w:sz w:val="24"/>
                <w:szCs w:val="24"/>
              </w:rPr>
              <w:t>s</w:t>
            </w:r>
            <w:r w:rsidR="00701D47">
              <w:rPr>
                <w:sz w:val="24"/>
                <w:szCs w:val="24"/>
              </w:rPr>
              <w:t xml:space="preserve"> – this was not needed, and not consistent with the format of other Council policies.  FAQs</w:t>
            </w:r>
            <w:r w:rsidRPr="007943CB">
              <w:rPr>
                <w:sz w:val="24"/>
                <w:szCs w:val="24"/>
              </w:rPr>
              <w:t xml:space="preserve"> </w:t>
            </w:r>
            <w:r w:rsidR="00FF67F6">
              <w:rPr>
                <w:sz w:val="24"/>
                <w:szCs w:val="24"/>
              </w:rPr>
              <w:t>are more often in our guidance documents than policies.</w:t>
            </w:r>
          </w:p>
        </w:tc>
      </w:tr>
    </w:tbl>
    <w:p w:rsidR="00817603" w:rsidRDefault="00817603" w14:paraId="13A0FBDF" w14:textId="39DCCD46"/>
    <w:sectPr w:rsidR="00817603" w:rsidSect="006D6125">
      <w:footerReference w:type="default" r:id="rId2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38026" w14:textId="77777777" w:rsidR="008B39F4" w:rsidRDefault="008B39F4" w:rsidP="0013035D">
      <w:r>
        <w:separator/>
      </w:r>
    </w:p>
  </w:endnote>
  <w:endnote w:type="continuationSeparator" w:id="0">
    <w:p w14:paraId="23676450" w14:textId="77777777" w:rsidR="008B39F4" w:rsidRDefault="008B39F4" w:rsidP="0013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A67BB" w14:textId="2C73E4C4" w:rsidR="008B39F4" w:rsidRDefault="008B39F4">
    <w:pPr>
      <w:pStyle w:val="Footer"/>
      <w:jc w:val="right"/>
    </w:pPr>
    <w:r w:rsidRPr="0013035D">
      <w:rPr>
        <w:b/>
        <w:bCs/>
      </w:rPr>
      <w:t>OFFICIAL</w:t>
    </w:r>
    <w:r>
      <w:rPr>
        <w:b/>
        <w:bCs/>
      </w:rPr>
      <w:t xml:space="preserve">                                                                  </w:t>
    </w:r>
    <w:r>
      <w:t xml:space="preserve"> </w:t>
    </w:r>
    <w:sdt>
      <w:sdtPr>
        <w:id w:val="-18729906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6A39B5A" w14:textId="77777777" w:rsidR="008B39F4" w:rsidRDefault="008B3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F3EC9" w14:textId="77777777" w:rsidR="008B39F4" w:rsidRDefault="008B39F4" w:rsidP="0013035D">
      <w:r>
        <w:separator/>
      </w:r>
    </w:p>
  </w:footnote>
  <w:footnote w:type="continuationSeparator" w:id="0">
    <w:p w14:paraId="1254C1ED" w14:textId="77777777" w:rsidR="008B39F4" w:rsidRDefault="008B39F4" w:rsidP="00130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775A9"/>
    <w:multiLevelType w:val="hybridMultilevel"/>
    <w:tmpl w:val="AF9A2DAC"/>
    <w:lvl w:ilvl="0" w:tplc="0809000F">
      <w:start w:val="1"/>
      <w:numFmt w:val="decimal"/>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 w15:restartNumberingAfterBreak="0">
    <w:nsid w:val="091B0578"/>
    <w:multiLevelType w:val="hybridMultilevel"/>
    <w:tmpl w:val="E3142C46"/>
    <w:lvl w:ilvl="0" w:tplc="C71ADA38">
      <w:start w:val="1"/>
      <w:numFmt w:val="decimal"/>
      <w:lvlText w:val="%1."/>
      <w:lvlJc w:val="left"/>
      <w:pPr>
        <w:ind w:left="822" w:hanging="721"/>
      </w:pPr>
      <w:rPr>
        <w:rFonts w:ascii="Arial" w:eastAsia="Arial" w:hAnsi="Arial" w:cs="Arial" w:hint="default"/>
        <w:b/>
        <w:bCs/>
        <w:spacing w:val="-1"/>
        <w:w w:val="100"/>
        <w:sz w:val="28"/>
        <w:szCs w:val="28"/>
        <w:lang w:val="en-GB" w:eastAsia="en-GB" w:bidi="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72AD0"/>
    <w:multiLevelType w:val="hybridMultilevel"/>
    <w:tmpl w:val="574C78C6"/>
    <w:lvl w:ilvl="0" w:tplc="C71ADA38">
      <w:start w:val="1"/>
      <w:numFmt w:val="decimal"/>
      <w:lvlText w:val="%1."/>
      <w:lvlJc w:val="left"/>
      <w:pPr>
        <w:ind w:left="822" w:hanging="721"/>
      </w:pPr>
      <w:rPr>
        <w:rFonts w:ascii="Arial" w:eastAsia="Arial" w:hAnsi="Arial" w:cs="Arial" w:hint="default"/>
        <w:b/>
        <w:bCs/>
        <w:spacing w:val="-1"/>
        <w:w w:val="100"/>
        <w:sz w:val="28"/>
        <w:szCs w:val="28"/>
        <w:lang w:val="en-GB" w:eastAsia="en-GB" w:bidi="en-GB"/>
      </w:rPr>
    </w:lvl>
    <w:lvl w:ilvl="1" w:tplc="27E27660">
      <w:numFmt w:val="bullet"/>
      <w:lvlText w:val=""/>
      <w:lvlJc w:val="left"/>
      <w:pPr>
        <w:ind w:left="822" w:hanging="360"/>
      </w:pPr>
      <w:rPr>
        <w:rFonts w:ascii="Symbol" w:eastAsia="Symbol" w:hAnsi="Symbol" w:cs="Symbol" w:hint="default"/>
        <w:w w:val="100"/>
        <w:sz w:val="24"/>
        <w:szCs w:val="24"/>
        <w:lang w:val="en-GB" w:eastAsia="en-GB" w:bidi="en-GB"/>
      </w:rPr>
    </w:lvl>
    <w:lvl w:ilvl="2" w:tplc="D2D60A18">
      <w:numFmt w:val="bullet"/>
      <w:lvlText w:val="•"/>
      <w:lvlJc w:val="left"/>
      <w:pPr>
        <w:ind w:left="2784" w:hanging="360"/>
      </w:pPr>
      <w:rPr>
        <w:rFonts w:hint="default"/>
        <w:lang w:val="en-GB" w:eastAsia="en-GB" w:bidi="en-GB"/>
      </w:rPr>
    </w:lvl>
    <w:lvl w:ilvl="3" w:tplc="8648169A">
      <w:numFmt w:val="bullet"/>
      <w:lvlText w:val="•"/>
      <w:lvlJc w:val="left"/>
      <w:pPr>
        <w:ind w:left="3767" w:hanging="360"/>
      </w:pPr>
      <w:rPr>
        <w:rFonts w:hint="default"/>
        <w:lang w:val="en-GB" w:eastAsia="en-GB" w:bidi="en-GB"/>
      </w:rPr>
    </w:lvl>
    <w:lvl w:ilvl="4" w:tplc="6178C6B8">
      <w:numFmt w:val="bullet"/>
      <w:lvlText w:val="•"/>
      <w:lvlJc w:val="left"/>
      <w:pPr>
        <w:ind w:left="4749" w:hanging="360"/>
      </w:pPr>
      <w:rPr>
        <w:rFonts w:hint="default"/>
        <w:lang w:val="en-GB" w:eastAsia="en-GB" w:bidi="en-GB"/>
      </w:rPr>
    </w:lvl>
    <w:lvl w:ilvl="5" w:tplc="1FF68D06">
      <w:numFmt w:val="bullet"/>
      <w:lvlText w:val="•"/>
      <w:lvlJc w:val="left"/>
      <w:pPr>
        <w:ind w:left="5732" w:hanging="360"/>
      </w:pPr>
      <w:rPr>
        <w:rFonts w:hint="default"/>
        <w:lang w:val="en-GB" w:eastAsia="en-GB" w:bidi="en-GB"/>
      </w:rPr>
    </w:lvl>
    <w:lvl w:ilvl="6" w:tplc="C3181A36">
      <w:numFmt w:val="bullet"/>
      <w:lvlText w:val="•"/>
      <w:lvlJc w:val="left"/>
      <w:pPr>
        <w:ind w:left="6714" w:hanging="360"/>
      </w:pPr>
      <w:rPr>
        <w:rFonts w:hint="default"/>
        <w:lang w:val="en-GB" w:eastAsia="en-GB" w:bidi="en-GB"/>
      </w:rPr>
    </w:lvl>
    <w:lvl w:ilvl="7" w:tplc="0EB0E25C">
      <w:numFmt w:val="bullet"/>
      <w:lvlText w:val="•"/>
      <w:lvlJc w:val="left"/>
      <w:pPr>
        <w:ind w:left="7696" w:hanging="360"/>
      </w:pPr>
      <w:rPr>
        <w:rFonts w:hint="default"/>
        <w:lang w:val="en-GB" w:eastAsia="en-GB" w:bidi="en-GB"/>
      </w:rPr>
    </w:lvl>
    <w:lvl w:ilvl="8" w:tplc="85521184">
      <w:numFmt w:val="bullet"/>
      <w:lvlText w:val="•"/>
      <w:lvlJc w:val="left"/>
      <w:pPr>
        <w:ind w:left="8679" w:hanging="360"/>
      </w:pPr>
      <w:rPr>
        <w:rFonts w:hint="default"/>
        <w:lang w:val="en-GB" w:eastAsia="en-GB" w:bidi="en-GB"/>
      </w:rPr>
    </w:lvl>
  </w:abstractNum>
  <w:abstractNum w:abstractNumId="3" w15:restartNumberingAfterBreak="0">
    <w:nsid w:val="1D6E3B09"/>
    <w:multiLevelType w:val="hybridMultilevel"/>
    <w:tmpl w:val="1D5A738A"/>
    <w:lvl w:ilvl="0" w:tplc="C71ADA38">
      <w:start w:val="1"/>
      <w:numFmt w:val="decimal"/>
      <w:lvlText w:val="%1."/>
      <w:lvlJc w:val="left"/>
      <w:pPr>
        <w:ind w:left="822" w:hanging="721"/>
      </w:pPr>
      <w:rPr>
        <w:rFonts w:ascii="Arial" w:eastAsia="Arial" w:hAnsi="Arial" w:cs="Arial" w:hint="default"/>
        <w:b/>
        <w:bCs/>
        <w:spacing w:val="-1"/>
        <w:w w:val="100"/>
        <w:sz w:val="28"/>
        <w:szCs w:val="28"/>
        <w:lang w:val="en-GB" w:eastAsia="en-GB" w:bidi="en-G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D04839"/>
    <w:multiLevelType w:val="hybridMultilevel"/>
    <w:tmpl w:val="2B665A6A"/>
    <w:lvl w:ilvl="0" w:tplc="4B0EE984">
      <w:start w:val="1"/>
      <w:numFmt w:val="lowerRoman"/>
      <w:lvlText w:val="%1)"/>
      <w:lvlJc w:val="left"/>
      <w:pPr>
        <w:ind w:left="915" w:hanging="72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5" w15:restartNumberingAfterBreak="0">
    <w:nsid w:val="28050436"/>
    <w:multiLevelType w:val="hybridMultilevel"/>
    <w:tmpl w:val="53BCAF96"/>
    <w:lvl w:ilvl="0" w:tplc="C71ADA38">
      <w:start w:val="1"/>
      <w:numFmt w:val="decimal"/>
      <w:lvlText w:val="%1."/>
      <w:lvlJc w:val="left"/>
      <w:pPr>
        <w:ind w:left="1164" w:hanging="721"/>
      </w:pPr>
      <w:rPr>
        <w:rFonts w:ascii="Arial" w:eastAsia="Arial" w:hAnsi="Arial" w:cs="Arial" w:hint="default"/>
        <w:b/>
        <w:bCs/>
        <w:spacing w:val="-1"/>
        <w:w w:val="100"/>
        <w:sz w:val="28"/>
        <w:szCs w:val="28"/>
        <w:lang w:val="en-GB" w:eastAsia="en-GB" w:bidi="en-GB"/>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6" w15:restartNumberingAfterBreak="0">
    <w:nsid w:val="308772D4"/>
    <w:multiLevelType w:val="hybridMultilevel"/>
    <w:tmpl w:val="574C78C6"/>
    <w:lvl w:ilvl="0" w:tplc="C71ADA38">
      <w:start w:val="1"/>
      <w:numFmt w:val="decimal"/>
      <w:lvlText w:val="%1."/>
      <w:lvlJc w:val="left"/>
      <w:pPr>
        <w:ind w:left="822" w:hanging="721"/>
      </w:pPr>
      <w:rPr>
        <w:rFonts w:ascii="Arial" w:eastAsia="Arial" w:hAnsi="Arial" w:cs="Arial" w:hint="default"/>
        <w:b/>
        <w:bCs/>
        <w:spacing w:val="-1"/>
        <w:w w:val="100"/>
        <w:sz w:val="28"/>
        <w:szCs w:val="28"/>
        <w:lang w:val="en-GB" w:eastAsia="en-GB" w:bidi="en-GB"/>
      </w:rPr>
    </w:lvl>
    <w:lvl w:ilvl="1" w:tplc="27E27660">
      <w:numFmt w:val="bullet"/>
      <w:lvlText w:val=""/>
      <w:lvlJc w:val="left"/>
      <w:pPr>
        <w:ind w:left="822" w:hanging="360"/>
      </w:pPr>
      <w:rPr>
        <w:rFonts w:ascii="Symbol" w:eastAsia="Symbol" w:hAnsi="Symbol" w:cs="Symbol" w:hint="default"/>
        <w:w w:val="100"/>
        <w:sz w:val="24"/>
        <w:szCs w:val="24"/>
        <w:lang w:val="en-GB" w:eastAsia="en-GB" w:bidi="en-GB"/>
      </w:rPr>
    </w:lvl>
    <w:lvl w:ilvl="2" w:tplc="D2D60A18">
      <w:numFmt w:val="bullet"/>
      <w:lvlText w:val="•"/>
      <w:lvlJc w:val="left"/>
      <w:pPr>
        <w:ind w:left="2784" w:hanging="360"/>
      </w:pPr>
      <w:rPr>
        <w:rFonts w:hint="default"/>
        <w:lang w:val="en-GB" w:eastAsia="en-GB" w:bidi="en-GB"/>
      </w:rPr>
    </w:lvl>
    <w:lvl w:ilvl="3" w:tplc="8648169A">
      <w:numFmt w:val="bullet"/>
      <w:lvlText w:val="•"/>
      <w:lvlJc w:val="left"/>
      <w:pPr>
        <w:ind w:left="3767" w:hanging="360"/>
      </w:pPr>
      <w:rPr>
        <w:rFonts w:hint="default"/>
        <w:lang w:val="en-GB" w:eastAsia="en-GB" w:bidi="en-GB"/>
      </w:rPr>
    </w:lvl>
    <w:lvl w:ilvl="4" w:tplc="6178C6B8">
      <w:numFmt w:val="bullet"/>
      <w:lvlText w:val="•"/>
      <w:lvlJc w:val="left"/>
      <w:pPr>
        <w:ind w:left="4749" w:hanging="360"/>
      </w:pPr>
      <w:rPr>
        <w:rFonts w:hint="default"/>
        <w:lang w:val="en-GB" w:eastAsia="en-GB" w:bidi="en-GB"/>
      </w:rPr>
    </w:lvl>
    <w:lvl w:ilvl="5" w:tplc="1FF68D06">
      <w:numFmt w:val="bullet"/>
      <w:lvlText w:val="•"/>
      <w:lvlJc w:val="left"/>
      <w:pPr>
        <w:ind w:left="5732" w:hanging="360"/>
      </w:pPr>
      <w:rPr>
        <w:rFonts w:hint="default"/>
        <w:lang w:val="en-GB" w:eastAsia="en-GB" w:bidi="en-GB"/>
      </w:rPr>
    </w:lvl>
    <w:lvl w:ilvl="6" w:tplc="C3181A36">
      <w:numFmt w:val="bullet"/>
      <w:lvlText w:val="•"/>
      <w:lvlJc w:val="left"/>
      <w:pPr>
        <w:ind w:left="6714" w:hanging="360"/>
      </w:pPr>
      <w:rPr>
        <w:rFonts w:hint="default"/>
        <w:lang w:val="en-GB" w:eastAsia="en-GB" w:bidi="en-GB"/>
      </w:rPr>
    </w:lvl>
    <w:lvl w:ilvl="7" w:tplc="0EB0E25C">
      <w:numFmt w:val="bullet"/>
      <w:lvlText w:val="•"/>
      <w:lvlJc w:val="left"/>
      <w:pPr>
        <w:ind w:left="7696" w:hanging="360"/>
      </w:pPr>
      <w:rPr>
        <w:rFonts w:hint="default"/>
        <w:lang w:val="en-GB" w:eastAsia="en-GB" w:bidi="en-GB"/>
      </w:rPr>
    </w:lvl>
    <w:lvl w:ilvl="8" w:tplc="85521184">
      <w:numFmt w:val="bullet"/>
      <w:lvlText w:val="•"/>
      <w:lvlJc w:val="left"/>
      <w:pPr>
        <w:ind w:left="8679" w:hanging="360"/>
      </w:pPr>
      <w:rPr>
        <w:rFonts w:hint="default"/>
        <w:lang w:val="en-GB" w:eastAsia="en-GB" w:bidi="en-GB"/>
      </w:rPr>
    </w:lvl>
  </w:abstractNum>
  <w:abstractNum w:abstractNumId="7" w15:restartNumberingAfterBreak="0">
    <w:nsid w:val="30932121"/>
    <w:multiLevelType w:val="hybridMultilevel"/>
    <w:tmpl w:val="6C6CD5F6"/>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8" w15:restartNumberingAfterBreak="0">
    <w:nsid w:val="31F704C3"/>
    <w:multiLevelType w:val="hybridMultilevel"/>
    <w:tmpl w:val="998E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C2EBA"/>
    <w:multiLevelType w:val="hybridMultilevel"/>
    <w:tmpl w:val="9064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67C00"/>
    <w:multiLevelType w:val="hybridMultilevel"/>
    <w:tmpl w:val="B32C477A"/>
    <w:lvl w:ilvl="0" w:tplc="C71ADA38">
      <w:start w:val="1"/>
      <w:numFmt w:val="decimal"/>
      <w:lvlText w:val="%1."/>
      <w:lvlJc w:val="left"/>
      <w:pPr>
        <w:ind w:left="822" w:hanging="721"/>
      </w:pPr>
      <w:rPr>
        <w:rFonts w:ascii="Arial" w:eastAsia="Arial" w:hAnsi="Arial" w:cs="Arial" w:hint="default"/>
        <w:b/>
        <w:bCs/>
        <w:spacing w:val="-1"/>
        <w:w w:val="100"/>
        <w:sz w:val="28"/>
        <w:szCs w:val="28"/>
        <w:lang w:val="en-GB" w:eastAsia="en-GB" w:bidi="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854FCC"/>
    <w:multiLevelType w:val="hybridMultilevel"/>
    <w:tmpl w:val="616A78E6"/>
    <w:lvl w:ilvl="0" w:tplc="057CA696">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2" w15:restartNumberingAfterBreak="0">
    <w:nsid w:val="78FB7EFE"/>
    <w:multiLevelType w:val="hybridMultilevel"/>
    <w:tmpl w:val="600E5F5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7DB67304"/>
    <w:multiLevelType w:val="hybridMultilevel"/>
    <w:tmpl w:val="DC961D16"/>
    <w:lvl w:ilvl="0" w:tplc="189A0F3C">
      <w:start w:val="1"/>
      <w:numFmt w:val="decimal"/>
      <w:lvlText w:val="%1."/>
      <w:lvlJc w:val="left"/>
      <w:pPr>
        <w:ind w:left="702" w:hanging="360"/>
      </w:pPr>
      <w:rPr>
        <w:rFonts w:ascii="Arial" w:eastAsia="Arial" w:hAnsi="Arial" w:cs="Arial" w:hint="default"/>
        <w:sz w:val="24"/>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num w:numId="1">
    <w:abstractNumId w:val="2"/>
  </w:num>
  <w:num w:numId="2">
    <w:abstractNumId w:val="6"/>
  </w:num>
  <w:num w:numId="3">
    <w:abstractNumId w:val="10"/>
  </w:num>
  <w:num w:numId="4">
    <w:abstractNumId w:val="1"/>
  </w:num>
  <w:num w:numId="5">
    <w:abstractNumId w:val="3"/>
  </w:num>
  <w:num w:numId="6">
    <w:abstractNumId w:val="5"/>
  </w:num>
  <w:num w:numId="7">
    <w:abstractNumId w:val="13"/>
  </w:num>
  <w:num w:numId="8">
    <w:abstractNumId w:val="12"/>
  </w:num>
  <w:num w:numId="9">
    <w:abstractNumId w:val="8"/>
  </w:num>
  <w:num w:numId="10">
    <w:abstractNumId w:val="9"/>
  </w:num>
  <w:num w:numId="11">
    <w:abstractNumId w:val="7"/>
  </w:num>
  <w:num w:numId="12">
    <w:abstractNumId w:val="1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5D"/>
    <w:rsid w:val="00041C64"/>
    <w:rsid w:val="00076322"/>
    <w:rsid w:val="00105F4A"/>
    <w:rsid w:val="0013035D"/>
    <w:rsid w:val="00131CC2"/>
    <w:rsid w:val="00142D3C"/>
    <w:rsid w:val="00145C67"/>
    <w:rsid w:val="001628B1"/>
    <w:rsid w:val="001859CD"/>
    <w:rsid w:val="0018676E"/>
    <w:rsid w:val="001F0E6E"/>
    <w:rsid w:val="00210E75"/>
    <w:rsid w:val="00232882"/>
    <w:rsid w:val="00316E7C"/>
    <w:rsid w:val="00350B97"/>
    <w:rsid w:val="004D2292"/>
    <w:rsid w:val="00642F7D"/>
    <w:rsid w:val="00653105"/>
    <w:rsid w:val="00693B7A"/>
    <w:rsid w:val="006C4B3F"/>
    <w:rsid w:val="006D6125"/>
    <w:rsid w:val="00701D47"/>
    <w:rsid w:val="00740E19"/>
    <w:rsid w:val="00744BA8"/>
    <w:rsid w:val="00786367"/>
    <w:rsid w:val="007943CB"/>
    <w:rsid w:val="00805E90"/>
    <w:rsid w:val="00817603"/>
    <w:rsid w:val="00820006"/>
    <w:rsid w:val="00824C6E"/>
    <w:rsid w:val="008B39F4"/>
    <w:rsid w:val="008D1FF1"/>
    <w:rsid w:val="00951B20"/>
    <w:rsid w:val="009D55E1"/>
    <w:rsid w:val="00A064DA"/>
    <w:rsid w:val="00AA1E2F"/>
    <w:rsid w:val="00B06A50"/>
    <w:rsid w:val="00B30A4C"/>
    <w:rsid w:val="00B71585"/>
    <w:rsid w:val="00B8421D"/>
    <w:rsid w:val="00C07690"/>
    <w:rsid w:val="00C603E2"/>
    <w:rsid w:val="00CC50E9"/>
    <w:rsid w:val="00CC5999"/>
    <w:rsid w:val="00CF3477"/>
    <w:rsid w:val="00D4204D"/>
    <w:rsid w:val="00DB6CF3"/>
    <w:rsid w:val="00DD3B80"/>
    <w:rsid w:val="00E90505"/>
    <w:rsid w:val="00EF1470"/>
    <w:rsid w:val="00F33A52"/>
    <w:rsid w:val="00F45CB9"/>
    <w:rsid w:val="00FB3A58"/>
    <w:rsid w:val="00FF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61209"/>
  <w15:chartTrackingRefBased/>
  <w15:docId w15:val="{47483A13-65E7-40B4-BDDF-59FE6893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35D"/>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13035D"/>
    <w:pPr>
      <w:spacing w:before="218"/>
      <w:ind w:left="822" w:hanging="720"/>
      <w:jc w:val="both"/>
      <w:outlineLvl w:val="0"/>
    </w:pPr>
    <w:rPr>
      <w:b/>
      <w:bCs/>
      <w:sz w:val="28"/>
      <w:szCs w:val="28"/>
    </w:rPr>
  </w:style>
  <w:style w:type="paragraph" w:styleId="Heading2">
    <w:name w:val="heading 2"/>
    <w:basedOn w:val="Normal"/>
    <w:next w:val="Normal"/>
    <w:link w:val="Heading2Char"/>
    <w:uiPriority w:val="9"/>
    <w:semiHidden/>
    <w:unhideWhenUsed/>
    <w:qFormat/>
    <w:rsid w:val="001303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035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3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35D"/>
    <w:rPr>
      <w:rFonts w:ascii="Segoe UI" w:hAnsi="Segoe UI" w:cs="Segoe UI"/>
      <w:sz w:val="18"/>
      <w:szCs w:val="18"/>
    </w:rPr>
  </w:style>
  <w:style w:type="character" w:customStyle="1" w:styleId="Heading1Char">
    <w:name w:val="Heading 1 Char"/>
    <w:basedOn w:val="DefaultParagraphFont"/>
    <w:link w:val="Heading1"/>
    <w:uiPriority w:val="9"/>
    <w:rsid w:val="0013035D"/>
    <w:rPr>
      <w:rFonts w:ascii="Arial" w:eastAsia="Arial" w:hAnsi="Arial" w:cs="Arial"/>
      <w:b/>
      <w:bCs/>
      <w:sz w:val="28"/>
      <w:szCs w:val="28"/>
      <w:lang w:eastAsia="en-GB" w:bidi="en-GB"/>
    </w:rPr>
  </w:style>
  <w:style w:type="character" w:customStyle="1" w:styleId="Heading3Char">
    <w:name w:val="Heading 3 Char"/>
    <w:basedOn w:val="DefaultParagraphFont"/>
    <w:link w:val="Heading3"/>
    <w:uiPriority w:val="9"/>
    <w:rsid w:val="0013035D"/>
    <w:rPr>
      <w:rFonts w:asciiTheme="majorHAnsi" w:eastAsiaTheme="majorEastAsia" w:hAnsiTheme="majorHAnsi" w:cstheme="majorBidi"/>
      <w:color w:val="1F3763" w:themeColor="accent1" w:themeShade="7F"/>
      <w:sz w:val="24"/>
      <w:szCs w:val="24"/>
      <w:lang w:eastAsia="en-GB" w:bidi="en-GB"/>
    </w:rPr>
  </w:style>
  <w:style w:type="paragraph" w:styleId="TOC1">
    <w:name w:val="toc 1"/>
    <w:basedOn w:val="Normal"/>
    <w:uiPriority w:val="39"/>
    <w:qFormat/>
    <w:rsid w:val="0013035D"/>
    <w:pPr>
      <w:ind w:left="342"/>
    </w:pPr>
    <w:rPr>
      <w:sz w:val="24"/>
      <w:szCs w:val="24"/>
    </w:rPr>
  </w:style>
  <w:style w:type="paragraph" w:styleId="BodyText">
    <w:name w:val="Body Text"/>
    <w:basedOn w:val="Normal"/>
    <w:link w:val="BodyTextChar"/>
    <w:uiPriority w:val="1"/>
    <w:qFormat/>
    <w:rsid w:val="0013035D"/>
    <w:rPr>
      <w:sz w:val="24"/>
      <w:szCs w:val="24"/>
    </w:rPr>
  </w:style>
  <w:style w:type="character" w:customStyle="1" w:styleId="BodyTextChar">
    <w:name w:val="Body Text Char"/>
    <w:basedOn w:val="DefaultParagraphFont"/>
    <w:link w:val="BodyText"/>
    <w:uiPriority w:val="1"/>
    <w:rsid w:val="0013035D"/>
    <w:rPr>
      <w:rFonts w:ascii="Arial" w:eastAsia="Arial" w:hAnsi="Arial" w:cs="Arial"/>
      <w:sz w:val="24"/>
      <w:szCs w:val="24"/>
      <w:lang w:eastAsia="en-GB" w:bidi="en-GB"/>
    </w:rPr>
  </w:style>
  <w:style w:type="paragraph" w:styleId="ListParagraph">
    <w:name w:val="List Paragraph"/>
    <w:basedOn w:val="Normal"/>
    <w:uiPriority w:val="1"/>
    <w:qFormat/>
    <w:rsid w:val="0013035D"/>
    <w:pPr>
      <w:ind w:left="822" w:hanging="720"/>
    </w:pPr>
  </w:style>
  <w:style w:type="paragraph" w:styleId="NormalWeb">
    <w:name w:val="Normal (Web)"/>
    <w:basedOn w:val="Normal"/>
    <w:uiPriority w:val="99"/>
    <w:unhideWhenUsed/>
    <w:rsid w:val="0013035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umber">
    <w:name w:val="number"/>
    <w:basedOn w:val="DefaultParagraphFont"/>
    <w:rsid w:val="0013035D"/>
  </w:style>
  <w:style w:type="character" w:styleId="Hyperlink">
    <w:name w:val="Hyperlink"/>
    <w:basedOn w:val="DefaultParagraphFont"/>
    <w:uiPriority w:val="99"/>
    <w:unhideWhenUsed/>
    <w:rsid w:val="0013035D"/>
    <w:rPr>
      <w:color w:val="0000FF"/>
      <w:u w:val="single"/>
    </w:rPr>
  </w:style>
  <w:style w:type="character" w:styleId="CommentReference">
    <w:name w:val="annotation reference"/>
    <w:basedOn w:val="DefaultParagraphFont"/>
    <w:uiPriority w:val="99"/>
    <w:semiHidden/>
    <w:unhideWhenUsed/>
    <w:rsid w:val="0013035D"/>
    <w:rPr>
      <w:sz w:val="16"/>
      <w:szCs w:val="16"/>
    </w:rPr>
  </w:style>
  <w:style w:type="paragraph" w:styleId="CommentText">
    <w:name w:val="annotation text"/>
    <w:basedOn w:val="Normal"/>
    <w:link w:val="CommentTextChar"/>
    <w:uiPriority w:val="99"/>
    <w:semiHidden/>
    <w:unhideWhenUsed/>
    <w:rsid w:val="0013035D"/>
    <w:rPr>
      <w:sz w:val="20"/>
      <w:szCs w:val="20"/>
    </w:rPr>
  </w:style>
  <w:style w:type="character" w:customStyle="1" w:styleId="CommentTextChar">
    <w:name w:val="Comment Text Char"/>
    <w:basedOn w:val="DefaultParagraphFont"/>
    <w:link w:val="CommentText"/>
    <w:uiPriority w:val="99"/>
    <w:semiHidden/>
    <w:rsid w:val="0013035D"/>
    <w:rPr>
      <w:rFonts w:ascii="Arial" w:eastAsia="Arial" w:hAnsi="Arial" w:cs="Arial"/>
      <w:sz w:val="20"/>
      <w:szCs w:val="20"/>
      <w:lang w:eastAsia="en-GB" w:bidi="en-GB"/>
    </w:rPr>
  </w:style>
  <w:style w:type="paragraph" w:styleId="TOCHeading">
    <w:name w:val="TOC Heading"/>
    <w:basedOn w:val="Heading1"/>
    <w:next w:val="Normal"/>
    <w:uiPriority w:val="39"/>
    <w:unhideWhenUsed/>
    <w:qFormat/>
    <w:rsid w:val="0013035D"/>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Header">
    <w:name w:val="header"/>
    <w:basedOn w:val="Normal"/>
    <w:link w:val="HeaderChar"/>
    <w:uiPriority w:val="99"/>
    <w:unhideWhenUsed/>
    <w:rsid w:val="0013035D"/>
    <w:pPr>
      <w:tabs>
        <w:tab w:val="center" w:pos="4513"/>
        <w:tab w:val="right" w:pos="9026"/>
      </w:tabs>
    </w:pPr>
  </w:style>
  <w:style w:type="character" w:customStyle="1" w:styleId="HeaderChar">
    <w:name w:val="Header Char"/>
    <w:basedOn w:val="DefaultParagraphFont"/>
    <w:link w:val="Header"/>
    <w:uiPriority w:val="99"/>
    <w:rsid w:val="0013035D"/>
    <w:rPr>
      <w:rFonts w:ascii="Arial" w:eastAsia="Arial" w:hAnsi="Arial" w:cs="Arial"/>
      <w:lang w:eastAsia="en-GB" w:bidi="en-GB"/>
    </w:rPr>
  </w:style>
  <w:style w:type="paragraph" w:styleId="Footer">
    <w:name w:val="footer"/>
    <w:basedOn w:val="Normal"/>
    <w:link w:val="FooterChar"/>
    <w:uiPriority w:val="99"/>
    <w:unhideWhenUsed/>
    <w:rsid w:val="0013035D"/>
    <w:pPr>
      <w:tabs>
        <w:tab w:val="center" w:pos="4513"/>
        <w:tab w:val="right" w:pos="9026"/>
      </w:tabs>
    </w:pPr>
  </w:style>
  <w:style w:type="character" w:customStyle="1" w:styleId="FooterChar">
    <w:name w:val="Footer Char"/>
    <w:basedOn w:val="DefaultParagraphFont"/>
    <w:link w:val="Footer"/>
    <w:uiPriority w:val="99"/>
    <w:rsid w:val="0013035D"/>
    <w:rPr>
      <w:rFonts w:ascii="Arial" w:eastAsia="Arial" w:hAnsi="Arial" w:cs="Arial"/>
      <w:lang w:eastAsia="en-GB" w:bidi="en-GB"/>
    </w:rPr>
  </w:style>
  <w:style w:type="character" w:customStyle="1" w:styleId="Heading2Char">
    <w:name w:val="Heading 2 Char"/>
    <w:basedOn w:val="DefaultParagraphFont"/>
    <w:link w:val="Heading2"/>
    <w:uiPriority w:val="9"/>
    <w:semiHidden/>
    <w:rsid w:val="0013035D"/>
    <w:rPr>
      <w:rFonts w:asciiTheme="majorHAnsi" w:eastAsiaTheme="majorEastAsia" w:hAnsiTheme="majorHAnsi" w:cstheme="majorBidi"/>
      <w:color w:val="2F5496" w:themeColor="accent1" w:themeShade="BF"/>
      <w:sz w:val="26"/>
      <w:szCs w:val="26"/>
      <w:lang w:eastAsia="en-GB" w:bidi="en-GB"/>
    </w:rPr>
  </w:style>
  <w:style w:type="paragraph" w:customStyle="1" w:styleId="TableParagraph">
    <w:name w:val="Table Paragraph"/>
    <w:basedOn w:val="Normal"/>
    <w:uiPriority w:val="1"/>
    <w:qFormat/>
    <w:rsid w:val="0013035D"/>
  </w:style>
  <w:style w:type="character" w:styleId="UnresolvedMention">
    <w:name w:val="Unresolved Mention"/>
    <w:basedOn w:val="DefaultParagraphFont"/>
    <w:uiPriority w:val="99"/>
    <w:semiHidden/>
    <w:unhideWhenUsed/>
    <w:rsid w:val="00DB6CF3"/>
    <w:rPr>
      <w:color w:val="605E5C"/>
      <w:shd w:val="clear" w:color="auto" w:fill="E1DFDD"/>
    </w:rPr>
  </w:style>
  <w:style w:type="character" w:styleId="FollowedHyperlink">
    <w:name w:val="FollowedHyperlink"/>
    <w:basedOn w:val="DefaultParagraphFont"/>
    <w:uiPriority w:val="99"/>
    <w:semiHidden/>
    <w:unhideWhenUsed/>
    <w:rsid w:val="00C07690"/>
    <w:rPr>
      <w:color w:val="954F72" w:themeColor="followedHyperlink"/>
      <w:u w:val="single"/>
    </w:rPr>
  </w:style>
  <w:style w:type="paragraph" w:customStyle="1" w:styleId="Default">
    <w:name w:val="Default"/>
    <w:basedOn w:val="Normal"/>
    <w:rsid w:val="00820006"/>
    <w:pPr>
      <w:widowControl/>
    </w:pPr>
    <w:rPr>
      <w:rFonts w:eastAsiaTheme="minorHAns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80180">
      <w:bodyDiv w:val="1"/>
      <w:marLeft w:val="0"/>
      <w:marRight w:val="0"/>
      <w:marTop w:val="0"/>
      <w:marBottom w:val="0"/>
      <w:divBdr>
        <w:top w:val="none" w:sz="0" w:space="0" w:color="auto"/>
        <w:left w:val="none" w:sz="0" w:space="0" w:color="auto"/>
        <w:bottom w:val="none" w:sz="0" w:space="0" w:color="auto"/>
        <w:right w:val="none" w:sz="0" w:space="0" w:color="auto"/>
      </w:divBdr>
    </w:div>
    <w:div w:id="190607083">
      <w:bodyDiv w:val="1"/>
      <w:marLeft w:val="0"/>
      <w:marRight w:val="0"/>
      <w:marTop w:val="0"/>
      <w:marBottom w:val="0"/>
      <w:divBdr>
        <w:top w:val="none" w:sz="0" w:space="0" w:color="auto"/>
        <w:left w:val="none" w:sz="0" w:space="0" w:color="auto"/>
        <w:bottom w:val="none" w:sz="0" w:space="0" w:color="auto"/>
        <w:right w:val="none" w:sz="0" w:space="0" w:color="auto"/>
      </w:divBdr>
    </w:div>
    <w:div w:id="292443399">
      <w:bodyDiv w:val="1"/>
      <w:marLeft w:val="0"/>
      <w:marRight w:val="0"/>
      <w:marTop w:val="0"/>
      <w:marBottom w:val="0"/>
      <w:divBdr>
        <w:top w:val="none" w:sz="0" w:space="0" w:color="auto"/>
        <w:left w:val="none" w:sz="0" w:space="0" w:color="auto"/>
        <w:bottom w:val="none" w:sz="0" w:space="0" w:color="auto"/>
        <w:right w:val="none" w:sz="0" w:space="0" w:color="auto"/>
      </w:divBdr>
    </w:div>
    <w:div w:id="12128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uffolknet.sharepoint.com/sites/myscc/myjob/healthandsafety/Pages/Compliance.aspx" TargetMode="External"/><Relationship Id="rId18" Type="http://schemas.openxmlformats.org/officeDocument/2006/relationships/hyperlink" Target="https://suffolknet.sharepoint.com/sites/myscc/myjob/Pages/Data%20Protection.asp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skhr.suffolk.gov.uk/corporate/policies-guidance/Relationships-at-work" TargetMode="External"/><Relationship Id="rId7" Type="http://schemas.openxmlformats.org/officeDocument/2006/relationships/image" Target="media/image1.jpeg"/><Relationship Id="rId12" Type="http://schemas.openxmlformats.org/officeDocument/2006/relationships/hyperlink" Target="https://www.suffolk.gov.uk/assets/council-and-democracy/our-aims-and-transformation-programmes/Workforce-Equality-Report-2019.pdf" TargetMode="External"/><Relationship Id="rId17" Type="http://schemas.openxmlformats.org/officeDocument/2006/relationships/hyperlink" Target="https://suffolknet.sharepoint.com/sites/myscc/IT/Documents/ICT-PL-0099%20Data%20Protection%20Policy.pdf" TargetMode="External"/><Relationship Id="rId25" Type="http://schemas.openxmlformats.org/officeDocument/2006/relationships/hyperlink" Target="https://askhr.suffolk.gov.uk/corporate/policies-guidance/SCC-Commercial-statement" TargetMode="External"/><Relationship Id="rId2" Type="http://schemas.openxmlformats.org/officeDocument/2006/relationships/styles" Target="styles.xml"/><Relationship Id="rId16" Type="http://schemas.openxmlformats.org/officeDocument/2006/relationships/hyperlink" Target="https://askhr.suffolk.gov.uk/corporate/policies-guidance/a-z-policies/Acceptable_IT_Use_Policy" TargetMode="External"/><Relationship Id="rId20" Type="http://schemas.openxmlformats.org/officeDocument/2006/relationships/hyperlink" Target="https://suffolknet.sharepoint.com/sites/myscc/Pages/staff-policies-and-procedure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ffolknet.sharepoint.com/sites/myscc/myjob/equalityanddiversity/Pages/EqualityandDiversity.aspx" TargetMode="External"/><Relationship Id="rId24" Type="http://schemas.openxmlformats.org/officeDocument/2006/relationships/hyperlink" Target="https://www.suffolk.gov.uk/assets/council-and-democracy/the-council-and-its-committees/constitution/Part-4.1-Financial-Regulations-updated.pdf" TargetMode="External"/><Relationship Id="rId5" Type="http://schemas.openxmlformats.org/officeDocument/2006/relationships/footnotes" Target="footnotes.xml"/><Relationship Id="rId15" Type="http://schemas.openxmlformats.org/officeDocument/2006/relationships/hyperlink" Target="https://askhr.suffolk.gov.uk/corporate/policies-guidance/codes-of-conduct/recieved-whistleblowingcomplaint" TargetMode="External"/><Relationship Id="rId23" Type="http://schemas.openxmlformats.org/officeDocument/2006/relationships/hyperlink" Target="https://suffolknet.sharepoint.com/sites/myscc/Pages/staff-policies-and-procedures.aspx" TargetMode="External"/><Relationship Id="rId28" Type="http://schemas.openxmlformats.org/officeDocument/2006/relationships/theme" Target="theme/theme1.xml"/><Relationship Id="rId10" Type="http://schemas.openxmlformats.org/officeDocument/2006/relationships/hyperlink" Target="https://askhr.suffolk.gov.uk/corporate/policies-guidance/ASPIRE-Values/staff-values" TargetMode="External"/><Relationship Id="rId19" Type="http://schemas.openxmlformats.org/officeDocument/2006/relationships/hyperlink" Target="https://askhr.suffolk.gov.uk/corporate/policies-guidance/General-information-guidance/work-time-regs" TargetMode="External"/><Relationship Id="rId4" Type="http://schemas.openxmlformats.org/officeDocument/2006/relationships/webSettings" Target="webSettings.xml"/><Relationship Id="rId9" Type="http://schemas.openxmlformats.org/officeDocument/2006/relationships/hyperlink" Target="https://www.gov.uk/government/publications/the-7-principles-of-public-life" TargetMode="External"/><Relationship Id="rId14" Type="http://schemas.openxmlformats.org/officeDocument/2006/relationships/hyperlink" Target="https://suffolknet.sharepoint.com/sites/myscc/news/Pages/Building-Security-and-Staff-Responsibilities.aspx" TargetMode="External"/><Relationship Id="rId22" Type="http://schemas.openxmlformats.org/officeDocument/2006/relationships/hyperlink" Target="https://www.suffolk.gov.uk/assets/Jobs-careers-and-business/tenders-and-supplying-us/2018-03-13-Suffolk-County-Council-Procurement-Regulations-v2.4.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3135</Words>
  <Characters>21849</Characters>
  <Application>Microsoft Office Word</Application>
  <DocSecurity>0</DocSecurity>
  <Lines>182</Lines>
  <Paragraphs>49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Statement of Intent</vt:lpstr>
      <vt:lpstr>Scope</vt:lpstr>
      <vt:lpstr>Nolan Principles: The Seven Principles of Public Life</vt:lpstr>
      <vt:lpstr>        Selflessness</vt:lpstr>
      <vt:lpstr>        Holders of public office should act solely in terms of the public interest.</vt:lpstr>
      <vt:lpstr>        Integrity</vt:lpstr>
      <vt:lpstr>        Holders of public office must avoid placing themselves under any obligation to p</vt:lpstr>
      <vt:lpstr>        Objectivity</vt:lpstr>
      <vt:lpstr>        Holders of public office must act and take decisions impartially, fairly and on </vt:lpstr>
      <vt:lpstr>        Accountability</vt:lpstr>
      <vt:lpstr>        Holders of public office are accountable to the public for their decisions and a</vt:lpstr>
      <vt:lpstr>        Openness</vt:lpstr>
      <vt:lpstr>        Holders of public office should act and take decisions in an open and transparen</vt:lpstr>
      <vt:lpstr>        Honesty</vt:lpstr>
      <vt:lpstr>        Holders of public office should be truthful.</vt:lpstr>
      <vt:lpstr>        Leadership</vt:lpstr>
      <vt:lpstr>        Holders of public office should exhibit these principles in their own behaviour.</vt:lpstr>
      <vt:lpstr>Equality, Diversity, and Inclusion</vt:lpstr>
      <vt:lpstr>Health and Safety</vt:lpstr>
      <vt:lpstr>Standards and Whistleblowing</vt:lpstr>
      <vt:lpstr>Disclosure of Information and Data Protection</vt:lpstr>
      <vt:lpstr>Political Neutrality</vt:lpstr>
      <vt:lpstr>Outside Employment, Voluntary Work and Working Hours</vt:lpstr>
      <vt:lpstr>Personal Interests and Conflicts of Interest</vt:lpstr>
      <vt:lpstr>Commissioning, Procurement and Contract Management</vt:lpstr>
      <vt:lpstr>Bribery and Corruption</vt:lpstr>
      <vt:lpstr>    Gifts</vt:lpstr>
      <vt:lpstr>Sponsorship</vt:lpstr>
      <vt:lpstr>Use of Financial Resources</vt:lpstr>
      <vt:lpstr>Document Control – amendments since 2018</vt:lpstr>
    </vt:vector>
  </TitlesOfParts>
  <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suffolk-county-council-code-of-conduct</dc:title>
  <dc:subject>
  </dc:subject>
  <dc:creator>Gita Banerji</dc:creator>
  <cp:keywords>
  </cp:keywords>
  <dc:description>
  </dc:description>
  <cp:lastModifiedBy>Migratortron</cp:lastModifiedBy>
  <cp:revision>3</cp:revision>
  <dcterms:created xsi:type="dcterms:W3CDTF">2020-10-06T13:21:00Z</dcterms:created>
  <dcterms:modified xsi:type="dcterms:W3CDTF">2022-11-22T13:19:55Z</dcterms:modified>
</cp:coreProperties>
</file>