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name="_GoBack" w:id="0"/>
    <w:bookmarkEnd w:id="0"/>
    <w:p w:rsidRPr="00CB7FFA" w:rsidR="008D67E2" w:rsidP="00151F6E" w:rsidRDefault="0092274A">
      <w:pPr>
        <w:pStyle w:val="BodyText"/>
        <w:rPr>
          <w:b/>
        </w:rPr>
      </w:pPr>
      <w:r>
        <w:rPr>
          <w:rFonts w:ascii="Trebuchet MS" w:hAnsi="Trebuchet MS"/>
          <w:b/>
          <w:noProof/>
          <w:lang w:eastAsia="en-GB"/>
        </w:rPr>
        <mc:AlternateContent>
          <mc:Choice Requires="wps">
            <w:drawing>
              <wp:anchor distT="0" distB="0" distL="114300" distR="114300" simplePos="0" relativeHeight="251661312" behindDoc="0" locked="1" layoutInCell="1" allowOverlap="1">
                <wp:simplePos x="0" y="0"/>
                <wp:positionH relativeFrom="page">
                  <wp:posOffset>252095</wp:posOffset>
                </wp:positionH>
                <wp:positionV relativeFrom="page">
                  <wp:posOffset>1654810</wp:posOffset>
                </wp:positionV>
                <wp:extent cx="4834255" cy="983615"/>
                <wp:effectExtent l="4445"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B7FFA" w:rsidR="0044430E" w:rsidP="007303CB" w:rsidRDefault="0069568A">
                            <w:pPr>
                              <w:pStyle w:val="CoverTitle1"/>
                              <w:rPr>
                                <w:color w:val="auto"/>
                              </w:rPr>
                            </w:pPr>
                            <w:sdt>
                              <w:sdtPr>
                                <w:rPr>
                                  <w:sz w:val="60"/>
                                  <w:szCs w:val="60"/>
                                </w:rPr>
                                <w:alias w:val="Category"/>
                                <w:id w:val="7762910"/>
                                <w:dataBinding w:prefixMappings="xmlns:ns0='http://purl.org/dc/elements/1.1/' xmlns:ns1='http://schemas.openxmlformats.org/package/2006/metadata/core-properties' " w:xpath="/ns1:coreProperties[1]/ns1:category[1]" w:storeItemID="{6C3C8BC8-F283-45AE-878A-BAB7291924A1}"/>
                                <w:text/>
                              </w:sdtPr>
                              <w:sdtEndPr/>
                              <w:sdtContent>
                                <w:r w:rsidRPr="00CB7FFA" w:rsidR="0044430E">
                                  <w:rPr>
                                    <w:sz w:val="60"/>
                                    <w:szCs w:val="60"/>
                                  </w:rPr>
                                  <w:t xml:space="preserve">Research </w:t>
                                </w:r>
                                <w:r w:rsidRPr="00F41444" w:rsidR="0044430E">
                                  <w:rPr>
                                    <w:sz w:val="60"/>
                                    <w:szCs w:val="60"/>
                                  </w:rPr>
                                  <w:t>Report</w:t>
                                </w:r>
                              </w:sdtContent>
                            </w:sdt>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left:0;text-align:left;margin-left:19.85pt;margin-top:130.3pt;width:380.65pt;height:7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sItQ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">
                <v:textbox>
                  <w:txbxContent>
                    <w:p w:rsidRPr="00CB7FFA" w:rsidR="0044430E" w:rsidP="007303CB" w:rsidRDefault="0063070A">
                      <w:pPr>
                        <w:pStyle w:val="CoverTitle1"/>
                        <w:rPr>
                          <w:color w:val="auto"/>
                        </w:rPr>
                      </w:pPr>
                      <w:sdt>
                        <w:sdtPr>
                          <w:rPr>
                            <w:sz w:val="60"/>
                            <w:szCs w:val="60"/>
                          </w:rPr>
                          <w:alias w:val="Category"/>
                          <w:id w:val="7762910"/>
                          <w:dataBinding w:prefixMappings="xmlns:ns0='http://purl.org/dc/elements/1.1/' xmlns:ns1='http://schemas.openxmlformats.org/package/2006/metadata/core-properties' " w:xpath="/ns1:coreProperties[1]/ns1:category[1]" w:storeItemID="{6C3C8BC8-F283-45AE-878A-BAB7291924A1}"/>
                          <w:text/>
                        </w:sdtPr>
                        <w:sdtEndPr/>
                        <w:sdtContent>
                          <w:r w:rsidRPr="00CB7FFA" w:rsidR="0044430E">
                            <w:rPr>
                              <w:sz w:val="60"/>
                              <w:szCs w:val="60"/>
                            </w:rPr>
                            <w:t xml:space="preserve">Research </w:t>
                          </w:r>
                          <w:r w:rsidRPr="00F41444" w:rsidR="0044430E">
                            <w:rPr>
                              <w:sz w:val="60"/>
                              <w:szCs w:val="60"/>
                            </w:rPr>
                            <w:t>Report</w:t>
                          </w:r>
                        </w:sdtContent>
                      </w:sdt>
                    </w:p>
                  </w:txbxContent>
                </v:textbox>
                <w10:wrap anchorx="page" anchory="page"/>
                <w10:anchorlock/>
              </v:shape>
            </w:pict>
          </mc:Fallback>
        </mc:AlternateContent>
      </w:r>
      <w:r>
        <w:rPr>
          <w:rFonts w:ascii="Trebuchet MS" w:hAnsi="Trebuchet MS"/>
          <w:b/>
          <w:noProof/>
          <w:lang w:eastAsia="en-GB"/>
        </w:rPr>
        <mc:AlternateContent>
          <mc:Choice Requires="wps">
            <w:drawing>
              <wp:anchor distT="0" distB="0" distL="114300" distR="114300" simplePos="0" relativeHeight="251662336" behindDoc="0" locked="1" layoutInCell="1" allowOverlap="1">
                <wp:simplePos x="0" y="0"/>
                <wp:positionH relativeFrom="page">
                  <wp:posOffset>407035</wp:posOffset>
                </wp:positionH>
                <wp:positionV relativeFrom="page">
                  <wp:posOffset>7581265</wp:posOffset>
                </wp:positionV>
                <wp:extent cx="5167630" cy="2353945"/>
                <wp:effectExtent l="0" t="0" r="0" b="0"/>
                <wp:wrapNone/>
                <wp:docPr id="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235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43" w:type="pct"/>
                              <w:tblLook w:val="04A0" w:firstRow="1" w:lastRow="0" w:firstColumn="1" w:lastColumn="0" w:noHBand="0" w:noVBand="1"/>
                            </w:tblPr>
                            <w:tblGrid>
                              <w:gridCol w:w="7761"/>
                            </w:tblGrid>
                            <w:tr w:rsidR="0044430E" w:rsidTr="00097328">
                              <w:tc>
                                <w:tcPr>
                                  <w:tcW w:w="7763" w:type="dxa"/>
                                </w:tcPr>
                                <w:p w:rsidRPr="00CB7FFA" w:rsidR="0044430E" w:rsidP="00BB348C" w:rsidRDefault="0069568A">
                                  <w:pPr>
                                    <w:pStyle w:val="NoSpacing"/>
                                    <w:spacing w:after="120"/>
                                    <w:rPr>
                                      <w:rFonts w:asciiTheme="majorHAnsi" w:hAnsiTheme="majorHAnsi" w:eastAsiaTheme="majorEastAsia" w:cstheme="majorBidi"/>
                                      <w:b/>
                                      <w:bCs/>
                                      <w:color w:val="FFFFFF" w:themeColor="background1"/>
                                      <w:sz w:val="48"/>
                                      <w:szCs w:val="48"/>
                                    </w:rPr>
                                  </w:pPr>
                                  <w:sdt>
                                    <w:sdtPr>
                                      <w:rPr>
                                        <w:rFonts w:asciiTheme="majorHAnsi" w:hAnsiTheme="majorHAnsi" w:eastAsiaTheme="majorEastAsia" w:cstheme="majorBidi"/>
                                        <w:b/>
                                        <w:bCs/>
                                        <w:color w:val="FFFFFF" w:themeColor="background1"/>
                                        <w:sz w:val="56"/>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r w:rsidR="0044430E">
                                        <w:rPr>
                                          <w:rFonts w:asciiTheme="majorHAnsi" w:hAnsiTheme="majorHAnsi" w:eastAsiaTheme="majorEastAsia" w:cstheme="majorBidi"/>
                                          <w:b/>
                                          <w:bCs/>
                                          <w:color w:val="FFFFFF" w:themeColor="background1"/>
                                          <w:sz w:val="56"/>
                                          <w:szCs w:val="48"/>
                                        </w:rPr>
                                        <w:t>Residents Survey, 2016</w:t>
                                      </w:r>
                                    </w:sdtContent>
                                  </w:sdt>
                                </w:p>
                              </w:tc>
                            </w:tr>
                            <w:tr w:rsidR="0044430E" w:rsidTr="00097328">
                              <w:tc>
                                <w:tcPr>
                                  <w:tcW w:w="7763" w:type="dxa"/>
                                </w:tcPr>
                                <w:p w:rsidRPr="00CB7FFA" w:rsidR="0044430E" w:rsidP="00722DD3" w:rsidRDefault="0044430E">
                                  <w:pPr>
                                    <w:pStyle w:val="NoSpacing"/>
                                    <w:spacing w:after="120"/>
                                    <w:rPr>
                                      <w:rFonts w:asciiTheme="majorHAnsi" w:hAnsiTheme="majorHAnsi" w:cstheme="majorHAnsi"/>
                                      <w:b/>
                                      <w:color w:val="FFFFFF" w:themeColor="background1"/>
                                      <w:sz w:val="40"/>
                                      <w:szCs w:val="28"/>
                                    </w:rPr>
                                  </w:pPr>
                                  <w:r w:rsidRPr="00CB7FFA">
                                    <w:rPr>
                                      <w:rStyle w:val="DocumentSubtitleChar"/>
                                      <w:rFonts w:cstheme="majorHAnsi"/>
                                      <w:color w:val="FFFFFF" w:themeColor="background1"/>
                                    </w:rPr>
                                    <w:t xml:space="preserve">Prepared for: </w:t>
                                  </w:r>
                                  <w:sdt>
                                    <w:sdtPr>
                                      <w:rPr>
                                        <w:rStyle w:val="DocumentSubtitleChar"/>
                                        <w:rFonts w:cstheme="majorHAnsi"/>
                                        <w:color w:val="FFFFFF" w:themeColor="background1"/>
                                      </w:rPr>
                                      <w:alias w:val="Subtitle"/>
                                      <w:id w:val="703864195"/>
                                      <w:dataBinding w:prefixMappings="xmlns:ns0='http://schemas.openxmlformats.org/package/2006/metadata/core-properties' xmlns:ns1='http://purl.org/dc/elements/1.1/'" w:xpath="/ns0:coreProperties[1]/ns1:subject[1]" w:storeItemID="{6C3C8BC8-F283-45AE-878A-BAB7291924A1}"/>
                                      <w:text/>
                                    </w:sdtPr>
                                    <w:sdtEndPr>
                                      <w:rPr>
                                        <w:rStyle w:val="DocumentSubtitleChar"/>
                                      </w:rPr>
                                    </w:sdtEndPr>
                                    <w:sdtContent>
                                      <w:r>
                                        <w:rPr>
                                          <w:rStyle w:val="DocumentSubtitleChar"/>
                                          <w:rFonts w:cstheme="majorHAnsi"/>
                                          <w:color w:val="FFFFFF" w:themeColor="background1"/>
                                        </w:rPr>
                                        <w:t>Suffolk County Council</w:t>
                                      </w:r>
                                    </w:sdtContent>
                                  </w:sdt>
                                </w:p>
                              </w:tc>
                            </w:tr>
                            <w:tr w:rsidR="0044430E" w:rsidTr="00097328">
                              <w:tc>
                                <w:tcPr>
                                  <w:tcW w:w="7763" w:type="dxa"/>
                                </w:tcPr>
                                <w:p w:rsidRPr="00CB7FFA" w:rsidR="0044430E" w:rsidP="00722DD3" w:rsidRDefault="0044430E">
                                  <w:pPr>
                                    <w:pStyle w:val="NoSpacing"/>
                                    <w:spacing w:after="120"/>
                                    <w:rPr>
                                      <w:rStyle w:val="DocumentSubtitleChar"/>
                                      <w:rFonts w:cstheme="majorHAnsi"/>
                                      <w:color w:val="FFFFFF" w:themeColor="background1"/>
                                    </w:rPr>
                                  </w:pPr>
                                  <w:r w:rsidRPr="00CB7FFA">
                                    <w:rPr>
                                      <w:rStyle w:val="DocumentSubtitleChar"/>
                                      <w:rFonts w:cstheme="majorHAnsi"/>
                                      <w:color w:val="FFFFFF" w:themeColor="background1"/>
                                    </w:rPr>
                                    <w:t>Prepared by:</w:t>
                                  </w:r>
                                  <w:r>
                                    <w:rPr>
                                      <w:rStyle w:val="DocumentSubtitleChar"/>
                                      <w:rFonts w:cstheme="majorHAnsi"/>
                                      <w:color w:val="FFFFFF" w:themeColor="background1"/>
                                    </w:rPr>
                                    <w:t xml:space="preserve"> Francis Bolton</w:t>
                                  </w:r>
                                </w:p>
                              </w:tc>
                            </w:tr>
                          </w:tbl>
                          <w:p w:rsidRPr="00097328" w:rsidR="0044430E" w:rsidP="00097328" w:rsidRDefault="004443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style="position:absolute;left:0;text-align:left;margin-left:32.05pt;margin-top:596.95pt;width:406.9pt;height:185.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Ci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">
                <v:textbox>
                  <w:txbxContent>
                    <w:tbl>
                      <w:tblPr>
                        <w:tblW w:w="4943" w:type="pct"/>
                        <w:tblLook w:val="04A0" w:firstRow="1" w:lastRow="0" w:firstColumn="1" w:lastColumn="0" w:noHBand="0" w:noVBand="1"/>
                      </w:tblPr>
                      <w:tblGrid>
                        <w:gridCol w:w="7761"/>
                      </w:tblGrid>
                      <w:tr w:rsidR="0044430E" w:rsidTr="00097328">
                        <w:tc>
                          <w:tcPr>
                            <w:tcW w:w="7763" w:type="dxa"/>
                          </w:tcPr>
                          <w:p w:rsidRPr="00CB7FFA" w:rsidR="0044430E" w:rsidP="00BB348C" w:rsidRDefault="0069568A">
                            <w:pPr>
                              <w:pStyle w:val="NoSpacing"/>
                              <w:spacing w:after="120"/>
                              <w:rPr>
                                <w:rFonts w:asciiTheme="majorHAnsi" w:hAnsiTheme="majorHAnsi" w:eastAsiaTheme="majorEastAsia" w:cstheme="majorBidi"/>
                                <w:b/>
                                <w:bCs/>
                                <w:color w:val="FFFFFF" w:themeColor="background1"/>
                                <w:sz w:val="48"/>
                                <w:szCs w:val="48"/>
                              </w:rPr>
                            </w:pPr>
                            <w:sdt>
                              <w:sdtPr>
                                <w:rPr>
                                  <w:rFonts w:asciiTheme="majorHAnsi" w:hAnsiTheme="majorHAnsi" w:eastAsiaTheme="majorEastAsia" w:cstheme="majorBidi"/>
                                  <w:b/>
                                  <w:bCs/>
                                  <w:color w:val="FFFFFF" w:themeColor="background1"/>
                                  <w:sz w:val="56"/>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r w:rsidR="0044430E">
                                  <w:rPr>
                                    <w:rFonts w:asciiTheme="majorHAnsi" w:hAnsiTheme="majorHAnsi" w:eastAsiaTheme="majorEastAsia" w:cstheme="majorBidi"/>
                                    <w:b/>
                                    <w:bCs/>
                                    <w:color w:val="FFFFFF" w:themeColor="background1"/>
                                    <w:sz w:val="56"/>
                                    <w:szCs w:val="48"/>
                                  </w:rPr>
                                  <w:t>Residents Survey, 2016</w:t>
                                </w:r>
                              </w:sdtContent>
                            </w:sdt>
                          </w:p>
                        </w:tc>
                      </w:tr>
                      <w:tr w:rsidR="0044430E" w:rsidTr="00097328">
                        <w:tc>
                          <w:tcPr>
                            <w:tcW w:w="7763" w:type="dxa"/>
                          </w:tcPr>
                          <w:p w:rsidRPr="00CB7FFA" w:rsidR="0044430E" w:rsidP="00722DD3" w:rsidRDefault="0044430E">
                            <w:pPr>
                              <w:pStyle w:val="NoSpacing"/>
                              <w:spacing w:after="120"/>
                              <w:rPr>
                                <w:rFonts w:asciiTheme="majorHAnsi" w:hAnsiTheme="majorHAnsi" w:cstheme="majorHAnsi"/>
                                <w:b/>
                                <w:color w:val="FFFFFF" w:themeColor="background1"/>
                                <w:sz w:val="40"/>
                                <w:szCs w:val="28"/>
                              </w:rPr>
                            </w:pPr>
                            <w:r w:rsidRPr="00CB7FFA">
                              <w:rPr>
                                <w:rStyle w:val="DocumentSubtitleChar"/>
                                <w:rFonts w:cstheme="majorHAnsi"/>
                                <w:color w:val="FFFFFF" w:themeColor="background1"/>
                              </w:rPr>
                              <w:t xml:space="preserve">Prepared for: </w:t>
                            </w:r>
                            <w:sdt>
                              <w:sdtPr>
                                <w:rPr>
                                  <w:rStyle w:val="DocumentSubtitleChar"/>
                                  <w:rFonts w:cstheme="majorHAnsi"/>
                                  <w:color w:val="FFFFFF" w:themeColor="background1"/>
                                </w:rPr>
                                <w:alias w:val="Subtitle"/>
                                <w:id w:val="703864195"/>
                                <w:dataBinding w:prefixMappings="xmlns:ns0='http://schemas.openxmlformats.org/package/2006/metadata/core-properties' xmlns:ns1='http://purl.org/dc/elements/1.1/'" w:xpath="/ns0:coreProperties[1]/ns1:subject[1]" w:storeItemID="{6C3C8BC8-F283-45AE-878A-BAB7291924A1}"/>
                                <w:text/>
                              </w:sdtPr>
                              <w:sdtEndPr>
                                <w:rPr>
                                  <w:rStyle w:val="DocumentSubtitleChar"/>
                                </w:rPr>
                              </w:sdtEndPr>
                              <w:sdtContent>
                                <w:r>
                                  <w:rPr>
                                    <w:rStyle w:val="DocumentSubtitleChar"/>
                                    <w:rFonts w:cstheme="majorHAnsi"/>
                                    <w:color w:val="FFFFFF" w:themeColor="background1"/>
                                  </w:rPr>
                                  <w:t>Suffolk County Council</w:t>
                                </w:r>
                              </w:sdtContent>
                            </w:sdt>
                          </w:p>
                        </w:tc>
                      </w:tr>
                      <w:tr w:rsidR="0044430E" w:rsidTr="00097328">
                        <w:tc>
                          <w:tcPr>
                            <w:tcW w:w="7763" w:type="dxa"/>
                          </w:tcPr>
                          <w:p w:rsidRPr="00CB7FFA" w:rsidR="0044430E" w:rsidP="00722DD3" w:rsidRDefault="0044430E">
                            <w:pPr>
                              <w:pStyle w:val="NoSpacing"/>
                              <w:spacing w:after="120"/>
                              <w:rPr>
                                <w:rStyle w:val="DocumentSubtitleChar"/>
                                <w:rFonts w:cstheme="majorHAnsi"/>
                                <w:color w:val="FFFFFF" w:themeColor="background1"/>
                              </w:rPr>
                            </w:pPr>
                            <w:r w:rsidRPr="00CB7FFA">
                              <w:rPr>
                                <w:rStyle w:val="DocumentSubtitleChar"/>
                                <w:rFonts w:cstheme="majorHAnsi"/>
                                <w:color w:val="FFFFFF" w:themeColor="background1"/>
                              </w:rPr>
                              <w:t>Prepared by:</w:t>
                            </w:r>
                            <w:r>
                              <w:rPr>
                                <w:rStyle w:val="DocumentSubtitleChar"/>
                                <w:rFonts w:cstheme="majorHAnsi"/>
                                <w:color w:val="FFFFFF" w:themeColor="background1"/>
                              </w:rPr>
                              <w:t xml:space="preserve"> Francis Bolton</w:t>
                            </w:r>
                          </w:p>
                        </w:tc>
                      </w:tr>
                    </w:tbl>
                    <w:p w:rsidRPr="00097328" w:rsidR="0044430E" w:rsidP="00097328" w:rsidRDefault="0044430E"/>
                  </w:txbxContent>
                </v:textbox>
                <w10:wrap anchorx="page" anchory="page"/>
                <w10:anchorlock/>
              </v:shape>
            </w:pict>
          </mc:Fallback>
        </mc:AlternateContent>
      </w:r>
      <w:r>
        <w:rPr>
          <w:rFonts w:ascii="Trebuchet MS" w:hAnsi="Trebuchet MS"/>
          <w:b/>
          <w:noProof/>
          <w:lang w:eastAsia="en-GB"/>
        </w:rPr>
        <mc:AlternateContent>
          <mc:Choice Requires="wps">
            <w:drawing>
              <wp:anchor distT="0" distB="0" distL="114300" distR="114300" simplePos="0" relativeHeight="251663360" behindDoc="0" locked="0" layoutInCell="1" allowOverlap="1">
                <wp:simplePos x="0" y="0"/>
                <wp:positionH relativeFrom="column">
                  <wp:posOffset>5029200</wp:posOffset>
                </wp:positionH>
                <wp:positionV relativeFrom="paragraph">
                  <wp:posOffset>8122285</wp:posOffset>
                </wp:positionV>
                <wp:extent cx="1157605" cy="1167765"/>
                <wp:effectExtent l="0" t="0" r="4445" b="0"/>
                <wp:wrapSquare wrapText="bothSides"/>
                <wp:docPr id="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396pt;margin-top:639.55pt;width:91.15pt;height:9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CFA0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">
                <w10:wrap type="square"/>
              </v:rect>
            </w:pict>
          </mc:Fallback>
        </mc:AlternateContent>
      </w:r>
    </w:p>
    <w:p w:rsidR="002B09C1" w:rsidRDefault="0044430E">
      <w:pPr>
        <w:rPr>
          <w:rStyle w:val="DocumentTitleChar"/>
          <w:b w:val="0"/>
        </w:rPr>
      </w:pPr>
      <w:r w:rsidRPr="0044430E">
        <w:rPr>
          <w:rFonts w:asciiTheme="majorHAnsi" w:hAnsiTheme="majorHAnsi" w:eastAsiaTheme="majorEastAsia" w:cstheme="majorBidi"/>
          <w:bCs/>
          <w:noProof/>
          <w:color w:val="4A442A" w:themeColor="background2" w:themeShade="40"/>
          <w:sz w:val="56"/>
          <w:szCs w:val="48"/>
          <w:lang w:eastAsia="en-GB"/>
        </w:rPr>
        <w:drawing>
          <wp:anchor distT="0" distB="0" distL="114300" distR="114300" simplePos="0" relativeHeight="251736064" behindDoc="0" locked="0" layoutInCell="1" allowOverlap="1">
            <wp:simplePos x="0" y="0"/>
            <wp:positionH relativeFrom="column">
              <wp:posOffset>-215674</wp:posOffset>
            </wp:positionH>
            <wp:positionV relativeFrom="paragraph">
              <wp:posOffset>1872615</wp:posOffset>
            </wp:positionV>
            <wp:extent cx="6234806" cy="4135755"/>
            <wp:effectExtent l="19050" t="0" r="0" b="0"/>
            <wp:wrapNone/>
            <wp:docPr id="51" name="Picture 26" descr="Hou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using2"/>
                    <pic:cNvPicPr>
                      <a:picLocks noChangeAspect="1" noChangeArrowheads="1"/>
                    </pic:cNvPicPr>
                  </pic:nvPicPr>
                  <pic:blipFill>
                    <a:blip r:embed="rId9" cstate="print"/>
                    <a:stretch>
                      <a:fillRect/>
                    </a:stretch>
                  </pic:blipFill>
                  <pic:spPr bwMode="auto">
                    <a:xfrm>
                      <a:off x="0" y="0"/>
                      <a:ext cx="6234806" cy="4135755"/>
                    </a:xfrm>
                    <a:prstGeom prst="rect">
                      <a:avLst/>
                    </a:prstGeom>
                    <a:noFill/>
                    <a:ln w="9525">
                      <a:noFill/>
                      <a:miter lim="800000"/>
                      <a:headEnd/>
                      <a:tailEnd/>
                    </a:ln>
                  </pic:spPr>
                </pic:pic>
              </a:graphicData>
            </a:graphic>
          </wp:anchor>
        </w:drawing>
      </w:r>
      <w:r w:rsidRPr="00CB7FFA" w:rsidR="00CB7FFA">
        <w:rPr>
          <w:rStyle w:val="DocumentTitleChar"/>
          <w:b w:val="0"/>
          <w:noProof/>
          <w:lang w:eastAsia="en-GB"/>
        </w:rPr>
        <w:drawing>
          <wp:anchor distT="0" distB="0" distL="114300" distR="114300" simplePos="0" relativeHeight="251684864" behindDoc="0" locked="0" layoutInCell="1" allowOverlap="1">
            <wp:simplePos x="0" y="0"/>
            <wp:positionH relativeFrom="column">
              <wp:posOffset>3496826</wp:posOffset>
            </wp:positionH>
            <wp:positionV relativeFrom="paragraph">
              <wp:posOffset>-1623374</wp:posOffset>
            </wp:positionV>
            <wp:extent cx="3426488" cy="3044651"/>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2583" t="16300" r="18195" b="58501"/>
                    <a:stretch>
                      <a:fillRect/>
                    </a:stretch>
                  </pic:blipFill>
                  <pic:spPr bwMode="auto">
                    <a:xfrm>
                      <a:off x="0" y="0"/>
                      <a:ext cx="3429000" cy="3048000"/>
                    </a:xfrm>
                    <a:prstGeom prst="rect">
                      <a:avLst/>
                    </a:prstGeom>
                    <a:noFill/>
                    <a:ln w="9525">
                      <a:noFill/>
                      <a:miter lim="800000"/>
                      <a:headEnd/>
                      <a:tailEnd/>
                    </a:ln>
                  </pic:spPr>
                </pic:pic>
              </a:graphicData>
            </a:graphic>
          </wp:anchor>
        </w:drawing>
      </w:r>
      <w:r w:rsidRPr="00CB7FFA" w:rsidR="00CB7FFA">
        <w:rPr>
          <w:rStyle w:val="DocumentTitleChar"/>
          <w:b w:val="0"/>
          <w:noProof/>
          <w:lang w:eastAsia="en-GB"/>
        </w:rPr>
        <w:drawing>
          <wp:anchor distT="0" distB="0" distL="114300" distR="114300" simplePos="0" relativeHeight="251682816" behindDoc="1" locked="0" layoutInCell="1" allowOverlap="1">
            <wp:simplePos x="0" y="0"/>
            <wp:positionH relativeFrom="column">
              <wp:posOffset>-915447</wp:posOffset>
            </wp:positionH>
            <wp:positionV relativeFrom="paragraph">
              <wp:posOffset>-1261633</wp:posOffset>
            </wp:positionV>
            <wp:extent cx="7631444" cy="10791929"/>
            <wp:effectExtent l="19050" t="0" r="7606"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632700" cy="10795000"/>
                    </a:xfrm>
                    <a:prstGeom prst="rect">
                      <a:avLst/>
                    </a:prstGeom>
                    <a:noFill/>
                    <a:ln w="9525">
                      <a:noFill/>
                      <a:miter lim="800000"/>
                      <a:headEnd/>
                      <a:tailEnd/>
                    </a:ln>
                  </pic:spPr>
                </pic:pic>
              </a:graphicData>
            </a:graphic>
          </wp:anchor>
        </w:drawing>
      </w:r>
      <w:r w:rsidR="002B09C1">
        <w:rPr>
          <w:rStyle w:val="DocumentTitleChar"/>
          <w:b w:val="0"/>
        </w:rPr>
        <w:br w:type="page"/>
      </w:r>
    </w:p>
    <w:p w:rsidRPr="00AD551E" w:rsidR="009548A8" w:rsidP="003737F3" w:rsidRDefault="0069568A">
      <w:pPr>
        <w:pBdr>
          <w:top w:val="single" w:color="4F81BD" w:themeColor="accent1" w:sz="4" w:space="1"/>
        </w:pBdr>
        <w:rPr>
          <w:b/>
        </w:rPr>
      </w:pPr>
      <w:sdt>
        <w:sdtPr>
          <w:rPr>
            <w:rStyle w:val="BoilerTextChar"/>
          </w:rPr>
          <w:alias w:val="Title"/>
          <w:id w:val="8227737"/>
          <w:placeholder>
            <w:docPart w:val="4EB155BAEF7045EB8440408F2A02EAF5"/>
          </w:placeholder>
          <w:dataBinding w:prefixMappings="xmlns:ns0='http://schemas.openxmlformats.org/package/2006/metadata/core-properties' xmlns:ns1='http://purl.org/dc/elements/1.1/'" w:xpath="/ns0:coreProperties[1]/ns1:title[1]" w:storeItemID="{6C3C8BC8-F283-45AE-878A-BAB7291924A1}"/>
          <w:text/>
        </w:sdtPr>
        <w:sdtEndPr>
          <w:rPr>
            <w:rStyle w:val="BoilerTextChar"/>
          </w:rPr>
        </w:sdtEndPr>
        <w:sdtContent>
          <w:r w:rsidR="00B07031">
            <w:rPr>
              <w:rStyle w:val="BoilerTextChar"/>
            </w:rPr>
            <w:t>Residents Survey, 2016</w:t>
          </w:r>
        </w:sdtContent>
      </w:sdt>
    </w:p>
    <w:p w:rsidRPr="00AD551E" w:rsidR="009548A8" w:rsidP="00C9251A" w:rsidRDefault="003737F3">
      <w:pPr>
        <w:spacing w:after="120"/>
        <w:rPr>
          <w:b/>
        </w:rPr>
      </w:pPr>
      <w:r w:rsidRPr="00AD551E">
        <w:rPr>
          <w:b/>
        </w:rPr>
        <w:t xml:space="preserve">Prepared for:  </w:t>
      </w:r>
      <w:sdt>
        <w:sdtPr>
          <w:rPr>
            <w:b/>
          </w:rPr>
          <w:alias w:val="Subtitle"/>
          <w:id w:val="8227749"/>
          <w:placeholder>
            <w:docPart w:val="6F155E21CDCE44AD80879CDD400FA01B"/>
          </w:placeholder>
          <w:dataBinding w:prefixMappings="xmlns:ns0='http://schemas.openxmlformats.org/package/2006/metadata/core-properties' xmlns:ns1='http://purl.org/dc/elements/1.1/'" w:xpath="/ns0:coreProperties[1]/ns1:subject[1]" w:storeItemID="{6C3C8BC8-F283-45AE-878A-BAB7291924A1}"/>
          <w:text/>
        </w:sdtPr>
        <w:sdtEndPr/>
        <w:sdtContent>
          <w:r w:rsidR="00B07031">
            <w:rPr>
              <w:b/>
            </w:rPr>
            <w:t>Suffolk County Council</w:t>
          </w:r>
        </w:sdtContent>
      </w:sdt>
    </w:p>
    <w:p w:rsidRPr="003737F3" w:rsidR="003737F3" w:rsidP="00C9251A" w:rsidRDefault="003737F3">
      <w:pPr>
        <w:spacing w:after="120"/>
        <w:rPr>
          <w:b/>
        </w:rPr>
      </w:pPr>
      <w:r w:rsidRPr="003737F3">
        <w:rPr>
          <w:b/>
        </w:rPr>
        <w:t xml:space="preserve">Prepared by:  </w:t>
      </w:r>
      <w:r w:rsidR="0074632E">
        <w:rPr>
          <w:b/>
        </w:rPr>
        <w:t>Francis Bolton, Senior Researcher</w:t>
      </w:r>
    </w:p>
    <w:p w:rsidRPr="003737F3" w:rsidR="009548A8" w:rsidP="00C9251A" w:rsidRDefault="003C3C9B">
      <w:pPr>
        <w:pBdr>
          <w:bottom w:val="single" w:color="4F81BD" w:themeColor="accent1" w:sz="4" w:space="1"/>
        </w:pBdr>
        <w:spacing w:after="120"/>
        <w:rPr>
          <w:b/>
        </w:rPr>
      </w:pPr>
      <w:r>
        <w:rPr>
          <w:b/>
        </w:rPr>
        <w:t>Date:</w:t>
      </w:r>
      <w:r w:rsidR="0074632E">
        <w:rPr>
          <w:b/>
        </w:rPr>
        <w:t xml:space="preserve"> March 2016</w:t>
      </w:r>
      <w:r w:rsidR="00CF473B">
        <w:rPr>
          <w:b/>
        </w:rPr>
        <w:fldChar w:fldCharType="begin"/>
      </w:r>
      <w:r w:rsidR="00D1571F">
        <w:rPr>
          <w:b/>
        </w:rPr>
        <w:instrText xml:space="preserve"> { DATE \@ "dddd, MMMM d, yyyy" } </w:instrText>
      </w:r>
      <w:r w:rsidR="00CF473B">
        <w:rPr>
          <w:b/>
        </w:rPr>
        <w:fldChar w:fldCharType="end"/>
      </w:r>
    </w:p>
    <w:p w:rsidR="00324C5B" w:rsidP="00151F6E" w:rsidRDefault="0092274A">
      <w:pPr>
        <w:pStyle w:val="BodyText"/>
        <w:sectPr w:rsidR="00324C5B" w:rsidSect="00412D61">
          <w:pgSz w:w="11907" w:h="16839" w:code="9"/>
          <w:pgMar w:top="1440" w:right="1440" w:bottom="1440" w:left="1440" w:header="708" w:footer="708" w:gutter="0"/>
          <w:pgNumType w:start="1"/>
          <w:cols w:space="708"/>
          <w:docGrid w:linePitch="360"/>
        </w:sectPr>
      </w:pPr>
      <w:r>
        <w:rPr>
          <w:noProof/>
          <w:lang w:eastAsia="en-GB"/>
        </w:rPr>
        <w:drawing>
          <wp:anchor distT="0" distB="0" distL="114300" distR="114300" simplePos="0" relativeHeight="251680768" behindDoc="0" locked="0" layoutInCell="1" allowOverlap="1">
            <wp:simplePos x="0" y="0"/>
            <wp:positionH relativeFrom="column">
              <wp:posOffset>55245</wp:posOffset>
            </wp:positionH>
            <wp:positionV relativeFrom="paragraph">
              <wp:posOffset>996315</wp:posOffset>
            </wp:positionV>
            <wp:extent cx="1426210" cy="919480"/>
            <wp:effectExtent l="0" t="0" r="2540" b="0"/>
            <wp:wrapNone/>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6210" cy="9194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0" locked="1" layoutInCell="1" allowOverlap="1">
                <wp:simplePos x="0" y="0"/>
                <wp:positionH relativeFrom="page">
                  <wp:posOffset>902970</wp:posOffset>
                </wp:positionH>
                <wp:positionV relativeFrom="page">
                  <wp:posOffset>3228975</wp:posOffset>
                </wp:positionV>
                <wp:extent cx="5135245" cy="6629400"/>
                <wp:effectExtent l="0" t="0" r="635" b="0"/>
                <wp:wrapTopAndBottom/>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06D4D" w:rsidR="0044430E" w:rsidP="003737F3" w:rsidRDefault="0044430E">
                            <w:pPr>
                              <w:pStyle w:val="NoSpacing"/>
                              <w:rPr>
                                <w:rFonts w:cstheme="minorHAnsi"/>
                                <w:sz w:val="16"/>
                                <w:szCs w:val="16"/>
                              </w:rPr>
                            </w:pPr>
                          </w:p>
                          <w:p w:rsidRPr="00B06D4D" w:rsidR="0044430E" w:rsidP="003737F3" w:rsidRDefault="0044430E">
                            <w:pPr>
                              <w:pStyle w:val="NoSpacing"/>
                              <w:rPr>
                                <w:rFonts w:cstheme="minorHAnsi"/>
                                <w:sz w:val="16"/>
                                <w:szCs w:val="16"/>
                              </w:rPr>
                            </w:pPr>
                          </w:p>
                          <w:p w:rsidRPr="00B06D4D" w:rsidR="0044430E" w:rsidP="00B06D4D" w:rsidRDefault="0044430E">
                            <w:pPr>
                              <w:spacing w:after="60"/>
                              <w:rPr>
                                <w:b/>
                                <w:sz w:val="16"/>
                                <w:szCs w:val="16"/>
                              </w:rPr>
                            </w:pPr>
                            <w:r>
                              <w:rPr>
                                <w:b/>
                                <w:sz w:val="16"/>
                                <w:szCs w:val="16"/>
                              </w:rPr>
                              <w:t>Produced</w:t>
                            </w:r>
                            <w:r w:rsidRPr="00B06D4D">
                              <w:rPr>
                                <w:b/>
                                <w:sz w:val="16"/>
                                <w:szCs w:val="16"/>
                              </w:rPr>
                              <w:t xml:space="preserve"> by BMG Research</w:t>
                            </w:r>
                          </w:p>
                          <w:p w:rsidRPr="00D1571F" w:rsidR="0044430E" w:rsidP="00B06D4D" w:rsidRDefault="0044430E">
                            <w:pPr>
                              <w:spacing w:after="60"/>
                              <w:rPr>
                                <w:b/>
                                <w:sz w:val="16"/>
                                <w:szCs w:val="16"/>
                              </w:rPr>
                            </w:pPr>
                            <w:r w:rsidRPr="00B06D4D">
                              <w:rPr>
                                <w:b/>
                                <w:sz w:val="16"/>
                                <w:szCs w:val="16"/>
                              </w:rPr>
                              <w:t xml:space="preserve">© Bostock Marketing Group Ltd, </w:t>
                            </w:r>
                            <w:r w:rsidRPr="00D1571F">
                              <w:rPr>
                                <w:b/>
                                <w:sz w:val="16"/>
                                <w:szCs w:val="16"/>
                              </w:rPr>
                              <w:fldChar w:fldCharType="begin"/>
                            </w:r>
                            <w:r w:rsidRPr="00D1571F">
                              <w:rPr>
                                <w:rFonts w:ascii="Arial" w:hAnsi="Arial" w:cs="Arial"/>
                                <w:b/>
                                <w:sz w:val="16"/>
                                <w:szCs w:val="16"/>
                              </w:rPr>
                              <w:instrText>DATE \@ "yyyy"</w:instrText>
                            </w:r>
                            <w:r w:rsidRPr="00D1571F">
                              <w:rPr>
                                <w:b/>
                                <w:sz w:val="16"/>
                                <w:szCs w:val="16"/>
                              </w:rPr>
                              <w:fldChar w:fldCharType="separate"/>
                            </w:r>
                            <w:r w:rsidR="0069568A">
                              <w:rPr>
                                <w:rFonts w:ascii="Arial" w:hAnsi="Arial" w:cs="Arial"/>
                                <w:b/>
                                <w:noProof/>
                                <w:sz w:val="16"/>
                                <w:szCs w:val="16"/>
                              </w:rPr>
                              <w:t>2016</w:t>
                            </w:r>
                            <w:r w:rsidRPr="00D1571F">
                              <w:rPr>
                                <w:b/>
                                <w:sz w:val="16"/>
                                <w:szCs w:val="16"/>
                              </w:rPr>
                              <w:fldChar w:fldCharType="end"/>
                            </w:r>
                          </w:p>
                          <w:p w:rsidR="0044430E" w:rsidP="00B06D4D" w:rsidRDefault="0044430E">
                            <w:pPr>
                              <w:spacing w:after="60"/>
                              <w:rPr>
                                <w:b/>
                                <w:sz w:val="16"/>
                                <w:szCs w:val="16"/>
                              </w:rPr>
                            </w:pPr>
                            <w:r w:rsidRPr="00B06D4D">
                              <w:rPr>
                                <w:b/>
                                <w:sz w:val="16"/>
                                <w:szCs w:val="16"/>
                              </w:rPr>
                              <w:t>www.bmgresearch.co.uk</w:t>
                            </w:r>
                          </w:p>
                          <w:p w:rsidR="0044430E" w:rsidP="00B06D4D" w:rsidRDefault="0044430E">
                            <w:pPr>
                              <w:spacing w:after="60"/>
                              <w:rPr>
                                <w:sz w:val="16"/>
                                <w:szCs w:val="16"/>
                              </w:rPr>
                            </w:pPr>
                          </w:p>
                          <w:p w:rsidRPr="00615576" w:rsidR="0044430E" w:rsidP="00615576" w:rsidRDefault="0044430E">
                            <w:pPr>
                              <w:spacing w:after="60"/>
                              <w:rPr>
                                <w:rFonts w:ascii="Arial" w:hAnsi="Arial" w:eastAsia="Arial" w:cs="Times New Roman"/>
                                <w:sz w:val="16"/>
                                <w:szCs w:val="16"/>
                              </w:rPr>
                            </w:pPr>
                            <w:r w:rsidRPr="00615576">
                              <w:rPr>
                                <w:rFonts w:ascii="Arial" w:hAnsi="Arial" w:eastAsia="Arial" w:cs="Times New Roman"/>
                                <w:sz w:val="16"/>
                                <w:szCs w:val="16"/>
                              </w:rPr>
                              <w:t xml:space="preserve">Project: </w:t>
                            </w:r>
                            <w:r>
                              <w:rPr>
                                <w:rFonts w:ascii="Arial" w:hAnsi="Arial" w:eastAsia="Arial" w:cs="Times New Roman"/>
                                <w:sz w:val="16"/>
                                <w:szCs w:val="16"/>
                              </w:rPr>
                              <w:t>9877</w:t>
                            </w:r>
                          </w:p>
                          <w:p w:rsidRPr="00615576" w:rsidR="0044430E" w:rsidP="00615576" w:rsidRDefault="0044430E">
                            <w:pPr>
                              <w:spacing w:after="60"/>
                              <w:rPr>
                                <w:rFonts w:ascii="Arial" w:hAnsi="Arial" w:eastAsia="Arial" w:cs="Times New Roman"/>
                                <w:sz w:val="16"/>
                                <w:szCs w:val="16"/>
                              </w:rPr>
                            </w:pPr>
                          </w:p>
                          <w:p w:rsidRPr="00615576" w:rsidR="0044430E" w:rsidP="00615576" w:rsidRDefault="0044430E">
                            <w:pPr>
                              <w:spacing w:after="60"/>
                              <w:rPr>
                                <w:rFonts w:ascii="Arial" w:hAnsi="Arial" w:eastAsia="Arial" w:cs="Times New Roman"/>
                                <w:color w:val="000000"/>
                                <w:sz w:val="16"/>
                                <w:szCs w:val="16"/>
                              </w:rPr>
                            </w:pPr>
                            <w:r w:rsidRPr="00615576">
                              <w:rPr>
                                <w:rFonts w:ascii="Arial" w:hAnsi="Arial" w:eastAsia="Arial" w:cs="Arial"/>
                                <w:color w:val="000000"/>
                                <w:sz w:val="16"/>
                                <w:szCs w:val="16"/>
                              </w:rPr>
                              <w:t>Registered in England No.</w:t>
                            </w:r>
                            <w:r w:rsidRPr="00615576">
                              <w:rPr>
                                <w:rFonts w:ascii="Arial" w:hAnsi="Arial" w:eastAsia="Arial" w:cs="Times New Roman"/>
                                <w:color w:val="000000"/>
                                <w:sz w:val="16"/>
                                <w:szCs w:val="16"/>
                              </w:rPr>
                              <w:t xml:space="preserve"> 2841970</w:t>
                            </w:r>
                          </w:p>
                          <w:p w:rsidRPr="00615576" w:rsidR="0044430E" w:rsidP="00615576" w:rsidRDefault="0044430E">
                            <w:pPr>
                              <w:spacing w:after="60"/>
                              <w:rPr>
                                <w:rFonts w:ascii="Arial" w:hAnsi="Arial" w:eastAsia="Arial" w:cs="Times New Roman"/>
                                <w:color w:val="000000"/>
                                <w:sz w:val="16"/>
                                <w:szCs w:val="16"/>
                              </w:rPr>
                            </w:pPr>
                            <w:r w:rsidRPr="00615576">
                              <w:rPr>
                                <w:rFonts w:ascii="Arial" w:hAnsi="Arial" w:eastAsia="Arial" w:cs="Arial"/>
                                <w:color w:val="000000"/>
                                <w:sz w:val="16"/>
                                <w:szCs w:val="16"/>
                              </w:rPr>
                              <w:t>Registered office:</w:t>
                            </w:r>
                            <w:r w:rsidRPr="00615576">
                              <w:rPr>
                                <w:rFonts w:ascii="Arial" w:hAnsi="Arial" w:eastAsia="Arial" w:cs="Times New Roman"/>
                                <w:color w:val="000000"/>
                                <w:sz w:val="16"/>
                                <w:szCs w:val="16"/>
                              </w:rPr>
                              <w:t xml:space="preserve"> </w:t>
                            </w:r>
                          </w:p>
                          <w:p w:rsidRPr="008A3D57" w:rsidR="0044430E" w:rsidP="000C0805" w:rsidRDefault="0044430E">
                            <w:pPr>
                              <w:spacing w:before="0" w:after="0" w:line="240" w:lineRule="auto"/>
                              <w:rPr>
                                <w:color w:val="000000"/>
                                <w:sz w:val="16"/>
                                <w:szCs w:val="16"/>
                              </w:rPr>
                            </w:pPr>
                            <w:r w:rsidRPr="008A3D57">
                              <w:rPr>
                                <w:color w:val="000000"/>
                                <w:sz w:val="16"/>
                                <w:szCs w:val="16"/>
                              </w:rPr>
                              <w:t xml:space="preserve">BMG Research </w:t>
                            </w:r>
                          </w:p>
                          <w:p w:rsidRPr="008A3D57" w:rsidR="0044430E" w:rsidP="000C0805" w:rsidRDefault="0044430E">
                            <w:pPr>
                              <w:spacing w:before="0" w:after="0" w:line="240" w:lineRule="auto"/>
                              <w:rPr>
                                <w:color w:val="000000"/>
                                <w:sz w:val="16"/>
                                <w:szCs w:val="16"/>
                              </w:rPr>
                            </w:pPr>
                            <w:r w:rsidRPr="008A3D57">
                              <w:rPr>
                                <w:color w:val="000000"/>
                                <w:sz w:val="16"/>
                                <w:szCs w:val="16"/>
                              </w:rPr>
                              <w:t>Beech House</w:t>
                            </w:r>
                          </w:p>
                          <w:p w:rsidRPr="008A3D57" w:rsidR="0044430E" w:rsidP="000C0805" w:rsidRDefault="0044430E">
                            <w:pPr>
                              <w:spacing w:before="0" w:after="0" w:line="240" w:lineRule="auto"/>
                              <w:rPr>
                                <w:color w:val="000000"/>
                                <w:sz w:val="16"/>
                                <w:szCs w:val="16"/>
                              </w:rPr>
                            </w:pPr>
                            <w:r w:rsidRPr="008A3D57">
                              <w:rPr>
                                <w:color w:val="000000"/>
                                <w:sz w:val="16"/>
                                <w:szCs w:val="16"/>
                              </w:rPr>
                              <w:t>Greenfield Crescent</w:t>
                            </w:r>
                          </w:p>
                          <w:p w:rsidRPr="008A3D57" w:rsidR="0044430E" w:rsidP="000C0805" w:rsidRDefault="0044430E">
                            <w:pPr>
                              <w:spacing w:before="0" w:after="0" w:line="240" w:lineRule="auto"/>
                              <w:rPr>
                                <w:color w:val="000000"/>
                                <w:sz w:val="16"/>
                                <w:szCs w:val="16"/>
                              </w:rPr>
                            </w:pPr>
                            <w:r w:rsidRPr="008A3D57">
                              <w:rPr>
                                <w:color w:val="000000"/>
                                <w:sz w:val="16"/>
                                <w:szCs w:val="16"/>
                              </w:rPr>
                              <w:t>Edgbaston</w:t>
                            </w:r>
                          </w:p>
                          <w:p w:rsidRPr="008A3D57" w:rsidR="0044430E" w:rsidP="000C0805" w:rsidRDefault="0044430E">
                            <w:pPr>
                              <w:spacing w:before="0" w:after="0" w:line="240" w:lineRule="auto"/>
                              <w:rPr>
                                <w:color w:val="000000"/>
                                <w:sz w:val="16"/>
                                <w:szCs w:val="16"/>
                              </w:rPr>
                            </w:pPr>
                            <w:r w:rsidRPr="008A3D57">
                              <w:rPr>
                                <w:color w:val="000000"/>
                                <w:sz w:val="16"/>
                                <w:szCs w:val="16"/>
                              </w:rPr>
                              <w:t>Birmingham</w:t>
                            </w:r>
                          </w:p>
                          <w:p w:rsidRPr="00615576" w:rsidR="0044430E" w:rsidP="000C0805" w:rsidRDefault="0044430E">
                            <w:pPr>
                              <w:spacing w:before="0" w:after="0" w:line="240" w:lineRule="auto"/>
                              <w:rPr>
                                <w:rFonts w:ascii="Arial" w:hAnsi="Arial" w:eastAsia="Arial" w:cs="Times New Roman"/>
                                <w:color w:val="000000"/>
                                <w:sz w:val="16"/>
                                <w:szCs w:val="16"/>
                              </w:rPr>
                            </w:pPr>
                            <w:r w:rsidRPr="008A3D57">
                              <w:rPr>
                                <w:color w:val="000000"/>
                                <w:sz w:val="16"/>
                                <w:szCs w:val="16"/>
                              </w:rPr>
                              <w:t>B15 3BE</w:t>
                            </w:r>
                            <w:r w:rsidRPr="00615576">
                              <w:rPr>
                                <w:rFonts w:ascii="Arial" w:hAnsi="Arial" w:eastAsia="Arial" w:cs="Times New Roman"/>
                                <w:color w:val="000000"/>
                                <w:sz w:val="16"/>
                                <w:szCs w:val="16"/>
                              </w:rPr>
                              <w:br/>
                              <w:t>UK</w:t>
                            </w:r>
                          </w:p>
                          <w:p w:rsidR="0044430E" w:rsidP="00615576" w:rsidRDefault="0044430E">
                            <w:pPr>
                              <w:spacing w:after="60"/>
                              <w:rPr>
                                <w:color w:val="000000"/>
                                <w:sz w:val="16"/>
                                <w:szCs w:val="16"/>
                              </w:rPr>
                            </w:pPr>
                            <w:r w:rsidRPr="00615576">
                              <w:rPr>
                                <w:rFonts w:ascii="Arial" w:hAnsi="Arial" w:eastAsia="Arial" w:cs="Times New Roman"/>
                                <w:color w:val="000000"/>
                                <w:sz w:val="16"/>
                                <w:szCs w:val="16"/>
                              </w:rPr>
                              <w:t>Tel: +44 (0) 121 3336006</w:t>
                            </w:r>
                          </w:p>
                          <w:p w:rsidRPr="00B06D4D" w:rsidR="0044430E" w:rsidP="00B06D4D" w:rsidRDefault="0044430E">
                            <w:pPr>
                              <w:spacing w:after="60"/>
                              <w:rPr>
                                <w:color w:val="000000"/>
                                <w:sz w:val="16"/>
                                <w:szCs w:val="16"/>
                              </w:rPr>
                            </w:pPr>
                          </w:p>
                          <w:p w:rsidRPr="00B06D4D" w:rsidR="0044430E" w:rsidP="00B06D4D" w:rsidRDefault="0044430E">
                            <w:pPr>
                              <w:spacing w:after="60"/>
                              <w:rPr>
                                <w:color w:val="000000"/>
                                <w:sz w:val="16"/>
                                <w:szCs w:val="16"/>
                              </w:rPr>
                            </w:pPr>
                            <w:r w:rsidRPr="00B06D4D">
                              <w:rPr>
                                <w:rFonts w:cstheme="minorHAnsi"/>
                                <w:color w:val="000000"/>
                                <w:sz w:val="16"/>
                                <w:szCs w:val="16"/>
                              </w:rPr>
                              <w:t>UK VAT Registration No.</w:t>
                            </w:r>
                            <w:r w:rsidRPr="00B06D4D">
                              <w:rPr>
                                <w:color w:val="000000"/>
                                <w:sz w:val="16"/>
                                <w:szCs w:val="16"/>
                              </w:rPr>
                              <w:t xml:space="preserve"> 580 6606 32</w:t>
                            </w:r>
                          </w:p>
                          <w:p w:rsidRPr="00B06D4D" w:rsidR="0044430E" w:rsidP="00B06D4D" w:rsidRDefault="0044430E">
                            <w:pPr>
                              <w:spacing w:after="60"/>
                              <w:rPr>
                                <w:color w:val="000000"/>
                                <w:sz w:val="16"/>
                                <w:szCs w:val="16"/>
                              </w:rPr>
                            </w:pPr>
                            <w:r w:rsidRPr="00B06D4D">
                              <w:rPr>
                                <w:rFonts w:cstheme="minorHAnsi"/>
                                <w:color w:val="000000"/>
                                <w:sz w:val="16"/>
                                <w:szCs w:val="16"/>
                              </w:rPr>
                              <w:t>Birmingham Chamber of Commerce Member No.</w:t>
                            </w:r>
                            <w:r w:rsidRPr="00B06D4D">
                              <w:rPr>
                                <w:color w:val="000000"/>
                                <w:sz w:val="16"/>
                                <w:szCs w:val="16"/>
                              </w:rPr>
                              <w:t xml:space="preserve"> B4626</w:t>
                            </w:r>
                          </w:p>
                          <w:p w:rsidRPr="00B06D4D" w:rsidR="0044430E" w:rsidP="00B06D4D" w:rsidRDefault="0044430E">
                            <w:pPr>
                              <w:spacing w:after="60"/>
                              <w:rPr>
                                <w:color w:val="000000"/>
                                <w:sz w:val="16"/>
                                <w:szCs w:val="16"/>
                              </w:rPr>
                            </w:pPr>
                            <w:r w:rsidRPr="00B06D4D">
                              <w:rPr>
                                <w:rFonts w:cstheme="minorHAnsi"/>
                                <w:color w:val="000000"/>
                                <w:sz w:val="16"/>
                                <w:szCs w:val="16"/>
                              </w:rPr>
                              <w:t>Market Research Society Company Partner</w:t>
                            </w:r>
                          </w:p>
                          <w:p w:rsidR="0044430E" w:rsidP="00B06D4D" w:rsidRDefault="0044430E">
                            <w:pPr>
                              <w:spacing w:after="60"/>
                              <w:rPr>
                                <w:color w:val="000000"/>
                                <w:sz w:val="16"/>
                                <w:szCs w:val="16"/>
                              </w:rPr>
                            </w:pPr>
                            <w:r w:rsidRPr="00B06D4D">
                              <w:rPr>
                                <w:rFonts w:cstheme="minorHAnsi"/>
                                <w:color w:val="000000"/>
                                <w:sz w:val="16"/>
                                <w:szCs w:val="16"/>
                              </w:rPr>
                              <w:t>British Quality Foundation Member</w:t>
                            </w:r>
                            <w:r w:rsidRPr="00B06D4D">
                              <w:rPr>
                                <w:color w:val="000000"/>
                                <w:sz w:val="16"/>
                                <w:szCs w:val="16"/>
                              </w:rPr>
                              <w:t xml:space="preserve"> </w:t>
                            </w:r>
                          </w:p>
                          <w:p w:rsidR="0044430E" w:rsidP="00B06D4D" w:rsidRDefault="0044430E">
                            <w:pPr>
                              <w:spacing w:after="60"/>
                              <w:rPr>
                                <w:color w:val="000000"/>
                                <w:sz w:val="16"/>
                                <w:szCs w:val="16"/>
                              </w:rPr>
                            </w:pPr>
                            <w:r>
                              <w:rPr>
                                <w:color w:val="000000"/>
                                <w:sz w:val="16"/>
                                <w:szCs w:val="16"/>
                              </w:rPr>
                              <w:t>The provision of Market Research Services in accordance with ISO 20252:2012</w:t>
                            </w:r>
                          </w:p>
                          <w:p w:rsidR="0044430E" w:rsidP="00B06D4D" w:rsidRDefault="0044430E">
                            <w:pPr>
                              <w:spacing w:after="60"/>
                              <w:rPr>
                                <w:color w:val="000000"/>
                                <w:sz w:val="16"/>
                                <w:szCs w:val="16"/>
                              </w:rPr>
                            </w:pPr>
                            <w:r>
                              <w:rPr>
                                <w:color w:val="000000"/>
                                <w:sz w:val="16"/>
                                <w:szCs w:val="16"/>
                              </w:rPr>
                              <w:t>The provision of Market Research Services in accordance with ISO 9001:2008</w:t>
                            </w:r>
                          </w:p>
                          <w:p w:rsidRPr="00223995" w:rsidR="0044430E" w:rsidP="00CB7FFA" w:rsidRDefault="0044430E">
                            <w:pPr>
                              <w:spacing w:after="60"/>
                              <w:rPr>
                                <w:sz w:val="16"/>
                                <w:szCs w:val="16"/>
                              </w:rPr>
                            </w:pPr>
                            <w:r>
                              <w:rPr>
                                <w:color w:val="000000"/>
                                <w:sz w:val="16"/>
                                <w:szCs w:val="16"/>
                              </w:rPr>
                              <w:t>The International Standard for Information Security Management ISO 27001:2013</w:t>
                            </w:r>
                          </w:p>
                          <w:p w:rsidRPr="00B06D4D" w:rsidR="0044430E" w:rsidP="00B06D4D" w:rsidRDefault="0044430E">
                            <w:pPr>
                              <w:spacing w:after="60"/>
                              <w:rPr>
                                <w:color w:val="000000"/>
                                <w:sz w:val="16"/>
                                <w:szCs w:val="16"/>
                              </w:rPr>
                            </w:pPr>
                            <w:r w:rsidRPr="00B06D4D">
                              <w:rPr>
                                <w:rFonts w:cstheme="minorHAnsi"/>
                                <w:color w:val="000000"/>
                                <w:sz w:val="16"/>
                                <w:szCs w:val="16"/>
                              </w:rPr>
                              <w:t xml:space="preserve">Investors in People Standard </w:t>
                            </w:r>
                            <w:r>
                              <w:rPr>
                                <w:rFonts w:cstheme="minorHAnsi"/>
                                <w:color w:val="000000"/>
                                <w:sz w:val="16"/>
                                <w:szCs w:val="16"/>
                              </w:rPr>
                              <w:t>-</w:t>
                            </w:r>
                            <w:r w:rsidRPr="00B06D4D">
                              <w:rPr>
                                <w:rFonts w:cstheme="minorHAnsi"/>
                                <w:color w:val="000000"/>
                                <w:sz w:val="16"/>
                                <w:szCs w:val="16"/>
                              </w:rPr>
                              <w:t xml:space="preserve"> </w:t>
                            </w:r>
                            <w:r w:rsidRPr="00B06D4D">
                              <w:rPr>
                                <w:color w:val="000000"/>
                                <w:sz w:val="16"/>
                                <w:szCs w:val="16"/>
                              </w:rPr>
                              <w:t>Certificate No. WMQC 0614</w:t>
                            </w:r>
                          </w:p>
                          <w:p w:rsidRPr="00B06D4D" w:rsidR="0044430E" w:rsidP="00B06D4D" w:rsidRDefault="0044430E">
                            <w:pPr>
                              <w:spacing w:after="60"/>
                              <w:rPr>
                                <w:color w:val="000000"/>
                                <w:sz w:val="16"/>
                                <w:szCs w:val="16"/>
                              </w:rPr>
                            </w:pPr>
                            <w:r w:rsidRPr="00B06D4D">
                              <w:rPr>
                                <w:rFonts w:cstheme="minorHAnsi"/>
                                <w:color w:val="000000"/>
                                <w:sz w:val="16"/>
                                <w:szCs w:val="16"/>
                              </w:rPr>
                              <w:t>Interviewer Quality Control Scheme (IQCS) Member Company</w:t>
                            </w:r>
                          </w:p>
                          <w:p w:rsidR="0044430E" w:rsidP="00B06D4D" w:rsidRDefault="0044430E">
                            <w:pPr>
                              <w:spacing w:after="60"/>
                              <w:rPr>
                                <w:color w:val="000000"/>
                                <w:sz w:val="16"/>
                                <w:szCs w:val="16"/>
                              </w:rPr>
                            </w:pPr>
                            <w:r w:rsidRPr="00B06D4D">
                              <w:rPr>
                                <w:rFonts w:cstheme="minorHAnsi"/>
                                <w:color w:val="000000"/>
                                <w:sz w:val="16"/>
                                <w:szCs w:val="16"/>
                              </w:rPr>
                              <w:t>Registered under the Data Protection Act</w:t>
                            </w:r>
                            <w:r w:rsidRPr="00B06D4D">
                              <w:rPr>
                                <w:color w:val="000000"/>
                                <w:sz w:val="16"/>
                                <w:szCs w:val="16"/>
                              </w:rPr>
                              <w:t xml:space="preserve"> </w:t>
                            </w:r>
                            <w:r>
                              <w:rPr>
                                <w:color w:val="000000"/>
                                <w:sz w:val="16"/>
                                <w:szCs w:val="16"/>
                              </w:rPr>
                              <w:t>-</w:t>
                            </w:r>
                            <w:r w:rsidRPr="00B06D4D">
                              <w:rPr>
                                <w:color w:val="000000"/>
                                <w:sz w:val="16"/>
                                <w:szCs w:val="16"/>
                              </w:rPr>
                              <w:t xml:space="preserve"> Registration No. Z5081943</w:t>
                            </w:r>
                          </w:p>
                          <w:p w:rsidRPr="00B06D4D" w:rsidR="0044430E" w:rsidP="00B06D4D" w:rsidRDefault="0044430E">
                            <w:pPr>
                              <w:spacing w:after="60"/>
                              <w:rPr>
                                <w:color w:val="000000"/>
                                <w:sz w:val="16"/>
                                <w:szCs w:val="16"/>
                              </w:rPr>
                            </w:pPr>
                          </w:p>
                          <w:p w:rsidRPr="00B06D4D" w:rsidR="0044430E" w:rsidP="00B06D4D" w:rsidRDefault="0044430E">
                            <w:pPr>
                              <w:spacing w:after="60"/>
                              <w:rPr>
                                <w:sz w:val="16"/>
                                <w:szCs w:val="16"/>
                              </w:rPr>
                            </w:pPr>
                            <w:r w:rsidRPr="00B06D4D">
                              <w:rPr>
                                <w:sz w:val="16"/>
                                <w:szCs w:val="16"/>
                              </w:rPr>
                              <w:t>The BMG Research logo is a trade mark of Bostock Marketing Group Ltd</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71.1pt;margin-top:254.25pt;width:404.35pt;height:5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">
                <v:textbox>
                  <w:txbxContent>
                    <w:p w:rsidRPr="00B06D4D" w:rsidR="0044430E" w:rsidP="003737F3" w:rsidRDefault="0044430E">
                      <w:pPr>
                        <w:pStyle w:val="NoSpacing"/>
                        <w:rPr>
                          <w:rFonts w:cstheme="minorHAnsi"/>
                          <w:sz w:val="16"/>
                          <w:szCs w:val="16"/>
                        </w:rPr>
                      </w:pPr>
                    </w:p>
                    <w:p w:rsidRPr="00B06D4D" w:rsidR="0044430E" w:rsidP="003737F3" w:rsidRDefault="0044430E">
                      <w:pPr>
                        <w:pStyle w:val="NoSpacing"/>
                        <w:rPr>
                          <w:rFonts w:cstheme="minorHAnsi"/>
                          <w:sz w:val="16"/>
                          <w:szCs w:val="16"/>
                        </w:rPr>
                      </w:pPr>
                    </w:p>
                    <w:p w:rsidRPr="00B06D4D" w:rsidR="0044430E" w:rsidP="00B06D4D" w:rsidRDefault="0044430E">
                      <w:pPr>
                        <w:spacing w:after="60"/>
                        <w:rPr>
                          <w:b/>
                          <w:sz w:val="16"/>
                          <w:szCs w:val="16"/>
                        </w:rPr>
                      </w:pPr>
                      <w:r>
                        <w:rPr>
                          <w:b/>
                          <w:sz w:val="16"/>
                          <w:szCs w:val="16"/>
                        </w:rPr>
                        <w:t>Produced</w:t>
                      </w:r>
                      <w:r w:rsidRPr="00B06D4D">
                        <w:rPr>
                          <w:b/>
                          <w:sz w:val="16"/>
                          <w:szCs w:val="16"/>
                        </w:rPr>
                        <w:t xml:space="preserve"> by BMG Research</w:t>
                      </w:r>
                    </w:p>
                    <w:p w:rsidRPr="00D1571F" w:rsidR="0044430E" w:rsidP="00B06D4D" w:rsidRDefault="0044430E">
                      <w:pPr>
                        <w:spacing w:after="60"/>
                        <w:rPr>
                          <w:b/>
                          <w:sz w:val="16"/>
                          <w:szCs w:val="16"/>
                        </w:rPr>
                      </w:pPr>
                      <w:r w:rsidRPr="00B06D4D">
                        <w:rPr>
                          <w:b/>
                          <w:sz w:val="16"/>
                          <w:szCs w:val="16"/>
                        </w:rPr>
                        <w:t xml:space="preserve">© Bostock Marketing Group Ltd, </w:t>
                      </w:r>
                      <w:r w:rsidRPr="00D1571F">
                        <w:rPr>
                          <w:b/>
                          <w:sz w:val="16"/>
                          <w:szCs w:val="16"/>
                        </w:rPr>
                        <w:fldChar w:fldCharType="begin"/>
                      </w:r>
                      <w:r w:rsidRPr="00D1571F">
                        <w:rPr>
                          <w:rFonts w:ascii="Arial" w:hAnsi="Arial" w:cs="Arial"/>
                          <w:b/>
                          <w:sz w:val="16"/>
                          <w:szCs w:val="16"/>
                        </w:rPr>
                        <w:instrText>DATE \@ "yyyy"</w:instrText>
                      </w:r>
                      <w:r w:rsidRPr="00D1571F">
                        <w:rPr>
                          <w:b/>
                          <w:sz w:val="16"/>
                          <w:szCs w:val="16"/>
                        </w:rPr>
                        <w:fldChar w:fldCharType="separate"/>
                      </w:r>
                      <w:r w:rsidR="0069568A">
                        <w:rPr>
                          <w:rFonts w:ascii="Arial" w:hAnsi="Arial" w:cs="Arial"/>
                          <w:b/>
                          <w:noProof/>
                          <w:sz w:val="16"/>
                          <w:szCs w:val="16"/>
                        </w:rPr>
                        <w:t>2016</w:t>
                      </w:r>
                      <w:r w:rsidRPr="00D1571F">
                        <w:rPr>
                          <w:b/>
                          <w:sz w:val="16"/>
                          <w:szCs w:val="16"/>
                        </w:rPr>
                        <w:fldChar w:fldCharType="end"/>
                      </w:r>
                    </w:p>
                    <w:p w:rsidR="0044430E" w:rsidP="00B06D4D" w:rsidRDefault="0044430E">
                      <w:pPr>
                        <w:spacing w:after="60"/>
                        <w:rPr>
                          <w:b/>
                          <w:sz w:val="16"/>
                          <w:szCs w:val="16"/>
                        </w:rPr>
                      </w:pPr>
                      <w:r w:rsidRPr="00B06D4D">
                        <w:rPr>
                          <w:b/>
                          <w:sz w:val="16"/>
                          <w:szCs w:val="16"/>
                        </w:rPr>
                        <w:t>www.bmgresearch.co.uk</w:t>
                      </w:r>
                    </w:p>
                    <w:p w:rsidR="0044430E" w:rsidP="00B06D4D" w:rsidRDefault="0044430E">
                      <w:pPr>
                        <w:spacing w:after="60"/>
                        <w:rPr>
                          <w:sz w:val="16"/>
                          <w:szCs w:val="16"/>
                        </w:rPr>
                      </w:pPr>
                    </w:p>
                    <w:p w:rsidRPr="00615576" w:rsidR="0044430E" w:rsidP="00615576" w:rsidRDefault="0044430E">
                      <w:pPr>
                        <w:spacing w:after="60"/>
                        <w:rPr>
                          <w:rFonts w:ascii="Arial" w:hAnsi="Arial" w:eastAsia="Arial" w:cs="Times New Roman"/>
                          <w:sz w:val="16"/>
                          <w:szCs w:val="16"/>
                        </w:rPr>
                      </w:pPr>
                      <w:r w:rsidRPr="00615576">
                        <w:rPr>
                          <w:rFonts w:ascii="Arial" w:hAnsi="Arial" w:eastAsia="Arial" w:cs="Times New Roman"/>
                          <w:sz w:val="16"/>
                          <w:szCs w:val="16"/>
                        </w:rPr>
                        <w:t xml:space="preserve">Project: </w:t>
                      </w:r>
                      <w:r>
                        <w:rPr>
                          <w:rFonts w:ascii="Arial" w:hAnsi="Arial" w:eastAsia="Arial" w:cs="Times New Roman"/>
                          <w:sz w:val="16"/>
                          <w:szCs w:val="16"/>
                        </w:rPr>
                        <w:t>9877</w:t>
                      </w:r>
                    </w:p>
                    <w:p w:rsidRPr="00615576" w:rsidR="0044430E" w:rsidP="00615576" w:rsidRDefault="0044430E">
                      <w:pPr>
                        <w:spacing w:after="60"/>
                        <w:rPr>
                          <w:rFonts w:ascii="Arial" w:hAnsi="Arial" w:eastAsia="Arial" w:cs="Times New Roman"/>
                          <w:sz w:val="16"/>
                          <w:szCs w:val="16"/>
                        </w:rPr>
                      </w:pPr>
                    </w:p>
                    <w:p w:rsidRPr="00615576" w:rsidR="0044430E" w:rsidP="00615576" w:rsidRDefault="0044430E">
                      <w:pPr>
                        <w:spacing w:after="60"/>
                        <w:rPr>
                          <w:rFonts w:ascii="Arial" w:hAnsi="Arial" w:eastAsia="Arial" w:cs="Times New Roman"/>
                          <w:color w:val="000000"/>
                          <w:sz w:val="16"/>
                          <w:szCs w:val="16"/>
                        </w:rPr>
                      </w:pPr>
                      <w:r w:rsidRPr="00615576">
                        <w:rPr>
                          <w:rFonts w:ascii="Arial" w:hAnsi="Arial" w:eastAsia="Arial" w:cs="Arial"/>
                          <w:color w:val="000000"/>
                          <w:sz w:val="16"/>
                          <w:szCs w:val="16"/>
                        </w:rPr>
                        <w:t>Registered in England No.</w:t>
                      </w:r>
                      <w:r w:rsidRPr="00615576">
                        <w:rPr>
                          <w:rFonts w:ascii="Arial" w:hAnsi="Arial" w:eastAsia="Arial" w:cs="Times New Roman"/>
                          <w:color w:val="000000"/>
                          <w:sz w:val="16"/>
                          <w:szCs w:val="16"/>
                        </w:rPr>
                        <w:t xml:space="preserve"> 2841970</w:t>
                      </w:r>
                    </w:p>
                    <w:p w:rsidRPr="00615576" w:rsidR="0044430E" w:rsidP="00615576" w:rsidRDefault="0044430E">
                      <w:pPr>
                        <w:spacing w:after="60"/>
                        <w:rPr>
                          <w:rFonts w:ascii="Arial" w:hAnsi="Arial" w:eastAsia="Arial" w:cs="Times New Roman"/>
                          <w:color w:val="000000"/>
                          <w:sz w:val="16"/>
                          <w:szCs w:val="16"/>
                        </w:rPr>
                      </w:pPr>
                      <w:r w:rsidRPr="00615576">
                        <w:rPr>
                          <w:rFonts w:ascii="Arial" w:hAnsi="Arial" w:eastAsia="Arial" w:cs="Arial"/>
                          <w:color w:val="000000"/>
                          <w:sz w:val="16"/>
                          <w:szCs w:val="16"/>
                        </w:rPr>
                        <w:t>Registered office:</w:t>
                      </w:r>
                      <w:r w:rsidRPr="00615576">
                        <w:rPr>
                          <w:rFonts w:ascii="Arial" w:hAnsi="Arial" w:eastAsia="Arial" w:cs="Times New Roman"/>
                          <w:color w:val="000000"/>
                          <w:sz w:val="16"/>
                          <w:szCs w:val="16"/>
                        </w:rPr>
                        <w:t xml:space="preserve"> </w:t>
                      </w:r>
                    </w:p>
                    <w:p w:rsidRPr="008A3D57" w:rsidR="0044430E" w:rsidP="000C0805" w:rsidRDefault="0044430E">
                      <w:pPr>
                        <w:spacing w:before="0" w:after="0" w:line="240" w:lineRule="auto"/>
                        <w:rPr>
                          <w:color w:val="000000"/>
                          <w:sz w:val="16"/>
                          <w:szCs w:val="16"/>
                        </w:rPr>
                      </w:pPr>
                      <w:r w:rsidRPr="008A3D57">
                        <w:rPr>
                          <w:color w:val="000000"/>
                          <w:sz w:val="16"/>
                          <w:szCs w:val="16"/>
                        </w:rPr>
                        <w:t xml:space="preserve">BMG Research </w:t>
                      </w:r>
                    </w:p>
                    <w:p w:rsidRPr="008A3D57" w:rsidR="0044430E" w:rsidP="000C0805" w:rsidRDefault="0044430E">
                      <w:pPr>
                        <w:spacing w:before="0" w:after="0" w:line="240" w:lineRule="auto"/>
                        <w:rPr>
                          <w:color w:val="000000"/>
                          <w:sz w:val="16"/>
                          <w:szCs w:val="16"/>
                        </w:rPr>
                      </w:pPr>
                      <w:r w:rsidRPr="008A3D57">
                        <w:rPr>
                          <w:color w:val="000000"/>
                          <w:sz w:val="16"/>
                          <w:szCs w:val="16"/>
                        </w:rPr>
                        <w:t>Beech House</w:t>
                      </w:r>
                    </w:p>
                    <w:p w:rsidRPr="008A3D57" w:rsidR="0044430E" w:rsidP="000C0805" w:rsidRDefault="0044430E">
                      <w:pPr>
                        <w:spacing w:before="0" w:after="0" w:line="240" w:lineRule="auto"/>
                        <w:rPr>
                          <w:color w:val="000000"/>
                          <w:sz w:val="16"/>
                          <w:szCs w:val="16"/>
                        </w:rPr>
                      </w:pPr>
                      <w:r w:rsidRPr="008A3D57">
                        <w:rPr>
                          <w:color w:val="000000"/>
                          <w:sz w:val="16"/>
                          <w:szCs w:val="16"/>
                        </w:rPr>
                        <w:t>Greenfield Crescent</w:t>
                      </w:r>
                    </w:p>
                    <w:p w:rsidRPr="008A3D57" w:rsidR="0044430E" w:rsidP="000C0805" w:rsidRDefault="0044430E">
                      <w:pPr>
                        <w:spacing w:before="0" w:after="0" w:line="240" w:lineRule="auto"/>
                        <w:rPr>
                          <w:color w:val="000000"/>
                          <w:sz w:val="16"/>
                          <w:szCs w:val="16"/>
                        </w:rPr>
                      </w:pPr>
                      <w:r w:rsidRPr="008A3D57">
                        <w:rPr>
                          <w:color w:val="000000"/>
                          <w:sz w:val="16"/>
                          <w:szCs w:val="16"/>
                        </w:rPr>
                        <w:t>Edgbaston</w:t>
                      </w:r>
                    </w:p>
                    <w:p w:rsidRPr="008A3D57" w:rsidR="0044430E" w:rsidP="000C0805" w:rsidRDefault="0044430E">
                      <w:pPr>
                        <w:spacing w:before="0" w:after="0" w:line="240" w:lineRule="auto"/>
                        <w:rPr>
                          <w:color w:val="000000"/>
                          <w:sz w:val="16"/>
                          <w:szCs w:val="16"/>
                        </w:rPr>
                      </w:pPr>
                      <w:r w:rsidRPr="008A3D57">
                        <w:rPr>
                          <w:color w:val="000000"/>
                          <w:sz w:val="16"/>
                          <w:szCs w:val="16"/>
                        </w:rPr>
                        <w:t>Birmingham</w:t>
                      </w:r>
                    </w:p>
                    <w:p w:rsidRPr="00615576" w:rsidR="0044430E" w:rsidP="000C0805" w:rsidRDefault="0044430E">
                      <w:pPr>
                        <w:spacing w:before="0" w:after="0" w:line="240" w:lineRule="auto"/>
                        <w:rPr>
                          <w:rFonts w:ascii="Arial" w:hAnsi="Arial" w:eastAsia="Arial" w:cs="Times New Roman"/>
                          <w:color w:val="000000"/>
                          <w:sz w:val="16"/>
                          <w:szCs w:val="16"/>
                        </w:rPr>
                      </w:pPr>
                      <w:r w:rsidRPr="008A3D57">
                        <w:rPr>
                          <w:color w:val="000000"/>
                          <w:sz w:val="16"/>
                          <w:szCs w:val="16"/>
                        </w:rPr>
                        <w:t>B15 3BE</w:t>
                      </w:r>
                      <w:r w:rsidRPr="00615576">
                        <w:rPr>
                          <w:rFonts w:ascii="Arial" w:hAnsi="Arial" w:eastAsia="Arial" w:cs="Times New Roman"/>
                          <w:color w:val="000000"/>
                          <w:sz w:val="16"/>
                          <w:szCs w:val="16"/>
                        </w:rPr>
                        <w:br/>
                        <w:t>UK</w:t>
                      </w:r>
                    </w:p>
                    <w:p w:rsidR="0044430E" w:rsidP="00615576" w:rsidRDefault="0044430E">
                      <w:pPr>
                        <w:spacing w:after="60"/>
                        <w:rPr>
                          <w:color w:val="000000"/>
                          <w:sz w:val="16"/>
                          <w:szCs w:val="16"/>
                        </w:rPr>
                      </w:pPr>
                      <w:r w:rsidRPr="00615576">
                        <w:rPr>
                          <w:rFonts w:ascii="Arial" w:hAnsi="Arial" w:eastAsia="Arial" w:cs="Times New Roman"/>
                          <w:color w:val="000000"/>
                          <w:sz w:val="16"/>
                          <w:szCs w:val="16"/>
                        </w:rPr>
                        <w:t>Tel: +44 (0) 121 3336006</w:t>
                      </w:r>
                    </w:p>
                    <w:p w:rsidRPr="00B06D4D" w:rsidR="0044430E" w:rsidP="00B06D4D" w:rsidRDefault="0044430E">
                      <w:pPr>
                        <w:spacing w:after="60"/>
                        <w:rPr>
                          <w:color w:val="000000"/>
                          <w:sz w:val="16"/>
                          <w:szCs w:val="16"/>
                        </w:rPr>
                      </w:pPr>
                    </w:p>
                    <w:p w:rsidRPr="00B06D4D" w:rsidR="0044430E" w:rsidP="00B06D4D" w:rsidRDefault="0044430E">
                      <w:pPr>
                        <w:spacing w:after="60"/>
                        <w:rPr>
                          <w:color w:val="000000"/>
                          <w:sz w:val="16"/>
                          <w:szCs w:val="16"/>
                        </w:rPr>
                      </w:pPr>
                      <w:r w:rsidRPr="00B06D4D">
                        <w:rPr>
                          <w:rFonts w:cstheme="minorHAnsi"/>
                          <w:color w:val="000000"/>
                          <w:sz w:val="16"/>
                          <w:szCs w:val="16"/>
                        </w:rPr>
                        <w:t>UK VAT Registration No.</w:t>
                      </w:r>
                      <w:r w:rsidRPr="00B06D4D">
                        <w:rPr>
                          <w:color w:val="000000"/>
                          <w:sz w:val="16"/>
                          <w:szCs w:val="16"/>
                        </w:rPr>
                        <w:t xml:space="preserve"> 580 6606 32</w:t>
                      </w:r>
                    </w:p>
                    <w:p w:rsidRPr="00B06D4D" w:rsidR="0044430E" w:rsidP="00B06D4D" w:rsidRDefault="0044430E">
                      <w:pPr>
                        <w:spacing w:after="60"/>
                        <w:rPr>
                          <w:color w:val="000000"/>
                          <w:sz w:val="16"/>
                          <w:szCs w:val="16"/>
                        </w:rPr>
                      </w:pPr>
                      <w:r w:rsidRPr="00B06D4D">
                        <w:rPr>
                          <w:rFonts w:cstheme="minorHAnsi"/>
                          <w:color w:val="000000"/>
                          <w:sz w:val="16"/>
                          <w:szCs w:val="16"/>
                        </w:rPr>
                        <w:t>Birmingham Chamber of Commerce Member No.</w:t>
                      </w:r>
                      <w:r w:rsidRPr="00B06D4D">
                        <w:rPr>
                          <w:color w:val="000000"/>
                          <w:sz w:val="16"/>
                          <w:szCs w:val="16"/>
                        </w:rPr>
                        <w:t xml:space="preserve"> B4626</w:t>
                      </w:r>
                    </w:p>
                    <w:p w:rsidRPr="00B06D4D" w:rsidR="0044430E" w:rsidP="00B06D4D" w:rsidRDefault="0044430E">
                      <w:pPr>
                        <w:spacing w:after="60"/>
                        <w:rPr>
                          <w:color w:val="000000"/>
                          <w:sz w:val="16"/>
                          <w:szCs w:val="16"/>
                        </w:rPr>
                      </w:pPr>
                      <w:r w:rsidRPr="00B06D4D">
                        <w:rPr>
                          <w:rFonts w:cstheme="minorHAnsi"/>
                          <w:color w:val="000000"/>
                          <w:sz w:val="16"/>
                          <w:szCs w:val="16"/>
                        </w:rPr>
                        <w:t>Market Research Society Company Partner</w:t>
                      </w:r>
                    </w:p>
                    <w:p w:rsidR="0044430E" w:rsidP="00B06D4D" w:rsidRDefault="0044430E">
                      <w:pPr>
                        <w:spacing w:after="60"/>
                        <w:rPr>
                          <w:color w:val="000000"/>
                          <w:sz w:val="16"/>
                          <w:szCs w:val="16"/>
                        </w:rPr>
                      </w:pPr>
                      <w:r w:rsidRPr="00B06D4D">
                        <w:rPr>
                          <w:rFonts w:cstheme="minorHAnsi"/>
                          <w:color w:val="000000"/>
                          <w:sz w:val="16"/>
                          <w:szCs w:val="16"/>
                        </w:rPr>
                        <w:t>British Quality Foundation Member</w:t>
                      </w:r>
                      <w:r w:rsidRPr="00B06D4D">
                        <w:rPr>
                          <w:color w:val="000000"/>
                          <w:sz w:val="16"/>
                          <w:szCs w:val="16"/>
                        </w:rPr>
                        <w:t xml:space="preserve"> </w:t>
                      </w:r>
                    </w:p>
                    <w:p w:rsidR="0044430E" w:rsidP="00B06D4D" w:rsidRDefault="0044430E">
                      <w:pPr>
                        <w:spacing w:after="60"/>
                        <w:rPr>
                          <w:color w:val="000000"/>
                          <w:sz w:val="16"/>
                          <w:szCs w:val="16"/>
                        </w:rPr>
                      </w:pPr>
                      <w:r>
                        <w:rPr>
                          <w:color w:val="000000"/>
                          <w:sz w:val="16"/>
                          <w:szCs w:val="16"/>
                        </w:rPr>
                        <w:t>The provision of Market Research Services in accordance with ISO 20252:2012</w:t>
                      </w:r>
                    </w:p>
                    <w:p w:rsidR="0044430E" w:rsidP="00B06D4D" w:rsidRDefault="0044430E">
                      <w:pPr>
                        <w:spacing w:after="60"/>
                        <w:rPr>
                          <w:color w:val="000000"/>
                          <w:sz w:val="16"/>
                          <w:szCs w:val="16"/>
                        </w:rPr>
                      </w:pPr>
                      <w:r>
                        <w:rPr>
                          <w:color w:val="000000"/>
                          <w:sz w:val="16"/>
                          <w:szCs w:val="16"/>
                        </w:rPr>
                        <w:t>The provision of Market Research Services in accordance with ISO 9001:2008</w:t>
                      </w:r>
                    </w:p>
                    <w:p w:rsidRPr="00223995" w:rsidR="0044430E" w:rsidP="00CB7FFA" w:rsidRDefault="0044430E">
                      <w:pPr>
                        <w:spacing w:after="60"/>
                        <w:rPr>
                          <w:sz w:val="16"/>
                          <w:szCs w:val="16"/>
                        </w:rPr>
                      </w:pPr>
                      <w:r>
                        <w:rPr>
                          <w:color w:val="000000"/>
                          <w:sz w:val="16"/>
                          <w:szCs w:val="16"/>
                        </w:rPr>
                        <w:t>The International Standard for Information Security Management ISO 27001:2013</w:t>
                      </w:r>
                    </w:p>
                    <w:p w:rsidRPr="00B06D4D" w:rsidR="0044430E" w:rsidP="00B06D4D" w:rsidRDefault="0044430E">
                      <w:pPr>
                        <w:spacing w:after="60"/>
                        <w:rPr>
                          <w:color w:val="000000"/>
                          <w:sz w:val="16"/>
                          <w:szCs w:val="16"/>
                        </w:rPr>
                      </w:pPr>
                      <w:r w:rsidRPr="00B06D4D">
                        <w:rPr>
                          <w:rFonts w:cstheme="minorHAnsi"/>
                          <w:color w:val="000000"/>
                          <w:sz w:val="16"/>
                          <w:szCs w:val="16"/>
                        </w:rPr>
                        <w:t xml:space="preserve">Investors in People Standard </w:t>
                      </w:r>
                      <w:r>
                        <w:rPr>
                          <w:rFonts w:cstheme="minorHAnsi"/>
                          <w:color w:val="000000"/>
                          <w:sz w:val="16"/>
                          <w:szCs w:val="16"/>
                        </w:rPr>
                        <w:t>-</w:t>
                      </w:r>
                      <w:r w:rsidRPr="00B06D4D">
                        <w:rPr>
                          <w:rFonts w:cstheme="minorHAnsi"/>
                          <w:color w:val="000000"/>
                          <w:sz w:val="16"/>
                          <w:szCs w:val="16"/>
                        </w:rPr>
                        <w:t xml:space="preserve"> </w:t>
                      </w:r>
                      <w:r w:rsidRPr="00B06D4D">
                        <w:rPr>
                          <w:color w:val="000000"/>
                          <w:sz w:val="16"/>
                          <w:szCs w:val="16"/>
                        </w:rPr>
                        <w:t>Certificate No. WMQC 0614</w:t>
                      </w:r>
                    </w:p>
                    <w:p w:rsidRPr="00B06D4D" w:rsidR="0044430E" w:rsidP="00B06D4D" w:rsidRDefault="0044430E">
                      <w:pPr>
                        <w:spacing w:after="60"/>
                        <w:rPr>
                          <w:color w:val="000000"/>
                          <w:sz w:val="16"/>
                          <w:szCs w:val="16"/>
                        </w:rPr>
                      </w:pPr>
                      <w:r w:rsidRPr="00B06D4D">
                        <w:rPr>
                          <w:rFonts w:cstheme="minorHAnsi"/>
                          <w:color w:val="000000"/>
                          <w:sz w:val="16"/>
                          <w:szCs w:val="16"/>
                        </w:rPr>
                        <w:t>Interviewer Quality Control Scheme (IQCS) Member Company</w:t>
                      </w:r>
                    </w:p>
                    <w:p w:rsidR="0044430E" w:rsidP="00B06D4D" w:rsidRDefault="0044430E">
                      <w:pPr>
                        <w:spacing w:after="60"/>
                        <w:rPr>
                          <w:color w:val="000000"/>
                          <w:sz w:val="16"/>
                          <w:szCs w:val="16"/>
                        </w:rPr>
                      </w:pPr>
                      <w:r w:rsidRPr="00B06D4D">
                        <w:rPr>
                          <w:rFonts w:cstheme="minorHAnsi"/>
                          <w:color w:val="000000"/>
                          <w:sz w:val="16"/>
                          <w:szCs w:val="16"/>
                        </w:rPr>
                        <w:t>Registered under the Data Protection Act</w:t>
                      </w:r>
                      <w:r w:rsidRPr="00B06D4D">
                        <w:rPr>
                          <w:color w:val="000000"/>
                          <w:sz w:val="16"/>
                          <w:szCs w:val="16"/>
                        </w:rPr>
                        <w:t xml:space="preserve"> </w:t>
                      </w:r>
                      <w:r>
                        <w:rPr>
                          <w:color w:val="000000"/>
                          <w:sz w:val="16"/>
                          <w:szCs w:val="16"/>
                        </w:rPr>
                        <w:t>-</w:t>
                      </w:r>
                      <w:r w:rsidRPr="00B06D4D">
                        <w:rPr>
                          <w:color w:val="000000"/>
                          <w:sz w:val="16"/>
                          <w:szCs w:val="16"/>
                        </w:rPr>
                        <w:t xml:space="preserve"> Registration No. Z5081943</w:t>
                      </w:r>
                    </w:p>
                    <w:p w:rsidRPr="00B06D4D" w:rsidR="0044430E" w:rsidP="00B06D4D" w:rsidRDefault="0044430E">
                      <w:pPr>
                        <w:spacing w:after="60"/>
                        <w:rPr>
                          <w:color w:val="000000"/>
                          <w:sz w:val="16"/>
                          <w:szCs w:val="16"/>
                        </w:rPr>
                      </w:pPr>
                    </w:p>
                    <w:p w:rsidRPr="00B06D4D" w:rsidR="0044430E" w:rsidP="00B06D4D" w:rsidRDefault="0044430E">
                      <w:pPr>
                        <w:spacing w:after="60"/>
                        <w:rPr>
                          <w:sz w:val="16"/>
                          <w:szCs w:val="16"/>
                        </w:rPr>
                      </w:pPr>
                      <w:r w:rsidRPr="00B06D4D">
                        <w:rPr>
                          <w:sz w:val="16"/>
                          <w:szCs w:val="16"/>
                        </w:rPr>
                        <w:t>The BMG Research logo is a trade mark of Bostock Marketing Group Ltd</w:t>
                      </w:r>
                    </w:p>
                  </w:txbxContent>
                </v:textbox>
                <w10:wrap type="topAndBottom" anchorx="page" anchory="page"/>
                <w10:anchorlock/>
              </v:shape>
            </w:pict>
          </mc:Fallback>
        </mc:AlternateContent>
      </w:r>
      <w:r w:rsidRPr="00E90754" w:rsidR="008D67E2">
        <w:br w:type="page"/>
      </w:r>
    </w:p>
    <w:sdt>
      <w:sdtPr>
        <w:rPr>
          <w:rFonts w:asciiTheme="minorHAnsi" w:hAnsiTheme="minorHAnsi" w:eastAsiaTheme="minorHAnsi" w:cstheme="minorBidi"/>
          <w:b w:val="0"/>
          <w:bCs w:val="0"/>
          <w:color w:val="auto"/>
          <w:sz w:val="22"/>
          <w:szCs w:val="22"/>
        </w:rPr>
        <w:id w:val="26310738"/>
        <w:docPartObj>
          <w:docPartGallery w:val="Table of Contents"/>
          <w:docPartUnique/>
        </w:docPartObj>
      </w:sdtPr>
      <w:sdtEndPr/>
      <w:sdtContent>
        <w:p w:rsidR="001E2001" w:rsidRDefault="001E2001">
          <w:pPr>
            <w:pStyle w:val="TOCHeading"/>
          </w:pPr>
          <w:r>
            <w:t>Table of Contents</w:t>
          </w:r>
        </w:p>
        <w:p w:rsidR="000A09E9" w:rsidRDefault="00CF473B">
          <w:pPr>
            <w:pStyle w:val="TOC1"/>
            <w:tabs>
              <w:tab w:val="left" w:pos="440"/>
              <w:tab w:val="right" w:leader="dot" w:pos="9017"/>
            </w:tabs>
            <w:rPr>
              <w:rFonts w:eastAsiaTheme="minorEastAsia"/>
              <w:noProof/>
              <w:lang w:eastAsia="en-GB"/>
            </w:rPr>
          </w:pPr>
          <w:r>
            <w:fldChar w:fldCharType="begin"/>
          </w:r>
          <w:r w:rsidR="001E2001">
            <w:instrText xml:space="preserve"> TOC \o "1-3" \h \z \u </w:instrText>
          </w:r>
          <w:r>
            <w:fldChar w:fldCharType="separate"/>
          </w:r>
          <w:hyperlink w:history="1" w:anchor="_Toc446513255">
            <w:r w:rsidRPr="00C74FF7" w:rsidR="000A09E9">
              <w:rPr>
                <w:rStyle w:val="Hyperlink"/>
                <w:noProof/>
              </w:rPr>
              <w:t>1</w:t>
            </w:r>
            <w:r w:rsidR="000A09E9">
              <w:rPr>
                <w:rFonts w:eastAsiaTheme="minorEastAsia"/>
                <w:noProof/>
                <w:lang w:eastAsia="en-GB"/>
              </w:rPr>
              <w:tab/>
            </w:r>
            <w:r w:rsidRPr="00C74FF7" w:rsidR="000A09E9">
              <w:rPr>
                <w:rStyle w:val="Hyperlink"/>
                <w:noProof/>
              </w:rPr>
              <w:t>Introduction</w:t>
            </w:r>
            <w:r w:rsidR="000A09E9">
              <w:rPr>
                <w:noProof/>
                <w:webHidden/>
              </w:rPr>
              <w:tab/>
            </w:r>
            <w:r>
              <w:rPr>
                <w:noProof/>
                <w:webHidden/>
              </w:rPr>
              <w:fldChar w:fldCharType="begin"/>
            </w:r>
            <w:r w:rsidR="000A09E9">
              <w:rPr>
                <w:noProof/>
                <w:webHidden/>
              </w:rPr>
              <w:instrText xml:space="preserve"> PAGEREF _Toc446513255 \h </w:instrText>
            </w:r>
            <w:r>
              <w:rPr>
                <w:noProof/>
                <w:webHidden/>
              </w:rPr>
            </w:r>
            <w:r>
              <w:rPr>
                <w:noProof/>
                <w:webHidden/>
              </w:rPr>
              <w:fldChar w:fldCharType="separate"/>
            </w:r>
            <w:r w:rsidR="000A09E9">
              <w:rPr>
                <w:noProof/>
                <w:webHidden/>
              </w:rPr>
              <w:t>1</w:t>
            </w:r>
            <w:r>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56">
            <w:r w:rsidRPr="00C74FF7" w:rsidR="000A09E9">
              <w:rPr>
                <w:rStyle w:val="Hyperlink"/>
                <w:noProof/>
              </w:rPr>
              <w:t>1.1</w:t>
            </w:r>
            <w:r w:rsidR="000A09E9">
              <w:rPr>
                <w:rFonts w:eastAsiaTheme="minorEastAsia"/>
                <w:noProof/>
                <w:lang w:eastAsia="en-GB"/>
              </w:rPr>
              <w:tab/>
            </w:r>
            <w:r w:rsidRPr="00C74FF7" w:rsidR="000A09E9">
              <w:rPr>
                <w:rStyle w:val="Hyperlink"/>
                <w:noProof/>
              </w:rPr>
              <w:t>Background and objectives</w:t>
            </w:r>
            <w:r w:rsidR="000A09E9">
              <w:rPr>
                <w:noProof/>
                <w:webHidden/>
              </w:rPr>
              <w:tab/>
            </w:r>
            <w:r w:rsidR="00CF473B">
              <w:rPr>
                <w:noProof/>
                <w:webHidden/>
              </w:rPr>
              <w:fldChar w:fldCharType="begin"/>
            </w:r>
            <w:r w:rsidR="000A09E9">
              <w:rPr>
                <w:noProof/>
                <w:webHidden/>
              </w:rPr>
              <w:instrText xml:space="preserve"> PAGEREF _Toc446513256 \h </w:instrText>
            </w:r>
            <w:r w:rsidR="00CF473B">
              <w:rPr>
                <w:noProof/>
                <w:webHidden/>
              </w:rPr>
            </w:r>
            <w:r w:rsidR="00CF473B">
              <w:rPr>
                <w:noProof/>
                <w:webHidden/>
              </w:rPr>
              <w:fldChar w:fldCharType="separate"/>
            </w:r>
            <w:r w:rsidR="000A09E9">
              <w:rPr>
                <w:noProof/>
                <w:webHidden/>
              </w:rPr>
              <w:t>1</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57">
            <w:r w:rsidRPr="00C74FF7" w:rsidR="000A09E9">
              <w:rPr>
                <w:rStyle w:val="Hyperlink"/>
                <w:noProof/>
              </w:rPr>
              <w:t>1.2</w:t>
            </w:r>
            <w:r w:rsidR="000A09E9">
              <w:rPr>
                <w:rFonts w:eastAsiaTheme="minorEastAsia"/>
                <w:noProof/>
                <w:lang w:eastAsia="en-GB"/>
              </w:rPr>
              <w:tab/>
            </w:r>
            <w:r w:rsidRPr="00C74FF7" w:rsidR="000A09E9">
              <w:rPr>
                <w:rStyle w:val="Hyperlink"/>
                <w:noProof/>
              </w:rPr>
              <w:t>Methodology</w:t>
            </w:r>
            <w:r w:rsidR="000A09E9">
              <w:rPr>
                <w:noProof/>
                <w:webHidden/>
              </w:rPr>
              <w:tab/>
            </w:r>
            <w:r w:rsidR="00CF473B">
              <w:rPr>
                <w:noProof/>
                <w:webHidden/>
              </w:rPr>
              <w:fldChar w:fldCharType="begin"/>
            </w:r>
            <w:r w:rsidR="000A09E9">
              <w:rPr>
                <w:noProof/>
                <w:webHidden/>
              </w:rPr>
              <w:instrText xml:space="preserve"> PAGEREF _Toc446513257 \h </w:instrText>
            </w:r>
            <w:r w:rsidR="00CF473B">
              <w:rPr>
                <w:noProof/>
                <w:webHidden/>
              </w:rPr>
            </w:r>
            <w:r w:rsidR="00CF473B">
              <w:rPr>
                <w:noProof/>
                <w:webHidden/>
              </w:rPr>
              <w:fldChar w:fldCharType="separate"/>
            </w:r>
            <w:r w:rsidR="000A09E9">
              <w:rPr>
                <w:noProof/>
                <w:webHidden/>
              </w:rPr>
              <w:t>1</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58">
            <w:r w:rsidRPr="00C74FF7" w:rsidR="000A09E9">
              <w:rPr>
                <w:rStyle w:val="Hyperlink"/>
                <w:noProof/>
              </w:rPr>
              <w:t>1.3</w:t>
            </w:r>
            <w:r w:rsidR="000A09E9">
              <w:rPr>
                <w:rFonts w:eastAsiaTheme="minorEastAsia"/>
                <w:noProof/>
                <w:lang w:eastAsia="en-GB"/>
              </w:rPr>
              <w:tab/>
            </w:r>
            <w:r w:rsidRPr="00C74FF7" w:rsidR="000A09E9">
              <w:rPr>
                <w:rStyle w:val="Hyperlink"/>
                <w:noProof/>
              </w:rPr>
              <w:t>Report</w:t>
            </w:r>
            <w:r w:rsidR="000A09E9">
              <w:rPr>
                <w:noProof/>
                <w:webHidden/>
              </w:rPr>
              <w:tab/>
            </w:r>
            <w:r w:rsidR="00CF473B">
              <w:rPr>
                <w:noProof/>
                <w:webHidden/>
              </w:rPr>
              <w:fldChar w:fldCharType="begin"/>
            </w:r>
            <w:r w:rsidR="000A09E9">
              <w:rPr>
                <w:noProof/>
                <w:webHidden/>
              </w:rPr>
              <w:instrText xml:space="preserve"> PAGEREF _Toc446513258 \h </w:instrText>
            </w:r>
            <w:r w:rsidR="00CF473B">
              <w:rPr>
                <w:noProof/>
                <w:webHidden/>
              </w:rPr>
            </w:r>
            <w:r w:rsidR="00CF473B">
              <w:rPr>
                <w:noProof/>
                <w:webHidden/>
              </w:rPr>
              <w:fldChar w:fldCharType="separate"/>
            </w:r>
            <w:r w:rsidR="000A09E9">
              <w:rPr>
                <w:noProof/>
                <w:webHidden/>
              </w:rPr>
              <w:t>2</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59">
            <w:r w:rsidRPr="00C74FF7" w:rsidR="000A09E9">
              <w:rPr>
                <w:rStyle w:val="Hyperlink"/>
                <w:noProof/>
              </w:rPr>
              <w:t>1.4</w:t>
            </w:r>
            <w:r w:rsidR="000A09E9">
              <w:rPr>
                <w:rFonts w:eastAsiaTheme="minorEastAsia"/>
                <w:noProof/>
                <w:lang w:eastAsia="en-GB"/>
              </w:rPr>
              <w:tab/>
            </w:r>
            <w:r w:rsidRPr="00C74FF7" w:rsidR="000A09E9">
              <w:rPr>
                <w:rStyle w:val="Hyperlink"/>
                <w:noProof/>
              </w:rPr>
              <w:t>Benchmarking</w:t>
            </w:r>
            <w:r w:rsidR="000A09E9">
              <w:rPr>
                <w:noProof/>
                <w:webHidden/>
              </w:rPr>
              <w:tab/>
            </w:r>
            <w:r w:rsidR="00CF473B">
              <w:rPr>
                <w:noProof/>
                <w:webHidden/>
              </w:rPr>
              <w:fldChar w:fldCharType="begin"/>
            </w:r>
            <w:r w:rsidR="000A09E9">
              <w:rPr>
                <w:noProof/>
                <w:webHidden/>
              </w:rPr>
              <w:instrText xml:space="preserve"> PAGEREF _Toc446513259 \h </w:instrText>
            </w:r>
            <w:r w:rsidR="00CF473B">
              <w:rPr>
                <w:noProof/>
                <w:webHidden/>
              </w:rPr>
            </w:r>
            <w:r w:rsidR="00CF473B">
              <w:rPr>
                <w:noProof/>
                <w:webHidden/>
              </w:rPr>
              <w:fldChar w:fldCharType="separate"/>
            </w:r>
            <w:r w:rsidR="000A09E9">
              <w:rPr>
                <w:noProof/>
                <w:webHidden/>
              </w:rPr>
              <w:t>3</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60">
            <w:r w:rsidRPr="00C74FF7" w:rsidR="000A09E9">
              <w:rPr>
                <w:rStyle w:val="Hyperlink"/>
                <w:noProof/>
              </w:rPr>
              <w:t>2</w:t>
            </w:r>
            <w:r w:rsidR="000A09E9">
              <w:rPr>
                <w:rFonts w:eastAsiaTheme="minorEastAsia"/>
                <w:noProof/>
                <w:lang w:eastAsia="en-GB"/>
              </w:rPr>
              <w:tab/>
            </w:r>
            <w:r w:rsidRPr="00C74FF7" w:rsidR="000A09E9">
              <w:rPr>
                <w:rStyle w:val="Hyperlink"/>
                <w:noProof/>
              </w:rPr>
              <w:t>Key findings</w:t>
            </w:r>
            <w:r w:rsidR="000A09E9">
              <w:rPr>
                <w:noProof/>
                <w:webHidden/>
              </w:rPr>
              <w:tab/>
            </w:r>
            <w:r w:rsidR="00CF473B">
              <w:rPr>
                <w:noProof/>
                <w:webHidden/>
              </w:rPr>
              <w:fldChar w:fldCharType="begin"/>
            </w:r>
            <w:r w:rsidR="000A09E9">
              <w:rPr>
                <w:noProof/>
                <w:webHidden/>
              </w:rPr>
              <w:instrText xml:space="preserve"> PAGEREF _Toc446513260 \h </w:instrText>
            </w:r>
            <w:r w:rsidR="00CF473B">
              <w:rPr>
                <w:noProof/>
                <w:webHidden/>
              </w:rPr>
            </w:r>
            <w:r w:rsidR="00CF473B">
              <w:rPr>
                <w:noProof/>
                <w:webHidden/>
              </w:rPr>
              <w:fldChar w:fldCharType="separate"/>
            </w:r>
            <w:r w:rsidR="000A09E9">
              <w:rPr>
                <w:noProof/>
                <w:webHidden/>
              </w:rPr>
              <w:t>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1">
            <w:r w:rsidRPr="00C74FF7" w:rsidR="000A09E9">
              <w:rPr>
                <w:rStyle w:val="Hyperlink"/>
                <w:noProof/>
              </w:rPr>
              <w:t>2.1</w:t>
            </w:r>
            <w:r w:rsidR="000A09E9">
              <w:rPr>
                <w:rFonts w:eastAsiaTheme="minorEastAsia"/>
                <w:noProof/>
                <w:lang w:eastAsia="en-GB"/>
              </w:rPr>
              <w:tab/>
            </w:r>
            <w:r w:rsidRPr="00C74FF7" w:rsidR="000A09E9">
              <w:rPr>
                <w:rStyle w:val="Hyperlink"/>
                <w:noProof/>
              </w:rPr>
              <w:t>Perceptions of the Council</w:t>
            </w:r>
            <w:r w:rsidR="000A09E9">
              <w:rPr>
                <w:noProof/>
                <w:webHidden/>
              </w:rPr>
              <w:tab/>
            </w:r>
            <w:r w:rsidR="00CF473B">
              <w:rPr>
                <w:noProof/>
                <w:webHidden/>
              </w:rPr>
              <w:fldChar w:fldCharType="begin"/>
            </w:r>
            <w:r w:rsidR="000A09E9">
              <w:rPr>
                <w:noProof/>
                <w:webHidden/>
              </w:rPr>
              <w:instrText xml:space="preserve"> PAGEREF _Toc446513261 \h </w:instrText>
            </w:r>
            <w:r w:rsidR="00CF473B">
              <w:rPr>
                <w:noProof/>
                <w:webHidden/>
              </w:rPr>
            </w:r>
            <w:r w:rsidR="00CF473B">
              <w:rPr>
                <w:noProof/>
                <w:webHidden/>
              </w:rPr>
              <w:fldChar w:fldCharType="separate"/>
            </w:r>
            <w:r w:rsidR="000A09E9">
              <w:rPr>
                <w:noProof/>
                <w:webHidden/>
              </w:rPr>
              <w:t>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2">
            <w:r w:rsidRPr="00C74FF7" w:rsidR="000A09E9">
              <w:rPr>
                <w:rStyle w:val="Hyperlink"/>
                <w:noProof/>
              </w:rPr>
              <w:t>2.2</w:t>
            </w:r>
            <w:r w:rsidR="000A09E9">
              <w:rPr>
                <w:rFonts w:eastAsiaTheme="minorEastAsia"/>
                <w:noProof/>
                <w:lang w:eastAsia="en-GB"/>
              </w:rPr>
              <w:tab/>
            </w:r>
            <w:r w:rsidRPr="00C74FF7" w:rsidR="000A09E9">
              <w:rPr>
                <w:rStyle w:val="Hyperlink"/>
                <w:noProof/>
              </w:rPr>
              <w:t>Perceptions of the local area</w:t>
            </w:r>
            <w:r w:rsidR="000A09E9">
              <w:rPr>
                <w:noProof/>
                <w:webHidden/>
              </w:rPr>
              <w:tab/>
            </w:r>
            <w:r w:rsidR="00CF473B">
              <w:rPr>
                <w:noProof/>
                <w:webHidden/>
              </w:rPr>
              <w:fldChar w:fldCharType="begin"/>
            </w:r>
            <w:r w:rsidR="000A09E9">
              <w:rPr>
                <w:noProof/>
                <w:webHidden/>
              </w:rPr>
              <w:instrText xml:space="preserve"> PAGEREF _Toc446513262 \h </w:instrText>
            </w:r>
            <w:r w:rsidR="00CF473B">
              <w:rPr>
                <w:noProof/>
                <w:webHidden/>
              </w:rPr>
            </w:r>
            <w:r w:rsidR="00CF473B">
              <w:rPr>
                <w:noProof/>
                <w:webHidden/>
              </w:rPr>
              <w:fldChar w:fldCharType="separate"/>
            </w:r>
            <w:r w:rsidR="000A09E9">
              <w:rPr>
                <w:noProof/>
                <w:webHidden/>
              </w:rPr>
              <w:t>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3">
            <w:r w:rsidRPr="00C74FF7" w:rsidR="000A09E9">
              <w:rPr>
                <w:rStyle w:val="Hyperlink"/>
                <w:noProof/>
              </w:rPr>
              <w:t>2.3</w:t>
            </w:r>
            <w:r w:rsidR="000A09E9">
              <w:rPr>
                <w:rFonts w:eastAsiaTheme="minorEastAsia"/>
                <w:noProof/>
                <w:lang w:eastAsia="en-GB"/>
              </w:rPr>
              <w:tab/>
            </w:r>
            <w:r w:rsidRPr="00C74FF7" w:rsidR="000A09E9">
              <w:rPr>
                <w:rStyle w:val="Hyperlink"/>
                <w:noProof/>
              </w:rPr>
              <w:t>Service use and priorities</w:t>
            </w:r>
            <w:r w:rsidR="000A09E9">
              <w:rPr>
                <w:noProof/>
                <w:webHidden/>
              </w:rPr>
              <w:tab/>
            </w:r>
            <w:r w:rsidR="00CF473B">
              <w:rPr>
                <w:noProof/>
                <w:webHidden/>
              </w:rPr>
              <w:fldChar w:fldCharType="begin"/>
            </w:r>
            <w:r w:rsidR="000A09E9">
              <w:rPr>
                <w:noProof/>
                <w:webHidden/>
              </w:rPr>
              <w:instrText xml:space="preserve"> PAGEREF _Toc446513263 \h </w:instrText>
            </w:r>
            <w:r w:rsidR="00CF473B">
              <w:rPr>
                <w:noProof/>
                <w:webHidden/>
              </w:rPr>
            </w:r>
            <w:r w:rsidR="00CF473B">
              <w:rPr>
                <w:noProof/>
                <w:webHidden/>
              </w:rPr>
              <w:fldChar w:fldCharType="separate"/>
            </w:r>
            <w:r w:rsidR="000A09E9">
              <w:rPr>
                <w:noProof/>
                <w:webHidden/>
              </w:rPr>
              <w:t>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4">
            <w:r w:rsidRPr="00C74FF7" w:rsidR="000A09E9">
              <w:rPr>
                <w:rStyle w:val="Hyperlink"/>
                <w:noProof/>
              </w:rPr>
              <w:t>2.4</w:t>
            </w:r>
            <w:r w:rsidR="000A09E9">
              <w:rPr>
                <w:rFonts w:eastAsiaTheme="minorEastAsia"/>
                <w:noProof/>
                <w:lang w:eastAsia="en-GB"/>
              </w:rPr>
              <w:tab/>
            </w:r>
            <w:r w:rsidRPr="00C74FF7" w:rsidR="000A09E9">
              <w:rPr>
                <w:rStyle w:val="Hyperlink"/>
                <w:noProof/>
              </w:rPr>
              <w:t>Satisfaction with Council services</w:t>
            </w:r>
            <w:r w:rsidR="000A09E9">
              <w:rPr>
                <w:noProof/>
                <w:webHidden/>
              </w:rPr>
              <w:tab/>
            </w:r>
            <w:r w:rsidR="00CF473B">
              <w:rPr>
                <w:noProof/>
                <w:webHidden/>
              </w:rPr>
              <w:fldChar w:fldCharType="begin"/>
            </w:r>
            <w:r w:rsidR="000A09E9">
              <w:rPr>
                <w:noProof/>
                <w:webHidden/>
              </w:rPr>
              <w:instrText xml:space="preserve"> PAGEREF _Toc446513264 \h </w:instrText>
            </w:r>
            <w:r w:rsidR="00CF473B">
              <w:rPr>
                <w:noProof/>
                <w:webHidden/>
              </w:rPr>
            </w:r>
            <w:r w:rsidR="00CF473B">
              <w:rPr>
                <w:noProof/>
                <w:webHidden/>
              </w:rPr>
              <w:fldChar w:fldCharType="separate"/>
            </w:r>
            <w:r w:rsidR="000A09E9">
              <w:rPr>
                <w:noProof/>
                <w:webHidden/>
              </w:rPr>
              <w:t>5</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5">
            <w:r w:rsidRPr="00C74FF7" w:rsidR="000A09E9">
              <w:rPr>
                <w:rStyle w:val="Hyperlink"/>
                <w:noProof/>
              </w:rPr>
              <w:t>2.5</w:t>
            </w:r>
            <w:r w:rsidR="000A09E9">
              <w:rPr>
                <w:rFonts w:eastAsiaTheme="minorEastAsia"/>
                <w:noProof/>
                <w:lang w:eastAsia="en-GB"/>
              </w:rPr>
              <w:tab/>
            </w:r>
            <w:r w:rsidRPr="00C74FF7" w:rsidR="000A09E9">
              <w:rPr>
                <w:rStyle w:val="Hyperlink"/>
                <w:noProof/>
              </w:rPr>
              <w:t>Information and communication</w:t>
            </w:r>
            <w:r w:rsidR="000A09E9">
              <w:rPr>
                <w:noProof/>
                <w:webHidden/>
              </w:rPr>
              <w:tab/>
            </w:r>
            <w:r w:rsidR="00CF473B">
              <w:rPr>
                <w:noProof/>
                <w:webHidden/>
              </w:rPr>
              <w:fldChar w:fldCharType="begin"/>
            </w:r>
            <w:r w:rsidR="000A09E9">
              <w:rPr>
                <w:noProof/>
                <w:webHidden/>
              </w:rPr>
              <w:instrText xml:space="preserve"> PAGEREF _Toc446513265 \h </w:instrText>
            </w:r>
            <w:r w:rsidR="00CF473B">
              <w:rPr>
                <w:noProof/>
                <w:webHidden/>
              </w:rPr>
            </w:r>
            <w:r w:rsidR="00CF473B">
              <w:rPr>
                <w:noProof/>
                <w:webHidden/>
              </w:rPr>
              <w:fldChar w:fldCharType="separate"/>
            </w:r>
            <w:r w:rsidR="000A09E9">
              <w:rPr>
                <w:noProof/>
                <w:webHidden/>
              </w:rPr>
              <w:t>5</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6">
            <w:r w:rsidRPr="00C74FF7" w:rsidR="000A09E9">
              <w:rPr>
                <w:rStyle w:val="Hyperlink"/>
                <w:noProof/>
              </w:rPr>
              <w:t>2.6</w:t>
            </w:r>
            <w:r w:rsidR="000A09E9">
              <w:rPr>
                <w:rFonts w:eastAsiaTheme="minorEastAsia"/>
                <w:noProof/>
                <w:lang w:eastAsia="en-GB"/>
              </w:rPr>
              <w:tab/>
            </w:r>
            <w:r w:rsidRPr="00C74FF7" w:rsidR="000A09E9">
              <w:rPr>
                <w:rStyle w:val="Hyperlink"/>
                <w:noProof/>
              </w:rPr>
              <w:t>Healthy living</w:t>
            </w:r>
            <w:r w:rsidR="000A09E9">
              <w:rPr>
                <w:noProof/>
                <w:webHidden/>
              </w:rPr>
              <w:tab/>
            </w:r>
            <w:r w:rsidR="00CF473B">
              <w:rPr>
                <w:noProof/>
                <w:webHidden/>
              </w:rPr>
              <w:fldChar w:fldCharType="begin"/>
            </w:r>
            <w:r w:rsidR="000A09E9">
              <w:rPr>
                <w:noProof/>
                <w:webHidden/>
              </w:rPr>
              <w:instrText xml:space="preserve"> PAGEREF _Toc446513266 \h </w:instrText>
            </w:r>
            <w:r w:rsidR="00CF473B">
              <w:rPr>
                <w:noProof/>
                <w:webHidden/>
              </w:rPr>
            </w:r>
            <w:r w:rsidR="00CF473B">
              <w:rPr>
                <w:noProof/>
                <w:webHidden/>
              </w:rPr>
              <w:fldChar w:fldCharType="separate"/>
            </w:r>
            <w:r w:rsidR="000A09E9">
              <w:rPr>
                <w:noProof/>
                <w:webHidden/>
              </w:rPr>
              <w:t>6</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67">
            <w:r w:rsidRPr="00C74FF7" w:rsidR="000A09E9">
              <w:rPr>
                <w:rStyle w:val="Hyperlink"/>
                <w:noProof/>
              </w:rPr>
              <w:t>3</w:t>
            </w:r>
            <w:r w:rsidR="000A09E9">
              <w:rPr>
                <w:rFonts w:eastAsiaTheme="minorEastAsia"/>
                <w:noProof/>
                <w:lang w:eastAsia="en-GB"/>
              </w:rPr>
              <w:tab/>
            </w:r>
            <w:r w:rsidRPr="00C74FF7" w:rsidR="000A09E9">
              <w:rPr>
                <w:rStyle w:val="Hyperlink"/>
                <w:noProof/>
              </w:rPr>
              <w:t>Perceptions of the Council</w:t>
            </w:r>
            <w:r w:rsidR="000A09E9">
              <w:rPr>
                <w:noProof/>
                <w:webHidden/>
              </w:rPr>
              <w:tab/>
            </w:r>
            <w:r w:rsidR="00CF473B">
              <w:rPr>
                <w:noProof/>
                <w:webHidden/>
              </w:rPr>
              <w:fldChar w:fldCharType="begin"/>
            </w:r>
            <w:r w:rsidR="000A09E9">
              <w:rPr>
                <w:noProof/>
                <w:webHidden/>
              </w:rPr>
              <w:instrText xml:space="preserve"> PAGEREF _Toc446513267 \h </w:instrText>
            </w:r>
            <w:r w:rsidR="00CF473B">
              <w:rPr>
                <w:noProof/>
                <w:webHidden/>
              </w:rPr>
            </w:r>
            <w:r w:rsidR="00CF473B">
              <w:rPr>
                <w:noProof/>
                <w:webHidden/>
              </w:rPr>
              <w:fldChar w:fldCharType="separate"/>
            </w:r>
            <w:r w:rsidR="000A09E9">
              <w:rPr>
                <w:noProof/>
                <w:webHidden/>
              </w:rPr>
              <w:t>7</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8">
            <w:r w:rsidRPr="00C74FF7" w:rsidR="000A09E9">
              <w:rPr>
                <w:rStyle w:val="Hyperlink"/>
                <w:noProof/>
              </w:rPr>
              <w:t>3.1</w:t>
            </w:r>
            <w:r w:rsidR="000A09E9">
              <w:rPr>
                <w:rFonts w:eastAsiaTheme="minorEastAsia"/>
                <w:noProof/>
                <w:lang w:eastAsia="en-GB"/>
              </w:rPr>
              <w:tab/>
            </w:r>
            <w:r w:rsidRPr="00C74FF7" w:rsidR="000A09E9">
              <w:rPr>
                <w:rStyle w:val="Hyperlink"/>
                <w:noProof/>
              </w:rPr>
              <w:t>Satisfaction with the way the Council runs things</w:t>
            </w:r>
            <w:r w:rsidR="000A09E9">
              <w:rPr>
                <w:noProof/>
                <w:webHidden/>
              </w:rPr>
              <w:tab/>
            </w:r>
            <w:r w:rsidR="00CF473B">
              <w:rPr>
                <w:noProof/>
                <w:webHidden/>
              </w:rPr>
              <w:fldChar w:fldCharType="begin"/>
            </w:r>
            <w:r w:rsidR="000A09E9">
              <w:rPr>
                <w:noProof/>
                <w:webHidden/>
              </w:rPr>
              <w:instrText xml:space="preserve"> PAGEREF _Toc446513268 \h </w:instrText>
            </w:r>
            <w:r w:rsidR="00CF473B">
              <w:rPr>
                <w:noProof/>
                <w:webHidden/>
              </w:rPr>
            </w:r>
            <w:r w:rsidR="00CF473B">
              <w:rPr>
                <w:noProof/>
                <w:webHidden/>
              </w:rPr>
              <w:fldChar w:fldCharType="separate"/>
            </w:r>
            <w:r w:rsidR="000A09E9">
              <w:rPr>
                <w:noProof/>
                <w:webHidden/>
              </w:rPr>
              <w:t>7</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69">
            <w:r w:rsidRPr="00C74FF7" w:rsidR="000A09E9">
              <w:rPr>
                <w:rStyle w:val="Hyperlink"/>
                <w:noProof/>
              </w:rPr>
              <w:t>3.2</w:t>
            </w:r>
            <w:r w:rsidR="000A09E9">
              <w:rPr>
                <w:rFonts w:eastAsiaTheme="minorEastAsia"/>
                <w:noProof/>
                <w:lang w:eastAsia="en-GB"/>
              </w:rPr>
              <w:tab/>
            </w:r>
            <w:r w:rsidRPr="00C74FF7" w:rsidR="000A09E9">
              <w:rPr>
                <w:rStyle w:val="Hyperlink"/>
                <w:noProof/>
              </w:rPr>
              <w:t>The Council providing value for money</w:t>
            </w:r>
            <w:r w:rsidR="000A09E9">
              <w:rPr>
                <w:noProof/>
                <w:webHidden/>
              </w:rPr>
              <w:tab/>
            </w:r>
            <w:r w:rsidR="00CF473B">
              <w:rPr>
                <w:noProof/>
                <w:webHidden/>
              </w:rPr>
              <w:fldChar w:fldCharType="begin"/>
            </w:r>
            <w:r w:rsidR="000A09E9">
              <w:rPr>
                <w:noProof/>
                <w:webHidden/>
              </w:rPr>
              <w:instrText xml:space="preserve"> PAGEREF _Toc446513269 \h </w:instrText>
            </w:r>
            <w:r w:rsidR="00CF473B">
              <w:rPr>
                <w:noProof/>
                <w:webHidden/>
              </w:rPr>
            </w:r>
            <w:r w:rsidR="00CF473B">
              <w:rPr>
                <w:noProof/>
                <w:webHidden/>
              </w:rPr>
              <w:fldChar w:fldCharType="separate"/>
            </w:r>
            <w:r w:rsidR="000A09E9">
              <w:rPr>
                <w:noProof/>
                <w:webHidden/>
              </w:rPr>
              <w:t>10</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0">
            <w:r w:rsidRPr="00C74FF7" w:rsidR="000A09E9">
              <w:rPr>
                <w:rStyle w:val="Hyperlink"/>
                <w:noProof/>
              </w:rPr>
              <w:t>3.3</w:t>
            </w:r>
            <w:r w:rsidR="000A09E9">
              <w:rPr>
                <w:rFonts w:eastAsiaTheme="minorEastAsia"/>
                <w:noProof/>
                <w:lang w:eastAsia="en-GB"/>
              </w:rPr>
              <w:tab/>
            </w:r>
            <w:r w:rsidRPr="00C74FF7" w:rsidR="000A09E9">
              <w:rPr>
                <w:rStyle w:val="Hyperlink"/>
                <w:noProof/>
              </w:rPr>
              <w:t>Attributes of the Council</w:t>
            </w:r>
            <w:r w:rsidR="000A09E9">
              <w:rPr>
                <w:noProof/>
                <w:webHidden/>
              </w:rPr>
              <w:tab/>
            </w:r>
            <w:r w:rsidR="00CF473B">
              <w:rPr>
                <w:noProof/>
                <w:webHidden/>
              </w:rPr>
              <w:fldChar w:fldCharType="begin"/>
            </w:r>
            <w:r w:rsidR="000A09E9">
              <w:rPr>
                <w:noProof/>
                <w:webHidden/>
              </w:rPr>
              <w:instrText xml:space="preserve"> PAGEREF _Toc446513270 \h </w:instrText>
            </w:r>
            <w:r w:rsidR="00CF473B">
              <w:rPr>
                <w:noProof/>
                <w:webHidden/>
              </w:rPr>
            </w:r>
            <w:r w:rsidR="00CF473B">
              <w:rPr>
                <w:noProof/>
                <w:webHidden/>
              </w:rPr>
              <w:fldChar w:fldCharType="separate"/>
            </w:r>
            <w:r w:rsidR="000A09E9">
              <w:rPr>
                <w:noProof/>
                <w:webHidden/>
              </w:rPr>
              <w:t>13</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71">
            <w:r w:rsidRPr="00C74FF7" w:rsidR="000A09E9">
              <w:rPr>
                <w:rStyle w:val="Hyperlink"/>
                <w:noProof/>
              </w:rPr>
              <w:t>4</w:t>
            </w:r>
            <w:r w:rsidR="000A09E9">
              <w:rPr>
                <w:rFonts w:eastAsiaTheme="minorEastAsia"/>
                <w:noProof/>
                <w:lang w:eastAsia="en-GB"/>
              </w:rPr>
              <w:tab/>
            </w:r>
            <w:r w:rsidRPr="00C74FF7" w:rsidR="000A09E9">
              <w:rPr>
                <w:rStyle w:val="Hyperlink"/>
                <w:noProof/>
              </w:rPr>
              <w:t>Perceptions of the local area</w:t>
            </w:r>
            <w:r w:rsidR="000A09E9">
              <w:rPr>
                <w:noProof/>
                <w:webHidden/>
              </w:rPr>
              <w:tab/>
            </w:r>
            <w:r w:rsidR="00CF473B">
              <w:rPr>
                <w:noProof/>
                <w:webHidden/>
              </w:rPr>
              <w:fldChar w:fldCharType="begin"/>
            </w:r>
            <w:r w:rsidR="000A09E9">
              <w:rPr>
                <w:noProof/>
                <w:webHidden/>
              </w:rPr>
              <w:instrText xml:space="preserve"> PAGEREF _Toc446513271 \h </w:instrText>
            </w:r>
            <w:r w:rsidR="00CF473B">
              <w:rPr>
                <w:noProof/>
                <w:webHidden/>
              </w:rPr>
            </w:r>
            <w:r w:rsidR="00CF473B">
              <w:rPr>
                <w:noProof/>
                <w:webHidden/>
              </w:rPr>
              <w:fldChar w:fldCharType="separate"/>
            </w:r>
            <w:r w:rsidR="000A09E9">
              <w:rPr>
                <w:noProof/>
                <w:webHidden/>
              </w:rPr>
              <w:t>14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2">
            <w:r w:rsidRPr="00C74FF7" w:rsidR="000A09E9">
              <w:rPr>
                <w:rStyle w:val="Hyperlink"/>
                <w:noProof/>
              </w:rPr>
              <w:t>4.1</w:t>
            </w:r>
            <w:r w:rsidR="000A09E9">
              <w:rPr>
                <w:rFonts w:eastAsiaTheme="minorEastAsia"/>
                <w:noProof/>
                <w:lang w:eastAsia="en-GB"/>
              </w:rPr>
              <w:tab/>
            </w:r>
            <w:r w:rsidRPr="00C74FF7" w:rsidR="000A09E9">
              <w:rPr>
                <w:rStyle w:val="Hyperlink"/>
                <w:noProof/>
              </w:rPr>
              <w:t>Satisfaction with local area as a place to live</w:t>
            </w:r>
            <w:r w:rsidR="000A09E9">
              <w:rPr>
                <w:noProof/>
                <w:webHidden/>
              </w:rPr>
              <w:tab/>
            </w:r>
            <w:r w:rsidR="00CF473B">
              <w:rPr>
                <w:noProof/>
                <w:webHidden/>
              </w:rPr>
              <w:fldChar w:fldCharType="begin"/>
            </w:r>
            <w:r w:rsidR="000A09E9">
              <w:rPr>
                <w:noProof/>
                <w:webHidden/>
              </w:rPr>
              <w:instrText xml:space="preserve"> PAGEREF _Toc446513272 \h </w:instrText>
            </w:r>
            <w:r w:rsidR="00CF473B">
              <w:rPr>
                <w:noProof/>
                <w:webHidden/>
              </w:rPr>
            </w:r>
            <w:r w:rsidR="00CF473B">
              <w:rPr>
                <w:noProof/>
                <w:webHidden/>
              </w:rPr>
              <w:fldChar w:fldCharType="separate"/>
            </w:r>
            <w:r w:rsidR="000A09E9">
              <w:rPr>
                <w:noProof/>
                <w:webHidden/>
              </w:rPr>
              <w:t>14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3">
            <w:r w:rsidRPr="00C74FF7" w:rsidR="000A09E9">
              <w:rPr>
                <w:rStyle w:val="Hyperlink"/>
                <w:noProof/>
              </w:rPr>
              <w:t>4.2</w:t>
            </w:r>
            <w:r w:rsidR="000A09E9">
              <w:rPr>
                <w:rFonts w:eastAsiaTheme="minorEastAsia"/>
                <w:noProof/>
                <w:lang w:eastAsia="en-GB"/>
              </w:rPr>
              <w:tab/>
            </w:r>
            <w:r w:rsidRPr="00C74FF7" w:rsidR="000A09E9">
              <w:rPr>
                <w:rStyle w:val="Hyperlink"/>
                <w:noProof/>
              </w:rPr>
              <w:t>Community cohesion</w:t>
            </w:r>
            <w:r w:rsidR="000A09E9">
              <w:rPr>
                <w:noProof/>
                <w:webHidden/>
              </w:rPr>
              <w:tab/>
            </w:r>
            <w:r w:rsidR="00CF473B">
              <w:rPr>
                <w:noProof/>
                <w:webHidden/>
              </w:rPr>
              <w:fldChar w:fldCharType="begin"/>
            </w:r>
            <w:r w:rsidR="000A09E9">
              <w:rPr>
                <w:noProof/>
                <w:webHidden/>
              </w:rPr>
              <w:instrText xml:space="preserve"> PAGEREF _Toc446513273 \h </w:instrText>
            </w:r>
            <w:r w:rsidR="00CF473B">
              <w:rPr>
                <w:noProof/>
                <w:webHidden/>
              </w:rPr>
            </w:r>
            <w:r w:rsidR="00CF473B">
              <w:rPr>
                <w:noProof/>
                <w:webHidden/>
              </w:rPr>
              <w:fldChar w:fldCharType="separate"/>
            </w:r>
            <w:r w:rsidR="000A09E9">
              <w:rPr>
                <w:noProof/>
                <w:webHidden/>
              </w:rPr>
              <w:t>16</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4">
            <w:r w:rsidRPr="00C74FF7" w:rsidR="000A09E9">
              <w:rPr>
                <w:rStyle w:val="Hyperlink"/>
                <w:noProof/>
              </w:rPr>
              <w:t>4.3</w:t>
            </w:r>
            <w:r w:rsidR="000A09E9">
              <w:rPr>
                <w:rFonts w:eastAsiaTheme="minorEastAsia"/>
                <w:noProof/>
                <w:lang w:eastAsia="en-GB"/>
              </w:rPr>
              <w:tab/>
            </w:r>
            <w:r w:rsidRPr="00C74FF7" w:rsidR="000A09E9">
              <w:rPr>
                <w:rStyle w:val="Hyperlink"/>
                <w:noProof/>
              </w:rPr>
              <w:t>Local decision making</w:t>
            </w:r>
            <w:r w:rsidR="000A09E9">
              <w:rPr>
                <w:noProof/>
                <w:webHidden/>
              </w:rPr>
              <w:tab/>
            </w:r>
            <w:r w:rsidR="00CF473B">
              <w:rPr>
                <w:noProof/>
                <w:webHidden/>
              </w:rPr>
              <w:fldChar w:fldCharType="begin"/>
            </w:r>
            <w:r w:rsidR="000A09E9">
              <w:rPr>
                <w:noProof/>
                <w:webHidden/>
              </w:rPr>
              <w:instrText xml:space="preserve"> PAGEREF _Toc446513274 \h </w:instrText>
            </w:r>
            <w:r w:rsidR="00CF473B">
              <w:rPr>
                <w:noProof/>
                <w:webHidden/>
              </w:rPr>
            </w:r>
            <w:r w:rsidR="00CF473B">
              <w:rPr>
                <w:noProof/>
                <w:webHidden/>
              </w:rPr>
              <w:fldChar w:fldCharType="separate"/>
            </w:r>
            <w:r w:rsidR="000A09E9">
              <w:rPr>
                <w:noProof/>
                <w:webHidden/>
              </w:rPr>
              <w:t>20</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75">
            <w:r w:rsidRPr="00C74FF7" w:rsidR="000A09E9">
              <w:rPr>
                <w:rStyle w:val="Hyperlink"/>
                <w:noProof/>
              </w:rPr>
              <w:t>5</w:t>
            </w:r>
            <w:r w:rsidR="000A09E9">
              <w:rPr>
                <w:rFonts w:eastAsiaTheme="minorEastAsia"/>
                <w:noProof/>
                <w:lang w:eastAsia="en-GB"/>
              </w:rPr>
              <w:tab/>
            </w:r>
            <w:r w:rsidRPr="00C74FF7" w:rsidR="000A09E9">
              <w:rPr>
                <w:rStyle w:val="Hyperlink"/>
                <w:noProof/>
              </w:rPr>
              <w:t>Service use and priorities</w:t>
            </w:r>
            <w:r w:rsidR="000A09E9">
              <w:rPr>
                <w:noProof/>
                <w:webHidden/>
              </w:rPr>
              <w:tab/>
            </w:r>
            <w:r w:rsidR="00CF473B">
              <w:rPr>
                <w:noProof/>
                <w:webHidden/>
              </w:rPr>
              <w:fldChar w:fldCharType="begin"/>
            </w:r>
            <w:r w:rsidR="000A09E9">
              <w:rPr>
                <w:noProof/>
                <w:webHidden/>
              </w:rPr>
              <w:instrText xml:space="preserve"> PAGEREF _Toc446513275 \h </w:instrText>
            </w:r>
            <w:r w:rsidR="00CF473B">
              <w:rPr>
                <w:noProof/>
                <w:webHidden/>
              </w:rPr>
            </w:r>
            <w:r w:rsidR="00CF473B">
              <w:rPr>
                <w:noProof/>
                <w:webHidden/>
              </w:rPr>
              <w:fldChar w:fldCharType="separate"/>
            </w:r>
            <w:r w:rsidR="000A09E9">
              <w:rPr>
                <w:noProof/>
                <w:webHidden/>
              </w:rPr>
              <w:t>24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6">
            <w:r w:rsidRPr="00C74FF7" w:rsidR="000A09E9">
              <w:rPr>
                <w:rStyle w:val="Hyperlink"/>
                <w:noProof/>
              </w:rPr>
              <w:t>5.1</w:t>
            </w:r>
            <w:r w:rsidR="000A09E9">
              <w:rPr>
                <w:rFonts w:eastAsiaTheme="minorEastAsia"/>
                <w:noProof/>
                <w:lang w:eastAsia="en-GB"/>
              </w:rPr>
              <w:tab/>
            </w:r>
            <w:r w:rsidRPr="00C74FF7" w:rsidR="000A09E9">
              <w:rPr>
                <w:rStyle w:val="Hyperlink"/>
                <w:noProof/>
              </w:rPr>
              <w:t>Importance of services</w:t>
            </w:r>
            <w:r w:rsidR="000A09E9">
              <w:rPr>
                <w:noProof/>
                <w:webHidden/>
              </w:rPr>
              <w:tab/>
            </w:r>
            <w:r w:rsidR="00CF473B">
              <w:rPr>
                <w:noProof/>
                <w:webHidden/>
              </w:rPr>
              <w:fldChar w:fldCharType="begin"/>
            </w:r>
            <w:r w:rsidR="000A09E9">
              <w:rPr>
                <w:noProof/>
                <w:webHidden/>
              </w:rPr>
              <w:instrText xml:space="preserve"> PAGEREF _Toc446513276 \h </w:instrText>
            </w:r>
            <w:r w:rsidR="00CF473B">
              <w:rPr>
                <w:noProof/>
                <w:webHidden/>
              </w:rPr>
            </w:r>
            <w:r w:rsidR="00CF473B">
              <w:rPr>
                <w:noProof/>
                <w:webHidden/>
              </w:rPr>
              <w:fldChar w:fldCharType="separate"/>
            </w:r>
            <w:r w:rsidR="000A09E9">
              <w:rPr>
                <w:noProof/>
                <w:webHidden/>
              </w:rPr>
              <w:t>24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7">
            <w:r w:rsidRPr="00C74FF7" w:rsidR="000A09E9">
              <w:rPr>
                <w:rStyle w:val="Hyperlink"/>
                <w:noProof/>
              </w:rPr>
              <w:t>5.2</w:t>
            </w:r>
            <w:r w:rsidR="000A09E9">
              <w:rPr>
                <w:rFonts w:eastAsiaTheme="minorEastAsia"/>
                <w:noProof/>
                <w:lang w:eastAsia="en-GB"/>
              </w:rPr>
              <w:tab/>
            </w:r>
            <w:r w:rsidRPr="00C74FF7" w:rsidR="000A09E9">
              <w:rPr>
                <w:rStyle w:val="Hyperlink"/>
                <w:noProof/>
              </w:rPr>
              <w:t>Reducing service levels</w:t>
            </w:r>
            <w:r w:rsidR="000A09E9">
              <w:rPr>
                <w:noProof/>
                <w:webHidden/>
              </w:rPr>
              <w:tab/>
            </w:r>
            <w:r w:rsidR="00CF473B">
              <w:rPr>
                <w:noProof/>
                <w:webHidden/>
              </w:rPr>
              <w:fldChar w:fldCharType="begin"/>
            </w:r>
            <w:r w:rsidR="000A09E9">
              <w:rPr>
                <w:noProof/>
                <w:webHidden/>
              </w:rPr>
              <w:instrText xml:space="preserve"> PAGEREF _Toc446513277 \h </w:instrText>
            </w:r>
            <w:r w:rsidR="00CF473B">
              <w:rPr>
                <w:noProof/>
                <w:webHidden/>
              </w:rPr>
            </w:r>
            <w:r w:rsidR="00CF473B">
              <w:rPr>
                <w:noProof/>
                <w:webHidden/>
              </w:rPr>
              <w:fldChar w:fldCharType="separate"/>
            </w:r>
            <w:r w:rsidR="000A09E9">
              <w:rPr>
                <w:noProof/>
                <w:webHidden/>
              </w:rPr>
              <w:t>26</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78">
            <w:r w:rsidRPr="00C74FF7" w:rsidR="000A09E9">
              <w:rPr>
                <w:rStyle w:val="Hyperlink"/>
                <w:noProof/>
              </w:rPr>
              <w:t>5.3</w:t>
            </w:r>
            <w:r w:rsidR="000A09E9">
              <w:rPr>
                <w:rFonts w:eastAsiaTheme="minorEastAsia"/>
                <w:noProof/>
                <w:lang w:eastAsia="en-GB"/>
              </w:rPr>
              <w:tab/>
            </w:r>
            <w:r w:rsidRPr="00C74FF7" w:rsidR="000A09E9">
              <w:rPr>
                <w:rStyle w:val="Hyperlink"/>
                <w:noProof/>
              </w:rPr>
              <w:t>Use of local public services</w:t>
            </w:r>
            <w:r w:rsidR="000A09E9">
              <w:rPr>
                <w:noProof/>
                <w:webHidden/>
              </w:rPr>
              <w:tab/>
            </w:r>
            <w:r w:rsidR="00CF473B">
              <w:rPr>
                <w:noProof/>
                <w:webHidden/>
              </w:rPr>
              <w:fldChar w:fldCharType="begin"/>
            </w:r>
            <w:r w:rsidR="000A09E9">
              <w:rPr>
                <w:noProof/>
                <w:webHidden/>
              </w:rPr>
              <w:instrText xml:space="preserve"> PAGEREF _Toc446513278 \h </w:instrText>
            </w:r>
            <w:r w:rsidR="00CF473B">
              <w:rPr>
                <w:noProof/>
                <w:webHidden/>
              </w:rPr>
            </w:r>
            <w:r w:rsidR="00CF473B">
              <w:rPr>
                <w:noProof/>
                <w:webHidden/>
              </w:rPr>
              <w:fldChar w:fldCharType="separate"/>
            </w:r>
            <w:r w:rsidR="000A09E9">
              <w:rPr>
                <w:noProof/>
                <w:webHidden/>
              </w:rPr>
              <w:t>28</w:t>
            </w:r>
            <w:r w:rsidR="00CF473B">
              <w:rPr>
                <w:noProof/>
                <w:webHidden/>
              </w:rPr>
              <w:fldChar w:fldCharType="end"/>
            </w:r>
          </w:hyperlink>
        </w:p>
        <w:p w:rsidR="000A09E9" w:rsidRDefault="0069568A">
          <w:pPr>
            <w:pStyle w:val="TOC3"/>
            <w:tabs>
              <w:tab w:val="left" w:pos="1320"/>
              <w:tab w:val="right" w:leader="dot" w:pos="9017"/>
            </w:tabs>
            <w:rPr>
              <w:rFonts w:eastAsiaTheme="minorEastAsia"/>
              <w:noProof/>
              <w:lang w:eastAsia="en-GB"/>
            </w:rPr>
          </w:pPr>
          <w:hyperlink w:history="1" w:anchor="_Toc446513279">
            <w:r w:rsidRPr="00C74FF7" w:rsidR="000A09E9">
              <w:rPr>
                <w:rStyle w:val="Hyperlink"/>
                <w:noProof/>
              </w:rPr>
              <w:t>5.3.1</w:t>
            </w:r>
            <w:r w:rsidR="000A09E9">
              <w:rPr>
                <w:rFonts w:eastAsiaTheme="minorEastAsia"/>
                <w:noProof/>
                <w:lang w:eastAsia="en-GB"/>
              </w:rPr>
              <w:tab/>
            </w:r>
            <w:r w:rsidRPr="00C74FF7" w:rsidR="000A09E9">
              <w:rPr>
                <w:rStyle w:val="Hyperlink"/>
                <w:noProof/>
              </w:rPr>
              <w:t>Use of library services</w:t>
            </w:r>
            <w:r w:rsidR="000A09E9">
              <w:rPr>
                <w:noProof/>
                <w:webHidden/>
              </w:rPr>
              <w:tab/>
            </w:r>
            <w:r w:rsidR="00CF473B">
              <w:rPr>
                <w:noProof/>
                <w:webHidden/>
              </w:rPr>
              <w:fldChar w:fldCharType="begin"/>
            </w:r>
            <w:r w:rsidR="000A09E9">
              <w:rPr>
                <w:noProof/>
                <w:webHidden/>
              </w:rPr>
              <w:instrText xml:space="preserve"> PAGEREF _Toc446513279 \h </w:instrText>
            </w:r>
            <w:r w:rsidR="00CF473B">
              <w:rPr>
                <w:noProof/>
                <w:webHidden/>
              </w:rPr>
            </w:r>
            <w:r w:rsidR="00CF473B">
              <w:rPr>
                <w:noProof/>
                <w:webHidden/>
              </w:rPr>
              <w:fldChar w:fldCharType="separate"/>
            </w:r>
            <w:r w:rsidR="000A09E9">
              <w:rPr>
                <w:noProof/>
                <w:webHidden/>
              </w:rPr>
              <w:t>30</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80">
            <w:r w:rsidRPr="00C74FF7" w:rsidR="000A09E9">
              <w:rPr>
                <w:rStyle w:val="Hyperlink"/>
                <w:noProof/>
              </w:rPr>
              <w:t>6</w:t>
            </w:r>
            <w:r w:rsidR="000A09E9">
              <w:rPr>
                <w:rFonts w:eastAsiaTheme="minorEastAsia"/>
                <w:noProof/>
                <w:lang w:eastAsia="en-GB"/>
              </w:rPr>
              <w:tab/>
            </w:r>
            <w:r w:rsidRPr="00C74FF7" w:rsidR="000A09E9">
              <w:rPr>
                <w:rStyle w:val="Hyperlink"/>
                <w:noProof/>
              </w:rPr>
              <w:t>Satisfaction with Council services</w:t>
            </w:r>
            <w:r w:rsidR="000A09E9">
              <w:rPr>
                <w:noProof/>
                <w:webHidden/>
              </w:rPr>
              <w:tab/>
            </w:r>
            <w:r w:rsidR="00CF473B">
              <w:rPr>
                <w:noProof/>
                <w:webHidden/>
              </w:rPr>
              <w:fldChar w:fldCharType="begin"/>
            </w:r>
            <w:r w:rsidR="000A09E9">
              <w:rPr>
                <w:noProof/>
                <w:webHidden/>
              </w:rPr>
              <w:instrText xml:space="preserve"> PAGEREF _Toc446513280 \h </w:instrText>
            </w:r>
            <w:r w:rsidR="00CF473B">
              <w:rPr>
                <w:noProof/>
                <w:webHidden/>
              </w:rPr>
            </w:r>
            <w:r w:rsidR="00CF473B">
              <w:rPr>
                <w:noProof/>
                <w:webHidden/>
              </w:rPr>
              <w:fldChar w:fldCharType="separate"/>
            </w:r>
            <w:r w:rsidR="000A09E9">
              <w:rPr>
                <w:noProof/>
                <w:webHidden/>
              </w:rPr>
              <w:t>34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1">
            <w:r w:rsidRPr="00C74FF7" w:rsidR="000A09E9">
              <w:rPr>
                <w:rStyle w:val="Hyperlink"/>
                <w:noProof/>
              </w:rPr>
              <w:t>6.1</w:t>
            </w:r>
            <w:r w:rsidR="000A09E9">
              <w:rPr>
                <w:rFonts w:eastAsiaTheme="minorEastAsia"/>
                <w:noProof/>
                <w:lang w:eastAsia="en-GB"/>
              </w:rPr>
              <w:tab/>
            </w:r>
            <w:r w:rsidRPr="00C74FF7" w:rsidR="000A09E9">
              <w:rPr>
                <w:rStyle w:val="Hyperlink"/>
                <w:noProof/>
              </w:rPr>
              <w:t>Summary</w:t>
            </w:r>
            <w:r w:rsidR="000A09E9">
              <w:rPr>
                <w:noProof/>
                <w:webHidden/>
              </w:rPr>
              <w:tab/>
            </w:r>
            <w:r w:rsidR="00CF473B">
              <w:rPr>
                <w:noProof/>
                <w:webHidden/>
              </w:rPr>
              <w:fldChar w:fldCharType="begin"/>
            </w:r>
            <w:r w:rsidR="000A09E9">
              <w:rPr>
                <w:noProof/>
                <w:webHidden/>
              </w:rPr>
              <w:instrText xml:space="preserve"> PAGEREF _Toc446513281 \h </w:instrText>
            </w:r>
            <w:r w:rsidR="00CF473B">
              <w:rPr>
                <w:noProof/>
                <w:webHidden/>
              </w:rPr>
            </w:r>
            <w:r w:rsidR="00CF473B">
              <w:rPr>
                <w:noProof/>
                <w:webHidden/>
              </w:rPr>
              <w:fldChar w:fldCharType="separate"/>
            </w:r>
            <w:r w:rsidR="000A09E9">
              <w:rPr>
                <w:noProof/>
                <w:webHidden/>
              </w:rPr>
              <w:t>34</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2">
            <w:r w:rsidRPr="00C74FF7" w:rsidR="000A09E9">
              <w:rPr>
                <w:rStyle w:val="Hyperlink"/>
                <w:noProof/>
              </w:rPr>
              <w:t>6.2</w:t>
            </w:r>
            <w:r w:rsidR="000A09E9">
              <w:rPr>
                <w:rFonts w:eastAsiaTheme="minorEastAsia"/>
                <w:noProof/>
                <w:lang w:eastAsia="en-GB"/>
              </w:rPr>
              <w:tab/>
            </w:r>
            <w:r w:rsidRPr="00C74FF7" w:rsidR="000A09E9">
              <w:rPr>
                <w:rStyle w:val="Hyperlink"/>
                <w:noProof/>
              </w:rPr>
              <w:t>Highway and transport services</w:t>
            </w:r>
            <w:r w:rsidR="000A09E9">
              <w:rPr>
                <w:noProof/>
                <w:webHidden/>
              </w:rPr>
              <w:tab/>
            </w:r>
            <w:r w:rsidR="00CF473B">
              <w:rPr>
                <w:noProof/>
                <w:webHidden/>
              </w:rPr>
              <w:fldChar w:fldCharType="begin"/>
            </w:r>
            <w:r w:rsidR="000A09E9">
              <w:rPr>
                <w:noProof/>
                <w:webHidden/>
              </w:rPr>
              <w:instrText xml:space="preserve"> PAGEREF _Toc446513282 \h </w:instrText>
            </w:r>
            <w:r w:rsidR="00CF473B">
              <w:rPr>
                <w:noProof/>
                <w:webHidden/>
              </w:rPr>
            </w:r>
            <w:r w:rsidR="00CF473B">
              <w:rPr>
                <w:noProof/>
                <w:webHidden/>
              </w:rPr>
              <w:fldChar w:fldCharType="separate"/>
            </w:r>
            <w:r w:rsidR="000A09E9">
              <w:rPr>
                <w:noProof/>
                <w:webHidden/>
              </w:rPr>
              <w:t>35</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3">
            <w:r w:rsidRPr="00C74FF7" w:rsidR="000A09E9">
              <w:rPr>
                <w:rStyle w:val="Hyperlink"/>
                <w:noProof/>
              </w:rPr>
              <w:t>6.3</w:t>
            </w:r>
            <w:r w:rsidR="000A09E9">
              <w:rPr>
                <w:rFonts w:eastAsiaTheme="minorEastAsia"/>
                <w:noProof/>
                <w:lang w:eastAsia="en-GB"/>
              </w:rPr>
              <w:tab/>
            </w:r>
            <w:r w:rsidRPr="00C74FF7" w:rsidR="000A09E9">
              <w:rPr>
                <w:rStyle w:val="Hyperlink"/>
                <w:noProof/>
              </w:rPr>
              <w:t>Services for children and families</w:t>
            </w:r>
            <w:r w:rsidR="000A09E9">
              <w:rPr>
                <w:noProof/>
                <w:webHidden/>
              </w:rPr>
              <w:tab/>
            </w:r>
            <w:r w:rsidR="00CF473B">
              <w:rPr>
                <w:noProof/>
                <w:webHidden/>
              </w:rPr>
              <w:fldChar w:fldCharType="begin"/>
            </w:r>
            <w:r w:rsidR="000A09E9">
              <w:rPr>
                <w:noProof/>
                <w:webHidden/>
              </w:rPr>
              <w:instrText xml:space="preserve"> PAGEREF _Toc446513283 \h </w:instrText>
            </w:r>
            <w:r w:rsidR="00CF473B">
              <w:rPr>
                <w:noProof/>
                <w:webHidden/>
              </w:rPr>
            </w:r>
            <w:r w:rsidR="00CF473B">
              <w:rPr>
                <w:noProof/>
                <w:webHidden/>
              </w:rPr>
              <w:fldChar w:fldCharType="separate"/>
            </w:r>
            <w:r w:rsidR="000A09E9">
              <w:rPr>
                <w:noProof/>
                <w:webHidden/>
              </w:rPr>
              <w:t>36</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4">
            <w:r w:rsidRPr="00C74FF7" w:rsidR="000A09E9">
              <w:rPr>
                <w:rStyle w:val="Hyperlink"/>
                <w:noProof/>
              </w:rPr>
              <w:t>6.4</w:t>
            </w:r>
            <w:r w:rsidR="000A09E9">
              <w:rPr>
                <w:rFonts w:eastAsiaTheme="minorEastAsia"/>
                <w:noProof/>
                <w:lang w:eastAsia="en-GB"/>
              </w:rPr>
              <w:tab/>
            </w:r>
            <w:r w:rsidRPr="00C74FF7" w:rsidR="000A09E9">
              <w:rPr>
                <w:rStyle w:val="Hyperlink"/>
                <w:noProof/>
              </w:rPr>
              <w:t>Social care services for adults</w:t>
            </w:r>
            <w:r w:rsidR="000A09E9">
              <w:rPr>
                <w:noProof/>
                <w:webHidden/>
              </w:rPr>
              <w:tab/>
            </w:r>
            <w:r w:rsidR="00CF473B">
              <w:rPr>
                <w:noProof/>
                <w:webHidden/>
              </w:rPr>
              <w:fldChar w:fldCharType="begin"/>
            </w:r>
            <w:r w:rsidR="000A09E9">
              <w:rPr>
                <w:noProof/>
                <w:webHidden/>
              </w:rPr>
              <w:instrText xml:space="preserve"> PAGEREF _Toc446513284 \h </w:instrText>
            </w:r>
            <w:r w:rsidR="00CF473B">
              <w:rPr>
                <w:noProof/>
                <w:webHidden/>
              </w:rPr>
            </w:r>
            <w:r w:rsidR="00CF473B">
              <w:rPr>
                <w:noProof/>
                <w:webHidden/>
              </w:rPr>
              <w:fldChar w:fldCharType="separate"/>
            </w:r>
            <w:r w:rsidR="000A09E9">
              <w:rPr>
                <w:noProof/>
                <w:webHidden/>
              </w:rPr>
              <w:t>37</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5">
            <w:r w:rsidRPr="00C74FF7" w:rsidR="000A09E9">
              <w:rPr>
                <w:rStyle w:val="Hyperlink"/>
                <w:noProof/>
              </w:rPr>
              <w:t>6.5</w:t>
            </w:r>
            <w:r w:rsidR="000A09E9">
              <w:rPr>
                <w:rFonts w:eastAsiaTheme="minorEastAsia"/>
                <w:noProof/>
                <w:lang w:eastAsia="en-GB"/>
              </w:rPr>
              <w:tab/>
            </w:r>
            <w:r w:rsidRPr="00C74FF7" w:rsidR="000A09E9">
              <w:rPr>
                <w:rStyle w:val="Hyperlink"/>
                <w:noProof/>
              </w:rPr>
              <w:t>Services for the local economy and environment</w:t>
            </w:r>
            <w:r w:rsidR="000A09E9">
              <w:rPr>
                <w:noProof/>
                <w:webHidden/>
              </w:rPr>
              <w:tab/>
            </w:r>
            <w:r w:rsidR="00CF473B">
              <w:rPr>
                <w:noProof/>
                <w:webHidden/>
              </w:rPr>
              <w:fldChar w:fldCharType="begin"/>
            </w:r>
            <w:r w:rsidR="000A09E9">
              <w:rPr>
                <w:noProof/>
                <w:webHidden/>
              </w:rPr>
              <w:instrText xml:space="preserve"> PAGEREF _Toc446513285 \h </w:instrText>
            </w:r>
            <w:r w:rsidR="00CF473B">
              <w:rPr>
                <w:noProof/>
                <w:webHidden/>
              </w:rPr>
            </w:r>
            <w:r w:rsidR="00CF473B">
              <w:rPr>
                <w:noProof/>
                <w:webHidden/>
              </w:rPr>
              <w:fldChar w:fldCharType="separate"/>
            </w:r>
            <w:r w:rsidR="000A09E9">
              <w:rPr>
                <w:noProof/>
                <w:webHidden/>
              </w:rPr>
              <w:t>38</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6">
            <w:r w:rsidRPr="00C74FF7" w:rsidR="000A09E9">
              <w:rPr>
                <w:rStyle w:val="Hyperlink"/>
                <w:noProof/>
              </w:rPr>
              <w:t>6.6</w:t>
            </w:r>
            <w:r w:rsidR="000A09E9">
              <w:rPr>
                <w:rFonts w:eastAsiaTheme="minorEastAsia"/>
                <w:noProof/>
                <w:lang w:eastAsia="en-GB"/>
              </w:rPr>
              <w:tab/>
            </w:r>
            <w:r w:rsidRPr="00C74FF7" w:rsidR="000A09E9">
              <w:rPr>
                <w:rStyle w:val="Hyperlink"/>
                <w:noProof/>
              </w:rPr>
              <w:t>Education services</w:t>
            </w:r>
            <w:r w:rsidR="000A09E9">
              <w:rPr>
                <w:noProof/>
                <w:webHidden/>
              </w:rPr>
              <w:tab/>
            </w:r>
            <w:r w:rsidR="00CF473B">
              <w:rPr>
                <w:noProof/>
                <w:webHidden/>
              </w:rPr>
              <w:fldChar w:fldCharType="begin"/>
            </w:r>
            <w:r w:rsidR="000A09E9">
              <w:rPr>
                <w:noProof/>
                <w:webHidden/>
              </w:rPr>
              <w:instrText xml:space="preserve"> PAGEREF _Toc446513286 \h </w:instrText>
            </w:r>
            <w:r w:rsidR="00CF473B">
              <w:rPr>
                <w:noProof/>
                <w:webHidden/>
              </w:rPr>
            </w:r>
            <w:r w:rsidR="00CF473B">
              <w:rPr>
                <w:noProof/>
                <w:webHidden/>
              </w:rPr>
              <w:fldChar w:fldCharType="separate"/>
            </w:r>
            <w:r w:rsidR="000A09E9">
              <w:rPr>
                <w:noProof/>
                <w:webHidden/>
              </w:rPr>
              <w:t>39</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7">
            <w:r w:rsidRPr="00C74FF7" w:rsidR="000A09E9">
              <w:rPr>
                <w:rStyle w:val="Hyperlink"/>
                <w:noProof/>
              </w:rPr>
              <w:t>6.7</w:t>
            </w:r>
            <w:r w:rsidR="000A09E9">
              <w:rPr>
                <w:rFonts w:eastAsiaTheme="minorEastAsia"/>
                <w:noProof/>
                <w:lang w:eastAsia="en-GB"/>
              </w:rPr>
              <w:tab/>
            </w:r>
            <w:r w:rsidRPr="00C74FF7" w:rsidR="000A09E9">
              <w:rPr>
                <w:rStyle w:val="Hyperlink"/>
                <w:noProof/>
              </w:rPr>
              <w:t>Cultural services and facilities</w:t>
            </w:r>
            <w:r w:rsidR="000A09E9">
              <w:rPr>
                <w:noProof/>
                <w:webHidden/>
              </w:rPr>
              <w:tab/>
            </w:r>
            <w:r w:rsidR="00CF473B">
              <w:rPr>
                <w:noProof/>
                <w:webHidden/>
              </w:rPr>
              <w:fldChar w:fldCharType="begin"/>
            </w:r>
            <w:r w:rsidR="000A09E9">
              <w:rPr>
                <w:noProof/>
                <w:webHidden/>
              </w:rPr>
              <w:instrText xml:space="preserve"> PAGEREF _Toc446513287 \h </w:instrText>
            </w:r>
            <w:r w:rsidR="00CF473B">
              <w:rPr>
                <w:noProof/>
                <w:webHidden/>
              </w:rPr>
            </w:r>
            <w:r w:rsidR="00CF473B">
              <w:rPr>
                <w:noProof/>
                <w:webHidden/>
              </w:rPr>
              <w:fldChar w:fldCharType="separate"/>
            </w:r>
            <w:r w:rsidR="000A09E9">
              <w:rPr>
                <w:noProof/>
                <w:webHidden/>
              </w:rPr>
              <w:t>40</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88">
            <w:r w:rsidRPr="00C74FF7" w:rsidR="000A09E9">
              <w:rPr>
                <w:rStyle w:val="Hyperlink"/>
                <w:noProof/>
              </w:rPr>
              <w:t>6.8</w:t>
            </w:r>
            <w:r w:rsidR="000A09E9">
              <w:rPr>
                <w:rFonts w:eastAsiaTheme="minorEastAsia"/>
                <w:noProof/>
                <w:lang w:eastAsia="en-GB"/>
              </w:rPr>
              <w:tab/>
            </w:r>
            <w:r w:rsidRPr="00C74FF7" w:rsidR="000A09E9">
              <w:rPr>
                <w:rStyle w:val="Hyperlink"/>
                <w:noProof/>
              </w:rPr>
              <w:t>Services to protect members of the public</w:t>
            </w:r>
            <w:r w:rsidR="000A09E9">
              <w:rPr>
                <w:noProof/>
                <w:webHidden/>
              </w:rPr>
              <w:tab/>
            </w:r>
            <w:r w:rsidR="00CF473B">
              <w:rPr>
                <w:noProof/>
                <w:webHidden/>
              </w:rPr>
              <w:fldChar w:fldCharType="begin"/>
            </w:r>
            <w:r w:rsidR="000A09E9">
              <w:rPr>
                <w:noProof/>
                <w:webHidden/>
              </w:rPr>
              <w:instrText xml:space="preserve"> PAGEREF _Toc446513288 \h </w:instrText>
            </w:r>
            <w:r w:rsidR="00CF473B">
              <w:rPr>
                <w:noProof/>
                <w:webHidden/>
              </w:rPr>
            </w:r>
            <w:r w:rsidR="00CF473B">
              <w:rPr>
                <w:noProof/>
                <w:webHidden/>
              </w:rPr>
              <w:fldChar w:fldCharType="separate"/>
            </w:r>
            <w:r w:rsidR="000A09E9">
              <w:rPr>
                <w:noProof/>
                <w:webHidden/>
              </w:rPr>
              <w:t>41</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89">
            <w:r w:rsidRPr="00C74FF7" w:rsidR="000A09E9">
              <w:rPr>
                <w:rStyle w:val="Hyperlink"/>
                <w:noProof/>
              </w:rPr>
              <w:t>7</w:t>
            </w:r>
            <w:r w:rsidR="000A09E9">
              <w:rPr>
                <w:rFonts w:eastAsiaTheme="minorEastAsia"/>
                <w:noProof/>
                <w:lang w:eastAsia="en-GB"/>
              </w:rPr>
              <w:tab/>
            </w:r>
            <w:r w:rsidRPr="00C74FF7" w:rsidR="000A09E9">
              <w:rPr>
                <w:rStyle w:val="Hyperlink"/>
                <w:noProof/>
              </w:rPr>
              <w:t>Information and communication</w:t>
            </w:r>
            <w:r w:rsidR="000A09E9">
              <w:rPr>
                <w:noProof/>
                <w:webHidden/>
              </w:rPr>
              <w:tab/>
            </w:r>
            <w:r w:rsidR="00CF473B">
              <w:rPr>
                <w:noProof/>
                <w:webHidden/>
              </w:rPr>
              <w:fldChar w:fldCharType="begin"/>
            </w:r>
            <w:r w:rsidR="000A09E9">
              <w:rPr>
                <w:noProof/>
                <w:webHidden/>
              </w:rPr>
              <w:instrText xml:space="preserve"> PAGEREF _Toc446513289 \h </w:instrText>
            </w:r>
            <w:r w:rsidR="00CF473B">
              <w:rPr>
                <w:noProof/>
                <w:webHidden/>
              </w:rPr>
            </w:r>
            <w:r w:rsidR="00CF473B">
              <w:rPr>
                <w:noProof/>
                <w:webHidden/>
              </w:rPr>
              <w:fldChar w:fldCharType="separate"/>
            </w:r>
            <w:r w:rsidR="000A09E9">
              <w:rPr>
                <w:noProof/>
                <w:webHidden/>
              </w:rPr>
              <w:t>42</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0">
            <w:r w:rsidRPr="00C74FF7" w:rsidR="000A09E9">
              <w:rPr>
                <w:rStyle w:val="Hyperlink"/>
                <w:noProof/>
              </w:rPr>
              <w:t>7.1</w:t>
            </w:r>
            <w:r w:rsidR="000A09E9">
              <w:rPr>
                <w:rFonts w:eastAsiaTheme="minorEastAsia"/>
                <w:noProof/>
                <w:lang w:eastAsia="en-GB"/>
              </w:rPr>
              <w:tab/>
            </w:r>
            <w:r w:rsidRPr="00C74FF7" w:rsidR="000A09E9">
              <w:rPr>
                <w:rStyle w:val="Hyperlink"/>
                <w:noProof/>
              </w:rPr>
              <w:t>Information about local public services</w:t>
            </w:r>
            <w:r w:rsidR="000A09E9">
              <w:rPr>
                <w:noProof/>
                <w:webHidden/>
              </w:rPr>
              <w:tab/>
            </w:r>
            <w:r w:rsidR="00CF473B">
              <w:rPr>
                <w:noProof/>
                <w:webHidden/>
              </w:rPr>
              <w:fldChar w:fldCharType="begin"/>
            </w:r>
            <w:r w:rsidR="000A09E9">
              <w:rPr>
                <w:noProof/>
                <w:webHidden/>
              </w:rPr>
              <w:instrText xml:space="preserve"> PAGEREF _Toc446513290 \h </w:instrText>
            </w:r>
            <w:r w:rsidR="00CF473B">
              <w:rPr>
                <w:noProof/>
                <w:webHidden/>
              </w:rPr>
            </w:r>
            <w:r w:rsidR="00CF473B">
              <w:rPr>
                <w:noProof/>
                <w:webHidden/>
              </w:rPr>
              <w:fldChar w:fldCharType="separate"/>
            </w:r>
            <w:r w:rsidR="000A09E9">
              <w:rPr>
                <w:noProof/>
                <w:webHidden/>
              </w:rPr>
              <w:t>42</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1">
            <w:r w:rsidRPr="00C74FF7" w:rsidR="000A09E9">
              <w:rPr>
                <w:rStyle w:val="Hyperlink"/>
                <w:noProof/>
              </w:rPr>
              <w:t>7.2</w:t>
            </w:r>
            <w:r w:rsidR="000A09E9">
              <w:rPr>
                <w:rFonts w:eastAsiaTheme="minorEastAsia"/>
                <w:noProof/>
                <w:lang w:eastAsia="en-GB"/>
              </w:rPr>
              <w:tab/>
            </w:r>
            <w:r w:rsidRPr="00C74FF7" w:rsidR="000A09E9">
              <w:rPr>
                <w:rStyle w:val="Hyperlink"/>
                <w:noProof/>
              </w:rPr>
              <w:t>Internet access and broadband</w:t>
            </w:r>
            <w:r w:rsidR="000A09E9">
              <w:rPr>
                <w:noProof/>
                <w:webHidden/>
              </w:rPr>
              <w:tab/>
            </w:r>
            <w:r w:rsidR="00CF473B">
              <w:rPr>
                <w:noProof/>
                <w:webHidden/>
              </w:rPr>
              <w:fldChar w:fldCharType="begin"/>
            </w:r>
            <w:r w:rsidR="000A09E9">
              <w:rPr>
                <w:noProof/>
                <w:webHidden/>
              </w:rPr>
              <w:instrText xml:space="preserve"> PAGEREF _Toc446513291 \h </w:instrText>
            </w:r>
            <w:r w:rsidR="00CF473B">
              <w:rPr>
                <w:noProof/>
                <w:webHidden/>
              </w:rPr>
            </w:r>
            <w:r w:rsidR="00CF473B">
              <w:rPr>
                <w:noProof/>
                <w:webHidden/>
              </w:rPr>
              <w:fldChar w:fldCharType="separate"/>
            </w:r>
            <w:r w:rsidR="000A09E9">
              <w:rPr>
                <w:noProof/>
                <w:webHidden/>
              </w:rPr>
              <w:t>45</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2">
            <w:r w:rsidRPr="00C74FF7" w:rsidR="000A09E9">
              <w:rPr>
                <w:rStyle w:val="Hyperlink"/>
                <w:noProof/>
              </w:rPr>
              <w:t>7.3</w:t>
            </w:r>
            <w:r w:rsidR="000A09E9">
              <w:rPr>
                <w:rFonts w:eastAsiaTheme="minorEastAsia"/>
                <w:noProof/>
                <w:lang w:eastAsia="en-GB"/>
              </w:rPr>
              <w:tab/>
            </w:r>
            <w:r w:rsidRPr="00C74FF7" w:rsidR="000A09E9">
              <w:rPr>
                <w:rStyle w:val="Hyperlink"/>
                <w:noProof/>
              </w:rPr>
              <w:t>How residents find out about what’s happening in their area</w:t>
            </w:r>
            <w:r w:rsidR="000A09E9">
              <w:rPr>
                <w:noProof/>
                <w:webHidden/>
              </w:rPr>
              <w:tab/>
            </w:r>
            <w:r w:rsidR="00CF473B">
              <w:rPr>
                <w:noProof/>
                <w:webHidden/>
              </w:rPr>
              <w:fldChar w:fldCharType="begin"/>
            </w:r>
            <w:r w:rsidR="000A09E9">
              <w:rPr>
                <w:noProof/>
                <w:webHidden/>
              </w:rPr>
              <w:instrText xml:space="preserve"> PAGEREF _Toc446513292 \h </w:instrText>
            </w:r>
            <w:r w:rsidR="00CF473B">
              <w:rPr>
                <w:noProof/>
                <w:webHidden/>
              </w:rPr>
            </w:r>
            <w:r w:rsidR="00CF473B">
              <w:rPr>
                <w:noProof/>
                <w:webHidden/>
              </w:rPr>
              <w:fldChar w:fldCharType="separate"/>
            </w:r>
            <w:r w:rsidR="000A09E9">
              <w:rPr>
                <w:noProof/>
                <w:webHidden/>
              </w:rPr>
              <w:t>48</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3">
            <w:r w:rsidRPr="00C74FF7" w:rsidR="000A09E9">
              <w:rPr>
                <w:rStyle w:val="Hyperlink"/>
                <w:noProof/>
              </w:rPr>
              <w:t>7.4</w:t>
            </w:r>
            <w:r w:rsidR="000A09E9">
              <w:rPr>
                <w:rFonts w:eastAsiaTheme="minorEastAsia"/>
                <w:noProof/>
                <w:lang w:eastAsia="en-GB"/>
              </w:rPr>
              <w:tab/>
            </w:r>
            <w:r w:rsidRPr="00C74FF7" w:rsidR="000A09E9">
              <w:rPr>
                <w:rStyle w:val="Hyperlink"/>
                <w:noProof/>
              </w:rPr>
              <w:t>Preferences for accessing Council information</w:t>
            </w:r>
            <w:r w:rsidR="000A09E9">
              <w:rPr>
                <w:noProof/>
                <w:webHidden/>
              </w:rPr>
              <w:tab/>
            </w:r>
            <w:r w:rsidR="00CF473B">
              <w:rPr>
                <w:noProof/>
                <w:webHidden/>
              </w:rPr>
              <w:fldChar w:fldCharType="begin"/>
            </w:r>
            <w:r w:rsidR="000A09E9">
              <w:rPr>
                <w:noProof/>
                <w:webHidden/>
              </w:rPr>
              <w:instrText xml:space="preserve"> PAGEREF _Toc446513293 \h </w:instrText>
            </w:r>
            <w:r w:rsidR="00CF473B">
              <w:rPr>
                <w:noProof/>
                <w:webHidden/>
              </w:rPr>
            </w:r>
            <w:r w:rsidR="00CF473B">
              <w:rPr>
                <w:noProof/>
                <w:webHidden/>
              </w:rPr>
              <w:fldChar w:fldCharType="separate"/>
            </w:r>
            <w:r w:rsidR="000A09E9">
              <w:rPr>
                <w:noProof/>
                <w:webHidden/>
              </w:rPr>
              <w:t>50</w:t>
            </w:r>
            <w:r w:rsidR="00CF473B">
              <w:rPr>
                <w:noProof/>
                <w:webHidden/>
              </w:rPr>
              <w:fldChar w:fldCharType="end"/>
            </w:r>
          </w:hyperlink>
        </w:p>
        <w:p w:rsidR="000A09E9" w:rsidRDefault="0069568A">
          <w:pPr>
            <w:pStyle w:val="TOC1"/>
            <w:tabs>
              <w:tab w:val="left" w:pos="440"/>
              <w:tab w:val="right" w:leader="dot" w:pos="9017"/>
            </w:tabs>
            <w:rPr>
              <w:rFonts w:eastAsiaTheme="minorEastAsia"/>
              <w:noProof/>
              <w:lang w:eastAsia="en-GB"/>
            </w:rPr>
          </w:pPr>
          <w:hyperlink w:history="1" w:anchor="_Toc446513294">
            <w:r w:rsidRPr="00C74FF7" w:rsidR="000A09E9">
              <w:rPr>
                <w:rStyle w:val="Hyperlink"/>
                <w:noProof/>
              </w:rPr>
              <w:t>8</w:t>
            </w:r>
            <w:r w:rsidR="000A09E9">
              <w:rPr>
                <w:rFonts w:eastAsiaTheme="minorEastAsia"/>
                <w:noProof/>
                <w:lang w:eastAsia="en-GB"/>
              </w:rPr>
              <w:tab/>
            </w:r>
            <w:r w:rsidRPr="00C74FF7" w:rsidR="000A09E9">
              <w:rPr>
                <w:rStyle w:val="Hyperlink"/>
                <w:noProof/>
              </w:rPr>
              <w:t>Healthy living</w:t>
            </w:r>
            <w:r w:rsidR="000A09E9">
              <w:rPr>
                <w:noProof/>
                <w:webHidden/>
              </w:rPr>
              <w:tab/>
            </w:r>
            <w:r w:rsidR="00CF473B">
              <w:rPr>
                <w:noProof/>
                <w:webHidden/>
              </w:rPr>
              <w:fldChar w:fldCharType="begin"/>
            </w:r>
            <w:r w:rsidR="000A09E9">
              <w:rPr>
                <w:noProof/>
                <w:webHidden/>
              </w:rPr>
              <w:instrText xml:space="preserve"> PAGEREF _Toc446513294 \h </w:instrText>
            </w:r>
            <w:r w:rsidR="00CF473B">
              <w:rPr>
                <w:noProof/>
                <w:webHidden/>
              </w:rPr>
            </w:r>
            <w:r w:rsidR="00CF473B">
              <w:rPr>
                <w:noProof/>
                <w:webHidden/>
              </w:rPr>
              <w:fldChar w:fldCharType="separate"/>
            </w:r>
            <w:r w:rsidR="000A09E9">
              <w:rPr>
                <w:noProof/>
                <w:webHidden/>
              </w:rPr>
              <w:t>52</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5">
            <w:r w:rsidRPr="00C74FF7" w:rsidR="000A09E9">
              <w:rPr>
                <w:rStyle w:val="Hyperlink"/>
                <w:noProof/>
              </w:rPr>
              <w:t>8.1</w:t>
            </w:r>
            <w:r w:rsidR="000A09E9">
              <w:rPr>
                <w:rFonts w:eastAsiaTheme="minorEastAsia"/>
                <w:noProof/>
                <w:lang w:eastAsia="en-GB"/>
              </w:rPr>
              <w:tab/>
            </w:r>
            <w:r w:rsidRPr="00C74FF7" w:rsidR="000A09E9">
              <w:rPr>
                <w:rStyle w:val="Hyperlink"/>
                <w:noProof/>
              </w:rPr>
              <w:t>Exercise and sporting activity</w:t>
            </w:r>
            <w:r w:rsidR="000A09E9">
              <w:rPr>
                <w:noProof/>
                <w:webHidden/>
              </w:rPr>
              <w:tab/>
            </w:r>
            <w:r w:rsidR="00CF473B">
              <w:rPr>
                <w:noProof/>
                <w:webHidden/>
              </w:rPr>
              <w:fldChar w:fldCharType="begin"/>
            </w:r>
            <w:r w:rsidR="000A09E9">
              <w:rPr>
                <w:noProof/>
                <w:webHidden/>
              </w:rPr>
              <w:instrText xml:space="preserve"> PAGEREF _Toc446513295 \h </w:instrText>
            </w:r>
            <w:r w:rsidR="00CF473B">
              <w:rPr>
                <w:noProof/>
                <w:webHidden/>
              </w:rPr>
            </w:r>
            <w:r w:rsidR="00CF473B">
              <w:rPr>
                <w:noProof/>
                <w:webHidden/>
              </w:rPr>
              <w:fldChar w:fldCharType="separate"/>
            </w:r>
            <w:r w:rsidR="000A09E9">
              <w:rPr>
                <w:noProof/>
                <w:webHidden/>
              </w:rPr>
              <w:t>52</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6">
            <w:r w:rsidRPr="00C74FF7" w:rsidR="000A09E9">
              <w:rPr>
                <w:rStyle w:val="Hyperlink"/>
                <w:noProof/>
              </w:rPr>
              <w:t>8.2</w:t>
            </w:r>
            <w:r w:rsidR="000A09E9">
              <w:rPr>
                <w:rFonts w:eastAsiaTheme="minorEastAsia"/>
                <w:noProof/>
                <w:lang w:eastAsia="en-GB"/>
              </w:rPr>
              <w:tab/>
            </w:r>
            <w:r w:rsidRPr="00C74FF7" w:rsidR="000A09E9">
              <w:rPr>
                <w:rStyle w:val="Hyperlink"/>
                <w:noProof/>
              </w:rPr>
              <w:t>Alcohol</w:t>
            </w:r>
            <w:r w:rsidR="000A09E9">
              <w:rPr>
                <w:noProof/>
                <w:webHidden/>
              </w:rPr>
              <w:tab/>
            </w:r>
            <w:r w:rsidR="00CF473B">
              <w:rPr>
                <w:noProof/>
                <w:webHidden/>
              </w:rPr>
              <w:fldChar w:fldCharType="begin"/>
            </w:r>
            <w:r w:rsidR="000A09E9">
              <w:rPr>
                <w:noProof/>
                <w:webHidden/>
              </w:rPr>
              <w:instrText xml:space="preserve"> PAGEREF _Toc446513296 \h </w:instrText>
            </w:r>
            <w:r w:rsidR="00CF473B">
              <w:rPr>
                <w:noProof/>
                <w:webHidden/>
              </w:rPr>
            </w:r>
            <w:r w:rsidR="00CF473B">
              <w:rPr>
                <w:noProof/>
                <w:webHidden/>
              </w:rPr>
              <w:fldChar w:fldCharType="separate"/>
            </w:r>
            <w:r w:rsidR="000A09E9">
              <w:rPr>
                <w:noProof/>
                <w:webHidden/>
              </w:rPr>
              <w:t>55</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7">
            <w:r w:rsidRPr="00C74FF7" w:rsidR="000A09E9">
              <w:rPr>
                <w:rStyle w:val="Hyperlink"/>
                <w:noProof/>
              </w:rPr>
              <w:t>8.3</w:t>
            </w:r>
            <w:r w:rsidR="000A09E9">
              <w:rPr>
                <w:rFonts w:eastAsiaTheme="minorEastAsia"/>
                <w:noProof/>
                <w:lang w:eastAsia="en-GB"/>
              </w:rPr>
              <w:tab/>
            </w:r>
            <w:r w:rsidRPr="00C74FF7" w:rsidR="000A09E9">
              <w:rPr>
                <w:rStyle w:val="Hyperlink"/>
                <w:noProof/>
              </w:rPr>
              <w:t>Smoking</w:t>
            </w:r>
            <w:r w:rsidR="000A09E9">
              <w:rPr>
                <w:noProof/>
                <w:webHidden/>
              </w:rPr>
              <w:tab/>
            </w:r>
            <w:r w:rsidR="00CF473B">
              <w:rPr>
                <w:noProof/>
                <w:webHidden/>
              </w:rPr>
              <w:fldChar w:fldCharType="begin"/>
            </w:r>
            <w:r w:rsidR="000A09E9">
              <w:rPr>
                <w:noProof/>
                <w:webHidden/>
              </w:rPr>
              <w:instrText xml:space="preserve"> PAGEREF _Toc446513297 \h </w:instrText>
            </w:r>
            <w:r w:rsidR="00CF473B">
              <w:rPr>
                <w:noProof/>
                <w:webHidden/>
              </w:rPr>
            </w:r>
            <w:r w:rsidR="00CF473B">
              <w:rPr>
                <w:noProof/>
                <w:webHidden/>
              </w:rPr>
              <w:fldChar w:fldCharType="separate"/>
            </w:r>
            <w:r w:rsidR="000A09E9">
              <w:rPr>
                <w:noProof/>
                <w:webHidden/>
              </w:rPr>
              <w:t>57</w:t>
            </w:r>
            <w:r w:rsidR="00CF473B">
              <w:rPr>
                <w:noProof/>
                <w:webHidden/>
              </w:rPr>
              <w:fldChar w:fldCharType="end"/>
            </w:r>
          </w:hyperlink>
        </w:p>
        <w:p w:rsidR="000A09E9" w:rsidRDefault="0069568A">
          <w:pPr>
            <w:pStyle w:val="TOC2"/>
            <w:tabs>
              <w:tab w:val="left" w:pos="880"/>
              <w:tab w:val="right" w:leader="dot" w:pos="9017"/>
            </w:tabs>
            <w:rPr>
              <w:rFonts w:eastAsiaTheme="minorEastAsia"/>
              <w:noProof/>
              <w:lang w:eastAsia="en-GB"/>
            </w:rPr>
          </w:pPr>
          <w:hyperlink w:history="1" w:anchor="_Toc446513298">
            <w:r w:rsidRPr="00C74FF7" w:rsidR="000A09E9">
              <w:rPr>
                <w:rStyle w:val="Hyperlink"/>
                <w:noProof/>
              </w:rPr>
              <w:t>8.4</w:t>
            </w:r>
            <w:r w:rsidR="000A09E9">
              <w:rPr>
                <w:rFonts w:eastAsiaTheme="minorEastAsia"/>
                <w:noProof/>
                <w:lang w:eastAsia="en-GB"/>
              </w:rPr>
              <w:tab/>
            </w:r>
            <w:r w:rsidRPr="00C74FF7" w:rsidR="000A09E9">
              <w:rPr>
                <w:rStyle w:val="Hyperlink"/>
                <w:noProof/>
              </w:rPr>
              <w:t>Sources of health-related information</w:t>
            </w:r>
            <w:r w:rsidR="000A09E9">
              <w:rPr>
                <w:noProof/>
                <w:webHidden/>
              </w:rPr>
              <w:tab/>
            </w:r>
            <w:r w:rsidR="00CF473B">
              <w:rPr>
                <w:noProof/>
                <w:webHidden/>
              </w:rPr>
              <w:fldChar w:fldCharType="begin"/>
            </w:r>
            <w:r w:rsidR="000A09E9">
              <w:rPr>
                <w:noProof/>
                <w:webHidden/>
              </w:rPr>
              <w:instrText xml:space="preserve"> PAGEREF _Toc446513298 \h </w:instrText>
            </w:r>
            <w:r w:rsidR="00CF473B">
              <w:rPr>
                <w:noProof/>
                <w:webHidden/>
              </w:rPr>
            </w:r>
            <w:r w:rsidR="00CF473B">
              <w:rPr>
                <w:noProof/>
                <w:webHidden/>
              </w:rPr>
              <w:fldChar w:fldCharType="separate"/>
            </w:r>
            <w:r w:rsidR="000A09E9">
              <w:rPr>
                <w:noProof/>
                <w:webHidden/>
              </w:rPr>
              <w:t>59</w:t>
            </w:r>
            <w:r w:rsidR="00CF473B">
              <w:rPr>
                <w:noProof/>
                <w:webHidden/>
              </w:rPr>
              <w:fldChar w:fldCharType="end"/>
            </w:r>
          </w:hyperlink>
        </w:p>
        <w:p w:rsidR="001E2001" w:rsidRDefault="00CF473B">
          <w:r>
            <w:fldChar w:fldCharType="end"/>
          </w:r>
        </w:p>
      </w:sdtContent>
    </w:sdt>
    <w:p w:rsidR="00396B48" w:rsidP="00396B48" w:rsidRDefault="00396B48">
      <w:pPr>
        <w:pStyle w:val="TOCHeading"/>
      </w:pPr>
      <w:r>
        <w:t>Table of Figures</w:t>
      </w:r>
    </w:p>
    <w:p w:rsidR="000A09E9" w:rsidRDefault="00CF473B">
      <w:pPr>
        <w:pStyle w:val="TableofFigures"/>
        <w:tabs>
          <w:tab w:val="right" w:leader="dot" w:pos="9017"/>
        </w:tabs>
        <w:rPr>
          <w:rFonts w:eastAsiaTheme="minorEastAsia"/>
          <w:noProof/>
          <w:lang w:eastAsia="en-GB"/>
        </w:rPr>
      </w:pPr>
      <w:r>
        <w:fldChar w:fldCharType="begin"/>
      </w:r>
      <w:r w:rsidR="00F26963">
        <w:instrText xml:space="preserve"> TOC \h \z \c "Figure" </w:instrText>
      </w:r>
      <w:r>
        <w:fldChar w:fldCharType="separate"/>
      </w:r>
      <w:hyperlink w:history="1" w:anchor="_Toc446513209">
        <w:r w:rsidRPr="00BB1EAC" w:rsidR="000A09E9">
          <w:rPr>
            <w:rStyle w:val="Hyperlink"/>
            <w:noProof/>
          </w:rPr>
          <w:t>Figure 1: Overall, how satisfied or dissatisfied are you with the way Suffolk County Council runs things? (Valid responses)</w:t>
        </w:r>
        <w:r w:rsidR="000A09E9">
          <w:rPr>
            <w:noProof/>
            <w:webHidden/>
          </w:rPr>
          <w:tab/>
        </w:r>
        <w:r>
          <w:rPr>
            <w:noProof/>
            <w:webHidden/>
          </w:rPr>
          <w:fldChar w:fldCharType="begin"/>
        </w:r>
        <w:r w:rsidR="000A09E9">
          <w:rPr>
            <w:noProof/>
            <w:webHidden/>
          </w:rPr>
          <w:instrText xml:space="preserve"> PAGEREF _Toc446513209 \h </w:instrText>
        </w:r>
        <w:r>
          <w:rPr>
            <w:noProof/>
            <w:webHidden/>
          </w:rPr>
        </w:r>
        <w:r>
          <w:rPr>
            <w:noProof/>
            <w:webHidden/>
          </w:rPr>
          <w:fldChar w:fldCharType="separate"/>
        </w:r>
        <w:r w:rsidR="000A09E9">
          <w:rPr>
            <w:noProof/>
            <w:webHidden/>
          </w:rPr>
          <w:t>7</w:t>
        </w:r>
        <w:r>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0">
        <w:r w:rsidRPr="00BB1EAC" w:rsidR="000A09E9">
          <w:rPr>
            <w:rStyle w:val="Hyperlink"/>
            <w:noProof/>
          </w:rPr>
          <w:t>Figure 2: Proportion satisfied with the way Council runs things - Benchmarking</w:t>
        </w:r>
        <w:r w:rsidR="000A09E9">
          <w:rPr>
            <w:noProof/>
            <w:webHidden/>
          </w:rPr>
          <w:tab/>
        </w:r>
        <w:r w:rsidR="00CF473B">
          <w:rPr>
            <w:noProof/>
            <w:webHidden/>
          </w:rPr>
          <w:fldChar w:fldCharType="begin"/>
        </w:r>
        <w:r w:rsidR="000A09E9">
          <w:rPr>
            <w:noProof/>
            <w:webHidden/>
          </w:rPr>
          <w:instrText xml:space="preserve"> PAGEREF _Toc446513210 \h </w:instrText>
        </w:r>
        <w:r w:rsidR="00CF473B">
          <w:rPr>
            <w:noProof/>
            <w:webHidden/>
          </w:rPr>
        </w:r>
        <w:r w:rsidR="00CF473B">
          <w:rPr>
            <w:noProof/>
            <w:webHidden/>
          </w:rPr>
          <w:fldChar w:fldCharType="separate"/>
        </w:r>
        <w:r w:rsidR="000A09E9">
          <w:rPr>
            <w:noProof/>
            <w:webHidden/>
          </w:rPr>
          <w:t>8</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1">
        <w:r w:rsidRPr="00BB1EAC" w:rsidR="000A09E9">
          <w:rPr>
            <w:rStyle w:val="Hyperlink"/>
            <w:noProof/>
          </w:rPr>
          <w:t>Figure 3: Proportion satisfied with the way the Council runs things - By age and second-tier authority (Based on valid responses)</w:t>
        </w:r>
        <w:r w:rsidR="000A09E9">
          <w:rPr>
            <w:noProof/>
            <w:webHidden/>
          </w:rPr>
          <w:tab/>
        </w:r>
        <w:r w:rsidR="00CF473B">
          <w:rPr>
            <w:noProof/>
            <w:webHidden/>
          </w:rPr>
          <w:fldChar w:fldCharType="begin"/>
        </w:r>
        <w:r w:rsidR="000A09E9">
          <w:rPr>
            <w:noProof/>
            <w:webHidden/>
          </w:rPr>
          <w:instrText xml:space="preserve"> PAGEREF _Toc446513211 \h </w:instrText>
        </w:r>
        <w:r w:rsidR="00CF473B">
          <w:rPr>
            <w:noProof/>
            <w:webHidden/>
          </w:rPr>
        </w:r>
        <w:r w:rsidR="00CF473B">
          <w:rPr>
            <w:noProof/>
            <w:webHidden/>
          </w:rPr>
          <w:fldChar w:fldCharType="separate"/>
        </w:r>
        <w:r w:rsidR="000A09E9">
          <w:rPr>
            <w:noProof/>
            <w:webHidden/>
          </w:rPr>
          <w:t>9</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2">
        <w:r w:rsidRPr="00BB1EAC" w:rsidR="000A09E9">
          <w:rPr>
            <w:rStyle w:val="Hyperlink"/>
            <w:noProof/>
          </w:rPr>
          <w:t>Figure 4: To what extent do you agree or disagree that Suffolk County Council provides value for money? (Valid responses)</w:t>
        </w:r>
        <w:r w:rsidR="000A09E9">
          <w:rPr>
            <w:noProof/>
            <w:webHidden/>
          </w:rPr>
          <w:tab/>
        </w:r>
        <w:r w:rsidR="00CF473B">
          <w:rPr>
            <w:noProof/>
            <w:webHidden/>
          </w:rPr>
          <w:fldChar w:fldCharType="begin"/>
        </w:r>
        <w:r w:rsidR="000A09E9">
          <w:rPr>
            <w:noProof/>
            <w:webHidden/>
          </w:rPr>
          <w:instrText xml:space="preserve"> PAGEREF _Toc446513212 \h </w:instrText>
        </w:r>
        <w:r w:rsidR="00CF473B">
          <w:rPr>
            <w:noProof/>
            <w:webHidden/>
          </w:rPr>
        </w:r>
        <w:r w:rsidR="00CF473B">
          <w:rPr>
            <w:noProof/>
            <w:webHidden/>
          </w:rPr>
          <w:fldChar w:fldCharType="separate"/>
        </w:r>
        <w:r w:rsidR="000A09E9">
          <w:rPr>
            <w:noProof/>
            <w:webHidden/>
          </w:rPr>
          <w:t>10</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3">
        <w:r w:rsidRPr="00BB1EAC" w:rsidR="000A09E9">
          <w:rPr>
            <w:rStyle w:val="Hyperlink"/>
            <w:noProof/>
          </w:rPr>
          <w:t>Figure 5: Proportion agreeing that Council provides value for money - Benchmarking</w:t>
        </w:r>
        <w:r w:rsidR="000A09E9">
          <w:rPr>
            <w:noProof/>
            <w:webHidden/>
          </w:rPr>
          <w:tab/>
        </w:r>
        <w:r w:rsidR="00CF473B">
          <w:rPr>
            <w:noProof/>
            <w:webHidden/>
          </w:rPr>
          <w:fldChar w:fldCharType="begin"/>
        </w:r>
        <w:r w:rsidR="000A09E9">
          <w:rPr>
            <w:noProof/>
            <w:webHidden/>
          </w:rPr>
          <w:instrText xml:space="preserve"> PAGEREF _Toc446513213 \h </w:instrText>
        </w:r>
        <w:r w:rsidR="00CF473B">
          <w:rPr>
            <w:noProof/>
            <w:webHidden/>
          </w:rPr>
        </w:r>
        <w:r w:rsidR="00CF473B">
          <w:rPr>
            <w:noProof/>
            <w:webHidden/>
          </w:rPr>
          <w:fldChar w:fldCharType="separate"/>
        </w:r>
        <w:r w:rsidR="000A09E9">
          <w:rPr>
            <w:noProof/>
            <w:webHidden/>
          </w:rPr>
          <w:t>11</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4">
        <w:r w:rsidRPr="00BB1EAC" w:rsidR="000A09E9">
          <w:rPr>
            <w:rStyle w:val="Hyperlink"/>
            <w:noProof/>
          </w:rPr>
          <w:t>Figure 6: Proportion agreeing that the Council provides value for money - By age and second-tier authority (Based on valid responses)</w:t>
        </w:r>
        <w:r w:rsidR="000A09E9">
          <w:rPr>
            <w:noProof/>
            <w:webHidden/>
          </w:rPr>
          <w:tab/>
        </w:r>
        <w:r w:rsidR="00CF473B">
          <w:rPr>
            <w:noProof/>
            <w:webHidden/>
          </w:rPr>
          <w:fldChar w:fldCharType="begin"/>
        </w:r>
        <w:r w:rsidR="000A09E9">
          <w:rPr>
            <w:noProof/>
            <w:webHidden/>
          </w:rPr>
          <w:instrText xml:space="preserve"> PAGEREF _Toc446513214 \h </w:instrText>
        </w:r>
        <w:r w:rsidR="00CF473B">
          <w:rPr>
            <w:noProof/>
            <w:webHidden/>
          </w:rPr>
        </w:r>
        <w:r w:rsidR="00CF473B">
          <w:rPr>
            <w:noProof/>
            <w:webHidden/>
          </w:rPr>
          <w:fldChar w:fldCharType="separate"/>
        </w:r>
        <w:r w:rsidR="000A09E9">
          <w:rPr>
            <w:noProof/>
            <w:webHidden/>
          </w:rPr>
          <w:t>12</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5">
        <w:r w:rsidRPr="00BB1EAC" w:rsidR="000A09E9">
          <w:rPr>
            <w:rStyle w:val="Hyperlink"/>
            <w:noProof/>
          </w:rPr>
          <w:t>Figure 7: To what extent do you think that these statements apply to Suffolk County Council? Suffolk County Council… (Valid responses)</w:t>
        </w:r>
        <w:r w:rsidR="000A09E9">
          <w:rPr>
            <w:noProof/>
            <w:webHidden/>
          </w:rPr>
          <w:tab/>
        </w:r>
        <w:r w:rsidR="00CF473B">
          <w:rPr>
            <w:noProof/>
            <w:webHidden/>
          </w:rPr>
          <w:fldChar w:fldCharType="begin"/>
        </w:r>
        <w:r w:rsidR="000A09E9">
          <w:rPr>
            <w:noProof/>
            <w:webHidden/>
          </w:rPr>
          <w:instrText xml:space="preserve"> PAGEREF _Toc446513215 \h </w:instrText>
        </w:r>
        <w:r w:rsidR="00CF473B">
          <w:rPr>
            <w:noProof/>
            <w:webHidden/>
          </w:rPr>
        </w:r>
        <w:r w:rsidR="00CF473B">
          <w:rPr>
            <w:noProof/>
            <w:webHidden/>
          </w:rPr>
          <w:fldChar w:fldCharType="separate"/>
        </w:r>
        <w:r w:rsidR="000A09E9">
          <w:rPr>
            <w:noProof/>
            <w:webHidden/>
          </w:rPr>
          <w:t>13</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6">
        <w:r w:rsidRPr="00BB1EAC" w:rsidR="000A09E9">
          <w:rPr>
            <w:rStyle w:val="Hyperlink"/>
            <w:noProof/>
          </w:rPr>
          <w:t>Figure 8: Overall, how satisfied or dissatisfied are you with your local area as a place to live? (Valid responses)</w:t>
        </w:r>
        <w:r w:rsidR="000A09E9">
          <w:rPr>
            <w:noProof/>
            <w:webHidden/>
          </w:rPr>
          <w:tab/>
        </w:r>
        <w:r w:rsidR="00CF473B">
          <w:rPr>
            <w:noProof/>
            <w:webHidden/>
          </w:rPr>
          <w:fldChar w:fldCharType="begin"/>
        </w:r>
        <w:r w:rsidR="000A09E9">
          <w:rPr>
            <w:noProof/>
            <w:webHidden/>
          </w:rPr>
          <w:instrText xml:space="preserve"> PAGEREF _Toc446513216 \h </w:instrText>
        </w:r>
        <w:r w:rsidR="00CF473B">
          <w:rPr>
            <w:noProof/>
            <w:webHidden/>
          </w:rPr>
        </w:r>
        <w:r w:rsidR="00CF473B">
          <w:rPr>
            <w:noProof/>
            <w:webHidden/>
          </w:rPr>
          <w:fldChar w:fldCharType="separate"/>
        </w:r>
        <w:r w:rsidR="000A09E9">
          <w:rPr>
            <w:noProof/>
            <w:webHidden/>
          </w:rPr>
          <w:t>14</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7">
        <w:r w:rsidRPr="00BB1EAC" w:rsidR="000A09E9">
          <w:rPr>
            <w:rStyle w:val="Hyperlink"/>
            <w:noProof/>
          </w:rPr>
          <w:t>Figure 9: Proportion satisfied with their local area as a place to live - Benchmarking</w:t>
        </w:r>
        <w:r w:rsidR="000A09E9">
          <w:rPr>
            <w:noProof/>
            <w:webHidden/>
          </w:rPr>
          <w:tab/>
        </w:r>
        <w:r w:rsidR="00CF473B">
          <w:rPr>
            <w:noProof/>
            <w:webHidden/>
          </w:rPr>
          <w:fldChar w:fldCharType="begin"/>
        </w:r>
        <w:r w:rsidR="000A09E9">
          <w:rPr>
            <w:noProof/>
            <w:webHidden/>
          </w:rPr>
          <w:instrText xml:space="preserve"> PAGEREF _Toc446513217 \h </w:instrText>
        </w:r>
        <w:r w:rsidR="00CF473B">
          <w:rPr>
            <w:noProof/>
            <w:webHidden/>
          </w:rPr>
        </w:r>
        <w:r w:rsidR="00CF473B">
          <w:rPr>
            <w:noProof/>
            <w:webHidden/>
          </w:rPr>
          <w:fldChar w:fldCharType="separate"/>
        </w:r>
        <w:r w:rsidR="000A09E9">
          <w:rPr>
            <w:noProof/>
            <w:webHidden/>
          </w:rPr>
          <w:t>14</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8">
        <w:r w:rsidRPr="00BB1EAC" w:rsidR="000A09E9">
          <w:rPr>
            <w:rStyle w:val="Hyperlink"/>
            <w:noProof/>
          </w:rPr>
          <w:t>Figure 10: Proportion satisfied with their local area as a place to live - By age and second-tier authority (Based on valid responses)</w:t>
        </w:r>
        <w:r w:rsidR="000A09E9">
          <w:rPr>
            <w:noProof/>
            <w:webHidden/>
          </w:rPr>
          <w:tab/>
        </w:r>
        <w:r w:rsidR="00CF473B">
          <w:rPr>
            <w:noProof/>
            <w:webHidden/>
          </w:rPr>
          <w:fldChar w:fldCharType="begin"/>
        </w:r>
        <w:r w:rsidR="000A09E9">
          <w:rPr>
            <w:noProof/>
            <w:webHidden/>
          </w:rPr>
          <w:instrText xml:space="preserve"> PAGEREF _Toc446513218 \h </w:instrText>
        </w:r>
        <w:r w:rsidR="00CF473B">
          <w:rPr>
            <w:noProof/>
            <w:webHidden/>
          </w:rPr>
        </w:r>
        <w:r w:rsidR="00CF473B">
          <w:rPr>
            <w:noProof/>
            <w:webHidden/>
          </w:rPr>
          <w:fldChar w:fldCharType="separate"/>
        </w:r>
        <w:r w:rsidR="000A09E9">
          <w:rPr>
            <w:noProof/>
            <w:webHidden/>
          </w:rPr>
          <w:t>15</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19">
        <w:r w:rsidRPr="00BB1EAC" w:rsidR="000A09E9">
          <w:rPr>
            <w:rStyle w:val="Hyperlink"/>
            <w:noProof/>
          </w:rPr>
          <w:t>Figure 11: How strongly do you feel you belong to your local area? (Valid responses)</w:t>
        </w:r>
        <w:r w:rsidR="000A09E9">
          <w:rPr>
            <w:noProof/>
            <w:webHidden/>
          </w:rPr>
          <w:tab/>
        </w:r>
        <w:r w:rsidR="00CF473B">
          <w:rPr>
            <w:noProof/>
            <w:webHidden/>
          </w:rPr>
          <w:fldChar w:fldCharType="begin"/>
        </w:r>
        <w:r w:rsidR="000A09E9">
          <w:rPr>
            <w:noProof/>
            <w:webHidden/>
          </w:rPr>
          <w:instrText xml:space="preserve"> PAGEREF _Toc446513219 \h </w:instrText>
        </w:r>
        <w:r w:rsidR="00CF473B">
          <w:rPr>
            <w:noProof/>
            <w:webHidden/>
          </w:rPr>
        </w:r>
        <w:r w:rsidR="00CF473B">
          <w:rPr>
            <w:noProof/>
            <w:webHidden/>
          </w:rPr>
          <w:fldChar w:fldCharType="separate"/>
        </w:r>
        <w:r w:rsidR="000A09E9">
          <w:rPr>
            <w:noProof/>
            <w:webHidden/>
          </w:rPr>
          <w:t>16</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0">
        <w:r w:rsidRPr="00BB1EAC" w:rsidR="000A09E9">
          <w:rPr>
            <w:rStyle w:val="Hyperlink"/>
            <w:noProof/>
          </w:rPr>
          <w:t>Figure 12: Proportion who feel strongly that they belong to their local area - By age and second-tier authority (Based on valid responses)</w:t>
        </w:r>
        <w:r w:rsidR="000A09E9">
          <w:rPr>
            <w:noProof/>
            <w:webHidden/>
          </w:rPr>
          <w:tab/>
        </w:r>
        <w:r w:rsidR="00CF473B">
          <w:rPr>
            <w:noProof/>
            <w:webHidden/>
          </w:rPr>
          <w:fldChar w:fldCharType="begin"/>
        </w:r>
        <w:r w:rsidR="000A09E9">
          <w:rPr>
            <w:noProof/>
            <w:webHidden/>
          </w:rPr>
          <w:instrText xml:space="preserve"> PAGEREF _Toc446513220 \h </w:instrText>
        </w:r>
        <w:r w:rsidR="00CF473B">
          <w:rPr>
            <w:noProof/>
            <w:webHidden/>
          </w:rPr>
        </w:r>
        <w:r w:rsidR="00CF473B">
          <w:rPr>
            <w:noProof/>
            <w:webHidden/>
          </w:rPr>
          <w:fldChar w:fldCharType="separate"/>
        </w:r>
        <w:r w:rsidR="000A09E9">
          <w:rPr>
            <w:noProof/>
            <w:webHidden/>
          </w:rPr>
          <w:t>17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1">
        <w:r w:rsidRPr="00BB1EAC" w:rsidR="000A09E9">
          <w:rPr>
            <w:rStyle w:val="Hyperlink"/>
            <w:noProof/>
          </w:rPr>
          <w:t>Figure 13: To what extent do you agree or disagree that your local area is a place where people from different backgrounds get on well together? (Valid responses excluding ‘Too few people in local area’/’All the same background’)</w:t>
        </w:r>
        <w:r w:rsidR="000A09E9">
          <w:rPr>
            <w:noProof/>
            <w:webHidden/>
          </w:rPr>
          <w:tab/>
        </w:r>
        <w:r w:rsidR="00CF473B">
          <w:rPr>
            <w:noProof/>
            <w:webHidden/>
          </w:rPr>
          <w:fldChar w:fldCharType="begin"/>
        </w:r>
        <w:r w:rsidR="000A09E9">
          <w:rPr>
            <w:noProof/>
            <w:webHidden/>
          </w:rPr>
          <w:instrText xml:space="preserve"> PAGEREF _Toc446513221 \h </w:instrText>
        </w:r>
        <w:r w:rsidR="00CF473B">
          <w:rPr>
            <w:noProof/>
            <w:webHidden/>
          </w:rPr>
        </w:r>
        <w:r w:rsidR="00CF473B">
          <w:rPr>
            <w:noProof/>
            <w:webHidden/>
          </w:rPr>
          <w:fldChar w:fldCharType="separate"/>
        </w:r>
        <w:r w:rsidR="000A09E9">
          <w:rPr>
            <w:noProof/>
            <w:webHidden/>
          </w:rPr>
          <w:t>18</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2">
        <w:r w:rsidRPr="00BB1EAC" w:rsidR="000A09E9">
          <w:rPr>
            <w:rStyle w:val="Hyperlink"/>
            <w:noProof/>
          </w:rPr>
          <w:t>Figure 14: Proportion agreeing that their local area is a place where people from different backgrounds get on well together - By age and second-tier authority (Based on valid responses excluding ‘Too few people in local area’/’All the same background’)</w:t>
        </w:r>
        <w:r w:rsidR="000A09E9">
          <w:rPr>
            <w:noProof/>
            <w:webHidden/>
          </w:rPr>
          <w:tab/>
        </w:r>
        <w:r w:rsidR="00CF473B">
          <w:rPr>
            <w:noProof/>
            <w:webHidden/>
          </w:rPr>
          <w:fldChar w:fldCharType="begin"/>
        </w:r>
        <w:r w:rsidR="000A09E9">
          <w:rPr>
            <w:noProof/>
            <w:webHidden/>
          </w:rPr>
          <w:instrText xml:space="preserve"> PAGEREF _Toc446513222 \h </w:instrText>
        </w:r>
        <w:r w:rsidR="00CF473B">
          <w:rPr>
            <w:noProof/>
            <w:webHidden/>
          </w:rPr>
        </w:r>
        <w:r w:rsidR="00CF473B">
          <w:rPr>
            <w:noProof/>
            <w:webHidden/>
          </w:rPr>
          <w:fldChar w:fldCharType="separate"/>
        </w:r>
        <w:r w:rsidR="000A09E9">
          <w:rPr>
            <w:noProof/>
            <w:webHidden/>
          </w:rPr>
          <w:t>19</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3">
        <w:r w:rsidRPr="00BB1EAC" w:rsidR="000A09E9">
          <w:rPr>
            <w:rStyle w:val="Hyperlink"/>
            <w:noProof/>
          </w:rPr>
          <w:t>Figure 15: Generally speaking, would you like to be more involved in the decisions that affect your local area? (Valid responses)</w:t>
        </w:r>
        <w:r w:rsidR="000A09E9">
          <w:rPr>
            <w:noProof/>
            <w:webHidden/>
          </w:rPr>
          <w:tab/>
        </w:r>
        <w:r w:rsidR="00CF473B">
          <w:rPr>
            <w:noProof/>
            <w:webHidden/>
          </w:rPr>
          <w:fldChar w:fldCharType="begin"/>
        </w:r>
        <w:r w:rsidR="000A09E9">
          <w:rPr>
            <w:noProof/>
            <w:webHidden/>
          </w:rPr>
          <w:instrText xml:space="preserve"> PAGEREF _Toc446513223 \h </w:instrText>
        </w:r>
        <w:r w:rsidR="00CF473B">
          <w:rPr>
            <w:noProof/>
            <w:webHidden/>
          </w:rPr>
        </w:r>
        <w:r w:rsidR="00CF473B">
          <w:rPr>
            <w:noProof/>
            <w:webHidden/>
          </w:rPr>
          <w:fldChar w:fldCharType="separate"/>
        </w:r>
        <w:r w:rsidR="000A09E9">
          <w:rPr>
            <w:noProof/>
            <w:webHidden/>
          </w:rPr>
          <w:t>20</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4">
        <w:r w:rsidRPr="00BB1EAC" w:rsidR="000A09E9">
          <w:rPr>
            <w:rStyle w:val="Hyperlink"/>
            <w:noProof/>
          </w:rPr>
          <w:t>Figure 16: Proportion agreeing that they would like to be more involved in the decisions that affect their local area (Based on valid responses)</w:t>
        </w:r>
        <w:r w:rsidR="000A09E9">
          <w:rPr>
            <w:noProof/>
            <w:webHidden/>
          </w:rPr>
          <w:tab/>
        </w:r>
        <w:r w:rsidR="00CF473B">
          <w:rPr>
            <w:noProof/>
            <w:webHidden/>
          </w:rPr>
          <w:fldChar w:fldCharType="begin"/>
        </w:r>
        <w:r w:rsidR="000A09E9">
          <w:rPr>
            <w:noProof/>
            <w:webHidden/>
          </w:rPr>
          <w:instrText xml:space="preserve"> PAGEREF _Toc446513224 \h </w:instrText>
        </w:r>
        <w:r w:rsidR="00CF473B">
          <w:rPr>
            <w:noProof/>
            <w:webHidden/>
          </w:rPr>
        </w:r>
        <w:r w:rsidR="00CF473B">
          <w:rPr>
            <w:noProof/>
            <w:webHidden/>
          </w:rPr>
          <w:fldChar w:fldCharType="separate"/>
        </w:r>
        <w:r w:rsidR="000A09E9">
          <w:rPr>
            <w:noProof/>
            <w:webHidden/>
          </w:rPr>
          <w:t>21</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5">
        <w:r w:rsidRPr="00BB1EAC" w:rsidR="000A09E9">
          <w:rPr>
            <w:rStyle w:val="Hyperlink"/>
            <w:noProof/>
          </w:rPr>
          <w:t>Figure 17: Do you agree or disagree that you can influence decisions affecting your local area? (Valid responses)</w:t>
        </w:r>
        <w:r w:rsidR="000A09E9">
          <w:rPr>
            <w:noProof/>
            <w:webHidden/>
          </w:rPr>
          <w:tab/>
        </w:r>
        <w:r w:rsidR="00CF473B">
          <w:rPr>
            <w:noProof/>
            <w:webHidden/>
          </w:rPr>
          <w:fldChar w:fldCharType="begin"/>
        </w:r>
        <w:r w:rsidR="000A09E9">
          <w:rPr>
            <w:noProof/>
            <w:webHidden/>
          </w:rPr>
          <w:instrText xml:space="preserve"> PAGEREF _Toc446513225 \h </w:instrText>
        </w:r>
        <w:r w:rsidR="00CF473B">
          <w:rPr>
            <w:noProof/>
            <w:webHidden/>
          </w:rPr>
        </w:r>
        <w:r w:rsidR="00CF473B">
          <w:rPr>
            <w:noProof/>
            <w:webHidden/>
          </w:rPr>
          <w:fldChar w:fldCharType="separate"/>
        </w:r>
        <w:r w:rsidR="000A09E9">
          <w:rPr>
            <w:noProof/>
            <w:webHidden/>
          </w:rPr>
          <w:t>22</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6">
        <w:r w:rsidRPr="00BB1EAC" w:rsidR="000A09E9">
          <w:rPr>
            <w:rStyle w:val="Hyperlink"/>
            <w:noProof/>
          </w:rPr>
          <w:t>Figure 18: Proportion agreeing that they can influence decisions affecting your local area? (Based on valid responses)</w:t>
        </w:r>
        <w:r w:rsidR="000A09E9">
          <w:rPr>
            <w:noProof/>
            <w:webHidden/>
          </w:rPr>
          <w:tab/>
        </w:r>
        <w:r w:rsidR="00CF473B">
          <w:rPr>
            <w:noProof/>
            <w:webHidden/>
          </w:rPr>
          <w:fldChar w:fldCharType="begin"/>
        </w:r>
        <w:r w:rsidR="000A09E9">
          <w:rPr>
            <w:noProof/>
            <w:webHidden/>
          </w:rPr>
          <w:instrText xml:space="preserve"> PAGEREF _Toc446513226 \h </w:instrText>
        </w:r>
        <w:r w:rsidR="00CF473B">
          <w:rPr>
            <w:noProof/>
            <w:webHidden/>
          </w:rPr>
        </w:r>
        <w:r w:rsidR="00CF473B">
          <w:rPr>
            <w:noProof/>
            <w:webHidden/>
          </w:rPr>
          <w:fldChar w:fldCharType="separate"/>
        </w:r>
        <w:r w:rsidR="000A09E9">
          <w:rPr>
            <w:noProof/>
            <w:webHidden/>
          </w:rPr>
          <w:t>23</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7">
        <w:r w:rsidRPr="00BB1EAC" w:rsidR="000A09E9">
          <w:rPr>
            <w:rStyle w:val="Hyperlink"/>
            <w:noProof/>
          </w:rPr>
          <w:t>Figure 19: Thinking about you personally, which of the things below would you say are most important for Suffolk County Council to support or deliver? / And thinking about your local community in general, which of the things below would you say are most important for Suffolk County Council to support or deliver? (Valid responses)</w:t>
        </w:r>
        <w:r w:rsidR="000A09E9">
          <w:rPr>
            <w:noProof/>
            <w:webHidden/>
          </w:rPr>
          <w:tab/>
        </w:r>
        <w:r w:rsidR="00CF473B">
          <w:rPr>
            <w:noProof/>
            <w:webHidden/>
          </w:rPr>
          <w:fldChar w:fldCharType="begin"/>
        </w:r>
        <w:r w:rsidR="000A09E9">
          <w:rPr>
            <w:noProof/>
            <w:webHidden/>
          </w:rPr>
          <w:instrText xml:space="preserve"> PAGEREF _Toc446513227 \h </w:instrText>
        </w:r>
        <w:r w:rsidR="00CF473B">
          <w:rPr>
            <w:noProof/>
            <w:webHidden/>
          </w:rPr>
        </w:r>
        <w:r w:rsidR="00CF473B">
          <w:rPr>
            <w:noProof/>
            <w:webHidden/>
          </w:rPr>
          <w:fldChar w:fldCharType="separate"/>
        </w:r>
        <w:r w:rsidR="000A09E9">
          <w:rPr>
            <w:noProof/>
            <w:webHidden/>
          </w:rPr>
          <w:t>25</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8">
        <w:r w:rsidRPr="00BB1EAC" w:rsidR="000A09E9">
          <w:rPr>
            <w:rStyle w:val="Hyperlink"/>
            <w:noProof/>
          </w:rPr>
          <w:t>Figure 20: For each of the service areas below please indicate whether you think it is acceptable or not acceptable to reduce the levels of service. For each service please bear in mind that the money would need to be found from another part of the Council if current service levels were to be maintained (All responses)</w:t>
        </w:r>
        <w:r w:rsidR="000A09E9">
          <w:rPr>
            <w:noProof/>
            <w:webHidden/>
          </w:rPr>
          <w:tab/>
        </w:r>
        <w:r w:rsidR="00CF473B">
          <w:rPr>
            <w:noProof/>
            <w:webHidden/>
          </w:rPr>
          <w:fldChar w:fldCharType="begin"/>
        </w:r>
        <w:r w:rsidR="000A09E9">
          <w:rPr>
            <w:noProof/>
            <w:webHidden/>
          </w:rPr>
          <w:instrText xml:space="preserve"> PAGEREF _Toc446513228 \h </w:instrText>
        </w:r>
        <w:r w:rsidR="00CF473B">
          <w:rPr>
            <w:noProof/>
            <w:webHidden/>
          </w:rPr>
        </w:r>
        <w:r w:rsidR="00CF473B">
          <w:rPr>
            <w:noProof/>
            <w:webHidden/>
          </w:rPr>
          <w:fldChar w:fldCharType="separate"/>
        </w:r>
        <w:r w:rsidR="000A09E9">
          <w:rPr>
            <w:noProof/>
            <w:webHidden/>
          </w:rPr>
          <w:t>27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29">
        <w:r w:rsidRPr="00BB1EAC" w:rsidR="000A09E9">
          <w:rPr>
            <w:rStyle w:val="Hyperlink"/>
            <w:noProof/>
          </w:rPr>
          <w:t>Figure 21: In the last year, which, if any, of the following local public services have you used? (Valid responses)</w:t>
        </w:r>
        <w:r w:rsidR="000A09E9">
          <w:rPr>
            <w:noProof/>
            <w:webHidden/>
          </w:rPr>
          <w:tab/>
        </w:r>
        <w:r w:rsidR="00CF473B">
          <w:rPr>
            <w:noProof/>
            <w:webHidden/>
          </w:rPr>
          <w:fldChar w:fldCharType="begin"/>
        </w:r>
        <w:r w:rsidR="000A09E9">
          <w:rPr>
            <w:noProof/>
            <w:webHidden/>
          </w:rPr>
          <w:instrText xml:space="preserve"> PAGEREF _Toc446513229 \h </w:instrText>
        </w:r>
        <w:r w:rsidR="00CF473B">
          <w:rPr>
            <w:noProof/>
            <w:webHidden/>
          </w:rPr>
        </w:r>
        <w:r w:rsidR="00CF473B">
          <w:rPr>
            <w:noProof/>
            <w:webHidden/>
          </w:rPr>
          <w:fldChar w:fldCharType="separate"/>
        </w:r>
        <w:r w:rsidR="000A09E9">
          <w:rPr>
            <w:noProof/>
            <w:webHidden/>
          </w:rPr>
          <w:t>29</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0">
        <w:r w:rsidRPr="00BB1EAC" w:rsidR="000A09E9">
          <w:rPr>
            <w:rStyle w:val="Hyperlink"/>
            <w:noProof/>
          </w:rPr>
          <w:t>Figure 22: Which, if any, of the following public library services commissioned by Suffolk County Council have you used in the last 12 months? (Valid responses, all who have used library services commissioned by SCC in the last 12 months)</w:t>
        </w:r>
        <w:r w:rsidR="000A09E9">
          <w:rPr>
            <w:noProof/>
            <w:webHidden/>
          </w:rPr>
          <w:tab/>
        </w:r>
        <w:r w:rsidR="00CF473B">
          <w:rPr>
            <w:noProof/>
            <w:webHidden/>
          </w:rPr>
          <w:fldChar w:fldCharType="begin"/>
        </w:r>
        <w:r w:rsidR="000A09E9">
          <w:rPr>
            <w:noProof/>
            <w:webHidden/>
          </w:rPr>
          <w:instrText xml:space="preserve"> PAGEREF _Toc446513230 \h </w:instrText>
        </w:r>
        <w:r w:rsidR="00CF473B">
          <w:rPr>
            <w:noProof/>
            <w:webHidden/>
          </w:rPr>
        </w:r>
        <w:r w:rsidR="00CF473B">
          <w:rPr>
            <w:noProof/>
            <w:webHidden/>
          </w:rPr>
          <w:fldChar w:fldCharType="separate"/>
        </w:r>
        <w:r w:rsidR="000A09E9">
          <w:rPr>
            <w:noProof/>
            <w:webHidden/>
          </w:rPr>
          <w:t>31</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1">
        <w:r w:rsidRPr="00BB1EAC" w:rsidR="000A09E9">
          <w:rPr>
            <w:rStyle w:val="Hyperlink"/>
            <w:noProof/>
          </w:rPr>
          <w:t>Figure 23: How satisfied or dissatisfied are you with the following HIGHWAY AND TRANSPORT SERVICES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_Toc446513231 \h </w:instrText>
        </w:r>
        <w:r w:rsidR="00CF473B">
          <w:rPr>
            <w:noProof/>
            <w:webHidden/>
          </w:rPr>
        </w:r>
        <w:r w:rsidR="00CF473B">
          <w:rPr>
            <w:noProof/>
            <w:webHidden/>
          </w:rPr>
          <w:fldChar w:fldCharType="separate"/>
        </w:r>
        <w:r w:rsidR="000A09E9">
          <w:rPr>
            <w:noProof/>
            <w:webHidden/>
          </w:rPr>
          <w:t>35</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2">
        <w:r w:rsidRPr="00BB1EAC" w:rsidR="000A09E9">
          <w:rPr>
            <w:rStyle w:val="Hyperlink"/>
            <w:noProof/>
          </w:rPr>
          <w:t>Figure 24: How satisfied or dissatisfied are you with the following SERVICES FOR CHILDREN AND FAMILIES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_Toc446513232 \h </w:instrText>
        </w:r>
        <w:r w:rsidR="00CF473B">
          <w:rPr>
            <w:noProof/>
            <w:webHidden/>
          </w:rPr>
        </w:r>
        <w:r w:rsidR="00CF473B">
          <w:rPr>
            <w:noProof/>
            <w:webHidden/>
          </w:rPr>
          <w:fldChar w:fldCharType="separate"/>
        </w:r>
        <w:r w:rsidR="000A09E9">
          <w:rPr>
            <w:noProof/>
            <w:webHidden/>
          </w:rPr>
          <w:t>36</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3">
        <w:r w:rsidRPr="00BB1EAC" w:rsidR="000A09E9">
          <w:rPr>
            <w:rStyle w:val="Hyperlink"/>
            <w:noProof/>
          </w:rPr>
          <w:t>Figure 25: How satisfied or dissatisfied are you with the following SOCIAL CARE SERVICES FOR ADULTS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_Toc446513233 \h </w:instrText>
        </w:r>
        <w:r w:rsidR="00CF473B">
          <w:rPr>
            <w:noProof/>
            <w:webHidden/>
          </w:rPr>
        </w:r>
        <w:r w:rsidR="00CF473B">
          <w:rPr>
            <w:noProof/>
            <w:webHidden/>
          </w:rPr>
          <w:fldChar w:fldCharType="separate"/>
        </w:r>
        <w:r w:rsidR="000A09E9">
          <w:rPr>
            <w:noProof/>
            <w:webHidden/>
          </w:rPr>
          <w:t>37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4">
        <w:r w:rsidRPr="00BB1EAC" w:rsidR="000A09E9">
          <w:rPr>
            <w:rStyle w:val="Hyperlink"/>
            <w:noProof/>
          </w:rPr>
          <w:t>Figure 26: How satisfied or dissatisfied are you with the following SERVICES FOR THE LOCAL ECONOMY AND THE ENVIRONMENT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_Toc446513234 \h </w:instrText>
        </w:r>
        <w:r w:rsidR="00CF473B">
          <w:rPr>
            <w:noProof/>
            <w:webHidden/>
          </w:rPr>
        </w:r>
        <w:r w:rsidR="00CF473B">
          <w:rPr>
            <w:noProof/>
            <w:webHidden/>
          </w:rPr>
          <w:fldChar w:fldCharType="separate"/>
        </w:r>
        <w:r w:rsidR="000A09E9">
          <w:rPr>
            <w:noProof/>
            <w:webHidden/>
          </w:rPr>
          <w:t>38</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5">
        <w:r w:rsidRPr="00BB1EAC" w:rsidR="000A09E9">
          <w:rPr>
            <w:rStyle w:val="Hyperlink"/>
            <w:noProof/>
          </w:rPr>
          <w:t>Figure 27: How satisfied or dissatisfied are you with the following EDUCATION SERVICES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_Toc446513235 \h </w:instrText>
        </w:r>
        <w:r w:rsidR="00CF473B">
          <w:rPr>
            <w:noProof/>
            <w:webHidden/>
          </w:rPr>
        </w:r>
        <w:r w:rsidR="00CF473B">
          <w:rPr>
            <w:noProof/>
            <w:webHidden/>
          </w:rPr>
          <w:fldChar w:fldCharType="separate"/>
        </w:r>
        <w:r w:rsidR="000A09E9">
          <w:rPr>
            <w:noProof/>
            <w:webHidden/>
          </w:rPr>
          <w:t>39</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6">
        <w:r w:rsidRPr="00BB1EAC" w:rsidR="000A09E9">
          <w:rPr>
            <w:rStyle w:val="Hyperlink"/>
            <w:noProof/>
          </w:rPr>
          <w:t>Figure 28: How satisfied or dissatisfied are you with the following CULTURAL SERVICES AND FACILITIES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_Toc446513236 \h </w:instrText>
        </w:r>
        <w:r w:rsidR="00CF473B">
          <w:rPr>
            <w:noProof/>
            <w:webHidden/>
          </w:rPr>
        </w:r>
        <w:r w:rsidR="00CF473B">
          <w:rPr>
            <w:noProof/>
            <w:webHidden/>
          </w:rPr>
          <w:fldChar w:fldCharType="separate"/>
        </w:r>
        <w:r w:rsidR="000A09E9">
          <w:rPr>
            <w:noProof/>
            <w:webHidden/>
          </w:rPr>
          <w:t>40</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7">
        <w:r w:rsidRPr="00BB1EAC" w:rsidR="000A09E9">
          <w:rPr>
            <w:rStyle w:val="Hyperlink"/>
            <w:noProof/>
          </w:rPr>
          <w:t>Figure 29: How satisfied or dissatisfied are you with the following SERVICES TO PROTECT MEMBERS OF THE PUBLIC provided or supported by Suffolk County Council? (Valid responses excl. Don’t know/No opinion)</w:t>
        </w:r>
        <w:r w:rsidR="000A09E9">
          <w:rPr>
            <w:noProof/>
            <w:webHidden/>
          </w:rPr>
          <w:tab/>
        </w:r>
        <w:r w:rsidR="00CF473B">
          <w:rPr>
            <w:noProof/>
            <w:webHidden/>
          </w:rPr>
          <w:fldChar w:fldCharType="begin"/>
        </w:r>
        <w:r w:rsidR="000A09E9">
          <w:rPr>
            <w:noProof/>
            <w:webHidden/>
          </w:rPr>
          <w:instrText xml:space="preserve"> PAGEREF _Toc446513237 \h </w:instrText>
        </w:r>
        <w:r w:rsidR="00CF473B">
          <w:rPr>
            <w:noProof/>
            <w:webHidden/>
          </w:rPr>
        </w:r>
        <w:r w:rsidR="00CF473B">
          <w:rPr>
            <w:noProof/>
            <w:webHidden/>
          </w:rPr>
          <w:fldChar w:fldCharType="separate"/>
        </w:r>
        <w:r w:rsidR="000A09E9">
          <w:rPr>
            <w:noProof/>
            <w:webHidden/>
          </w:rPr>
          <w:t>41</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8">
        <w:r w:rsidRPr="00BB1EAC" w:rsidR="000A09E9">
          <w:rPr>
            <w:rStyle w:val="Hyperlink"/>
            <w:noProof/>
          </w:rPr>
          <w:t>Figure 30: Overall how well informed do you feel about these local public services? (Valid responses)</w:t>
        </w:r>
        <w:r w:rsidR="000A09E9">
          <w:rPr>
            <w:noProof/>
            <w:webHidden/>
          </w:rPr>
          <w:tab/>
        </w:r>
        <w:r w:rsidR="00CF473B">
          <w:rPr>
            <w:noProof/>
            <w:webHidden/>
          </w:rPr>
          <w:fldChar w:fldCharType="begin"/>
        </w:r>
        <w:r w:rsidR="000A09E9">
          <w:rPr>
            <w:noProof/>
            <w:webHidden/>
          </w:rPr>
          <w:instrText xml:space="preserve"> PAGEREF _Toc446513238 \h </w:instrText>
        </w:r>
        <w:r w:rsidR="00CF473B">
          <w:rPr>
            <w:noProof/>
            <w:webHidden/>
          </w:rPr>
        </w:r>
        <w:r w:rsidR="00CF473B">
          <w:rPr>
            <w:noProof/>
            <w:webHidden/>
          </w:rPr>
          <w:fldChar w:fldCharType="separate"/>
        </w:r>
        <w:r w:rsidR="000A09E9">
          <w:rPr>
            <w:noProof/>
            <w:webHidden/>
          </w:rPr>
          <w:t>42</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39">
        <w:r w:rsidRPr="00BB1EAC" w:rsidR="000A09E9">
          <w:rPr>
            <w:rStyle w:val="Hyperlink"/>
            <w:noProof/>
          </w:rPr>
          <w:t>Figure 31: Which services provided or supported by Suffolk County Council, if any, do you feel you need more information on? (Valid responses coded by more than 1%)</w:t>
        </w:r>
        <w:r w:rsidR="000A09E9">
          <w:rPr>
            <w:noProof/>
            <w:webHidden/>
          </w:rPr>
          <w:tab/>
        </w:r>
        <w:r w:rsidR="00CF473B">
          <w:rPr>
            <w:noProof/>
            <w:webHidden/>
          </w:rPr>
          <w:fldChar w:fldCharType="begin"/>
        </w:r>
        <w:r w:rsidR="000A09E9">
          <w:rPr>
            <w:noProof/>
            <w:webHidden/>
          </w:rPr>
          <w:instrText xml:space="preserve"> PAGEREF _Toc446513239 \h </w:instrText>
        </w:r>
        <w:r w:rsidR="00CF473B">
          <w:rPr>
            <w:noProof/>
            <w:webHidden/>
          </w:rPr>
        </w:r>
        <w:r w:rsidR="00CF473B">
          <w:rPr>
            <w:noProof/>
            <w:webHidden/>
          </w:rPr>
          <w:fldChar w:fldCharType="separate"/>
        </w:r>
        <w:r w:rsidR="000A09E9">
          <w:rPr>
            <w:noProof/>
            <w:webHidden/>
          </w:rPr>
          <w:t>44</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0">
        <w:r w:rsidRPr="00BB1EAC" w:rsidR="000A09E9">
          <w:rPr>
            <w:rStyle w:val="Hyperlink"/>
            <w:noProof/>
          </w:rPr>
          <w:t>Figure 32: How do you access the internet, if at all? (Valid responses)</w:t>
        </w:r>
        <w:r w:rsidR="000A09E9">
          <w:rPr>
            <w:noProof/>
            <w:webHidden/>
          </w:rPr>
          <w:tab/>
        </w:r>
        <w:r w:rsidR="00CF473B">
          <w:rPr>
            <w:noProof/>
            <w:webHidden/>
          </w:rPr>
          <w:fldChar w:fldCharType="begin"/>
        </w:r>
        <w:r w:rsidR="000A09E9">
          <w:rPr>
            <w:noProof/>
            <w:webHidden/>
          </w:rPr>
          <w:instrText xml:space="preserve"> PAGEREF _Toc446513240 \h </w:instrText>
        </w:r>
        <w:r w:rsidR="00CF473B">
          <w:rPr>
            <w:noProof/>
            <w:webHidden/>
          </w:rPr>
        </w:r>
        <w:r w:rsidR="00CF473B">
          <w:rPr>
            <w:noProof/>
            <w:webHidden/>
          </w:rPr>
          <w:fldChar w:fldCharType="separate"/>
        </w:r>
        <w:r w:rsidR="000A09E9">
          <w:rPr>
            <w:noProof/>
            <w:webHidden/>
          </w:rPr>
          <w:t>45</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1">
        <w:r w:rsidRPr="00BB1EAC" w:rsidR="000A09E9">
          <w:rPr>
            <w:rStyle w:val="Hyperlink"/>
            <w:noProof/>
          </w:rPr>
          <w:t>Figure 33: If you have broadband at home, how satisfied or dissatisfied are you with the speed of your broadband connection? (Valid responses excl. Don’t know/I don’t have broadband)</w:t>
        </w:r>
        <w:r w:rsidR="000A09E9">
          <w:rPr>
            <w:noProof/>
            <w:webHidden/>
          </w:rPr>
          <w:tab/>
        </w:r>
        <w:r w:rsidR="00CF473B">
          <w:rPr>
            <w:noProof/>
            <w:webHidden/>
          </w:rPr>
          <w:fldChar w:fldCharType="begin"/>
        </w:r>
        <w:r w:rsidR="000A09E9">
          <w:rPr>
            <w:noProof/>
            <w:webHidden/>
          </w:rPr>
          <w:instrText xml:space="preserve"> PAGEREF _Toc446513241 \h </w:instrText>
        </w:r>
        <w:r w:rsidR="00CF473B">
          <w:rPr>
            <w:noProof/>
            <w:webHidden/>
          </w:rPr>
        </w:r>
        <w:r w:rsidR="00CF473B">
          <w:rPr>
            <w:noProof/>
            <w:webHidden/>
          </w:rPr>
          <w:fldChar w:fldCharType="separate"/>
        </w:r>
        <w:r w:rsidR="000A09E9">
          <w:rPr>
            <w:noProof/>
            <w:webHidden/>
          </w:rPr>
          <w:t>46</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2">
        <w:r w:rsidRPr="00BB1EAC" w:rsidR="000A09E9">
          <w:rPr>
            <w:rStyle w:val="Hyperlink"/>
            <w:noProof/>
          </w:rPr>
          <w:t>Figure 34: Proportion satisfied with the speed of their broadband connection - By second-tier authority (Valid responses excl. Don’t know/I don’t have broadband)</w:t>
        </w:r>
        <w:r w:rsidR="000A09E9">
          <w:rPr>
            <w:noProof/>
            <w:webHidden/>
          </w:rPr>
          <w:tab/>
        </w:r>
        <w:r w:rsidR="00CF473B">
          <w:rPr>
            <w:noProof/>
            <w:webHidden/>
          </w:rPr>
          <w:fldChar w:fldCharType="begin"/>
        </w:r>
        <w:r w:rsidR="000A09E9">
          <w:rPr>
            <w:noProof/>
            <w:webHidden/>
          </w:rPr>
          <w:instrText xml:space="preserve"> PAGEREF _Toc446513242 \h </w:instrText>
        </w:r>
        <w:r w:rsidR="00CF473B">
          <w:rPr>
            <w:noProof/>
            <w:webHidden/>
          </w:rPr>
        </w:r>
        <w:r w:rsidR="00CF473B">
          <w:rPr>
            <w:noProof/>
            <w:webHidden/>
          </w:rPr>
          <w:fldChar w:fldCharType="separate"/>
        </w:r>
        <w:r w:rsidR="000A09E9">
          <w:rPr>
            <w:noProof/>
            <w:webHidden/>
          </w:rPr>
          <w:t>47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3">
        <w:r w:rsidRPr="00BB1EAC" w:rsidR="000A09E9">
          <w:rPr>
            <w:rStyle w:val="Hyperlink"/>
            <w:noProof/>
          </w:rPr>
          <w:t>Figure 35: Which, if any, of the following sources do you use to find out about what's happening in your local area? (Valid responses)</w:t>
        </w:r>
        <w:r w:rsidR="000A09E9">
          <w:rPr>
            <w:noProof/>
            <w:webHidden/>
          </w:rPr>
          <w:tab/>
        </w:r>
        <w:r w:rsidR="00CF473B">
          <w:rPr>
            <w:noProof/>
            <w:webHidden/>
          </w:rPr>
          <w:fldChar w:fldCharType="begin"/>
        </w:r>
        <w:r w:rsidR="000A09E9">
          <w:rPr>
            <w:noProof/>
            <w:webHidden/>
          </w:rPr>
          <w:instrText xml:space="preserve"> PAGEREF _Toc446513243 \h </w:instrText>
        </w:r>
        <w:r w:rsidR="00CF473B">
          <w:rPr>
            <w:noProof/>
            <w:webHidden/>
          </w:rPr>
        </w:r>
        <w:r w:rsidR="00CF473B">
          <w:rPr>
            <w:noProof/>
            <w:webHidden/>
          </w:rPr>
          <w:fldChar w:fldCharType="separate"/>
        </w:r>
        <w:r w:rsidR="000A09E9">
          <w:rPr>
            <w:noProof/>
            <w:webHidden/>
          </w:rPr>
          <w:t>48</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4">
        <w:r w:rsidRPr="00BB1EAC" w:rsidR="000A09E9">
          <w:rPr>
            <w:rStyle w:val="Hyperlink"/>
            <w:noProof/>
          </w:rPr>
          <w:t>Figure 36: Assuming that you needed information on each of the following, would you prefer to visit a Council website or contact a Council by another means, e.g. telephone? (Valid responses)</w:t>
        </w:r>
        <w:r w:rsidR="000A09E9">
          <w:rPr>
            <w:noProof/>
            <w:webHidden/>
          </w:rPr>
          <w:tab/>
        </w:r>
        <w:r w:rsidR="00CF473B">
          <w:rPr>
            <w:noProof/>
            <w:webHidden/>
          </w:rPr>
          <w:fldChar w:fldCharType="begin"/>
        </w:r>
        <w:r w:rsidR="000A09E9">
          <w:rPr>
            <w:noProof/>
            <w:webHidden/>
          </w:rPr>
          <w:instrText xml:space="preserve"> PAGEREF _Toc446513244 \h </w:instrText>
        </w:r>
        <w:r w:rsidR="00CF473B">
          <w:rPr>
            <w:noProof/>
            <w:webHidden/>
          </w:rPr>
        </w:r>
        <w:r w:rsidR="00CF473B">
          <w:rPr>
            <w:noProof/>
            <w:webHidden/>
          </w:rPr>
          <w:fldChar w:fldCharType="separate"/>
        </w:r>
        <w:r w:rsidR="000A09E9">
          <w:rPr>
            <w:noProof/>
            <w:webHidden/>
          </w:rPr>
          <w:t>50</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5">
        <w:r w:rsidRPr="00BB1EAC" w:rsidR="000A09E9">
          <w:rPr>
            <w:rStyle w:val="Hyperlink"/>
            <w:noProof/>
          </w:rPr>
          <w:t>Figure 37: Assuming that you needed information on each of the following, would you prefer to visit a Council website or contact a Council by another means, e.g. telephone? (Valid responses - RESIDENTS WITH INTERNET ACCESS ONLY)</w:t>
        </w:r>
        <w:r w:rsidR="000A09E9">
          <w:rPr>
            <w:noProof/>
            <w:webHidden/>
          </w:rPr>
          <w:tab/>
        </w:r>
        <w:r w:rsidR="00CF473B">
          <w:rPr>
            <w:noProof/>
            <w:webHidden/>
          </w:rPr>
          <w:fldChar w:fldCharType="begin"/>
        </w:r>
        <w:r w:rsidR="000A09E9">
          <w:rPr>
            <w:noProof/>
            <w:webHidden/>
          </w:rPr>
          <w:instrText xml:space="preserve"> PAGEREF _Toc446513245 \h </w:instrText>
        </w:r>
        <w:r w:rsidR="00CF473B">
          <w:rPr>
            <w:noProof/>
            <w:webHidden/>
          </w:rPr>
        </w:r>
        <w:r w:rsidR="00CF473B">
          <w:rPr>
            <w:noProof/>
            <w:webHidden/>
          </w:rPr>
          <w:fldChar w:fldCharType="separate"/>
        </w:r>
        <w:r w:rsidR="000A09E9">
          <w:rPr>
            <w:noProof/>
            <w:webHidden/>
          </w:rPr>
          <w:t>51</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6">
        <w:r w:rsidRPr="00BB1EAC" w:rsidR="000A09E9">
          <w:rPr>
            <w:rStyle w:val="Hyperlink"/>
            <w:noProof/>
          </w:rPr>
          <w:t>Figure 38: Thinking about the last 7 days, on how many days, if any, did you do 30 minutes of moderate physical activity? By moderate we mean anything that makes you feel warm and breathe harder than normal, such as brisk walking. You can count 3 bursts of 10 minutes or 2 bursts of 15 minutes as long as they are all on the same day (Valid responses)</w:t>
        </w:r>
        <w:r w:rsidR="000A09E9">
          <w:rPr>
            <w:noProof/>
            <w:webHidden/>
          </w:rPr>
          <w:tab/>
        </w:r>
        <w:r w:rsidR="00CF473B">
          <w:rPr>
            <w:noProof/>
            <w:webHidden/>
          </w:rPr>
          <w:fldChar w:fldCharType="begin"/>
        </w:r>
        <w:r w:rsidR="000A09E9">
          <w:rPr>
            <w:noProof/>
            <w:webHidden/>
          </w:rPr>
          <w:instrText xml:space="preserve"> PAGEREF _Toc446513246 \h </w:instrText>
        </w:r>
        <w:r w:rsidR="00CF473B">
          <w:rPr>
            <w:noProof/>
            <w:webHidden/>
          </w:rPr>
        </w:r>
        <w:r w:rsidR="00CF473B">
          <w:rPr>
            <w:noProof/>
            <w:webHidden/>
          </w:rPr>
          <w:fldChar w:fldCharType="separate"/>
        </w:r>
        <w:r w:rsidR="000A09E9">
          <w:rPr>
            <w:noProof/>
            <w:webHidden/>
          </w:rPr>
          <w:t>52</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7">
        <w:r w:rsidRPr="00BB1EAC" w:rsidR="000A09E9">
          <w:rPr>
            <w:rStyle w:val="Hyperlink"/>
            <w:noProof/>
          </w:rPr>
          <w:t>Figure 39: Mean number of days exercise in the last 7 days - By age group (Based on valid responses)</w:t>
        </w:r>
        <w:r w:rsidR="000A09E9">
          <w:rPr>
            <w:noProof/>
            <w:webHidden/>
          </w:rPr>
          <w:tab/>
        </w:r>
        <w:r w:rsidR="00CF473B">
          <w:rPr>
            <w:noProof/>
            <w:webHidden/>
          </w:rPr>
          <w:fldChar w:fldCharType="begin"/>
        </w:r>
        <w:r w:rsidR="000A09E9">
          <w:rPr>
            <w:noProof/>
            <w:webHidden/>
          </w:rPr>
          <w:instrText xml:space="preserve"> PAGEREF _Toc446513247 \h </w:instrText>
        </w:r>
        <w:r w:rsidR="00CF473B">
          <w:rPr>
            <w:noProof/>
            <w:webHidden/>
          </w:rPr>
        </w:r>
        <w:r w:rsidR="00CF473B">
          <w:rPr>
            <w:noProof/>
            <w:webHidden/>
          </w:rPr>
          <w:fldChar w:fldCharType="separate"/>
        </w:r>
        <w:r w:rsidR="000A09E9">
          <w:rPr>
            <w:noProof/>
            <w:webHidden/>
          </w:rPr>
          <w:t>53</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8">
        <w:r w:rsidRPr="00BB1EAC" w:rsidR="000A09E9">
          <w:rPr>
            <w:rStyle w:val="Hyperlink"/>
            <w:noProof/>
          </w:rPr>
          <w:t>Figure 40: Thinking about the last month, on how many days did you take part in sporting activity, either as part of a group or as an individual (excluding walking, cycling or manual work involving physical effort)? (Valid responses)</w:t>
        </w:r>
        <w:r w:rsidR="000A09E9">
          <w:rPr>
            <w:noProof/>
            <w:webHidden/>
          </w:rPr>
          <w:tab/>
        </w:r>
        <w:r w:rsidR="00CF473B">
          <w:rPr>
            <w:noProof/>
            <w:webHidden/>
          </w:rPr>
          <w:fldChar w:fldCharType="begin"/>
        </w:r>
        <w:r w:rsidR="000A09E9">
          <w:rPr>
            <w:noProof/>
            <w:webHidden/>
          </w:rPr>
          <w:instrText xml:space="preserve"> PAGEREF _Toc446513248 \h </w:instrText>
        </w:r>
        <w:r w:rsidR="00CF473B">
          <w:rPr>
            <w:noProof/>
            <w:webHidden/>
          </w:rPr>
        </w:r>
        <w:r w:rsidR="00CF473B">
          <w:rPr>
            <w:noProof/>
            <w:webHidden/>
          </w:rPr>
          <w:fldChar w:fldCharType="separate"/>
        </w:r>
        <w:r w:rsidR="000A09E9">
          <w:rPr>
            <w:noProof/>
            <w:webHidden/>
          </w:rPr>
          <w:t>54</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49">
        <w:r w:rsidRPr="00BB1EAC" w:rsidR="000A09E9">
          <w:rPr>
            <w:rStyle w:val="Hyperlink"/>
            <w:noProof/>
          </w:rPr>
          <w:t>Figure 41: Mean number of days sporting activity in the last month - By second-tier authority and age group (Based on valid responses)</w:t>
        </w:r>
        <w:r w:rsidR="000A09E9">
          <w:rPr>
            <w:noProof/>
            <w:webHidden/>
          </w:rPr>
          <w:tab/>
        </w:r>
        <w:r w:rsidR="00CF473B">
          <w:rPr>
            <w:noProof/>
            <w:webHidden/>
          </w:rPr>
          <w:fldChar w:fldCharType="begin"/>
        </w:r>
        <w:r w:rsidR="000A09E9">
          <w:rPr>
            <w:noProof/>
            <w:webHidden/>
          </w:rPr>
          <w:instrText xml:space="preserve"> PAGEREF _Toc446513249 \h </w:instrText>
        </w:r>
        <w:r w:rsidR="00CF473B">
          <w:rPr>
            <w:noProof/>
            <w:webHidden/>
          </w:rPr>
        </w:r>
        <w:r w:rsidR="00CF473B">
          <w:rPr>
            <w:noProof/>
            <w:webHidden/>
          </w:rPr>
          <w:fldChar w:fldCharType="separate"/>
        </w:r>
        <w:r w:rsidR="000A09E9">
          <w:rPr>
            <w:noProof/>
            <w:webHidden/>
          </w:rPr>
          <w:t>55</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50">
        <w:r w:rsidRPr="00BB1EAC" w:rsidR="000A09E9">
          <w:rPr>
            <w:rStyle w:val="Hyperlink"/>
            <w:noProof/>
          </w:rPr>
          <w:t>Figure 42: Drinking in the past 7 days (Based on valid responses)</w:t>
        </w:r>
        <w:r w:rsidR="000A09E9">
          <w:rPr>
            <w:noProof/>
            <w:webHidden/>
          </w:rPr>
          <w:tab/>
        </w:r>
        <w:r w:rsidR="00CF473B">
          <w:rPr>
            <w:noProof/>
            <w:webHidden/>
          </w:rPr>
          <w:fldChar w:fldCharType="begin"/>
        </w:r>
        <w:r w:rsidR="000A09E9">
          <w:rPr>
            <w:noProof/>
            <w:webHidden/>
          </w:rPr>
          <w:instrText xml:space="preserve"> PAGEREF _Toc446513250 \h </w:instrText>
        </w:r>
        <w:r w:rsidR="00CF473B">
          <w:rPr>
            <w:noProof/>
            <w:webHidden/>
          </w:rPr>
        </w:r>
        <w:r w:rsidR="00CF473B">
          <w:rPr>
            <w:noProof/>
            <w:webHidden/>
          </w:rPr>
          <w:fldChar w:fldCharType="separate"/>
        </w:r>
        <w:r w:rsidR="000A09E9">
          <w:rPr>
            <w:noProof/>
            <w:webHidden/>
          </w:rPr>
          <w:t>56</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51">
        <w:r w:rsidRPr="00BB1EAC" w:rsidR="000A09E9">
          <w:rPr>
            <w:rStyle w:val="Hyperlink"/>
            <w:noProof/>
          </w:rPr>
          <w:t>Figure 43: Proportion drinking ANY of the given kinds of alcohol in the last 7 days (Based on valid responses)</w:t>
        </w:r>
        <w:r w:rsidR="000A09E9">
          <w:rPr>
            <w:noProof/>
            <w:webHidden/>
          </w:rPr>
          <w:tab/>
        </w:r>
        <w:r w:rsidR="00CF473B">
          <w:rPr>
            <w:noProof/>
            <w:webHidden/>
          </w:rPr>
          <w:fldChar w:fldCharType="begin"/>
        </w:r>
        <w:r w:rsidR="000A09E9">
          <w:rPr>
            <w:noProof/>
            <w:webHidden/>
          </w:rPr>
          <w:instrText xml:space="preserve"> PAGEREF _Toc446513251 \h </w:instrText>
        </w:r>
        <w:r w:rsidR="00CF473B">
          <w:rPr>
            <w:noProof/>
            <w:webHidden/>
          </w:rPr>
        </w:r>
        <w:r w:rsidR="00CF473B">
          <w:rPr>
            <w:noProof/>
            <w:webHidden/>
          </w:rPr>
          <w:fldChar w:fldCharType="separate"/>
        </w:r>
        <w:r w:rsidR="000A09E9">
          <w:rPr>
            <w:noProof/>
            <w:webHidden/>
          </w:rPr>
          <w:t>57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52">
        <w:r w:rsidRPr="00BB1EAC" w:rsidR="000A09E9">
          <w:rPr>
            <w:rStyle w:val="Hyperlink"/>
            <w:noProof/>
          </w:rPr>
          <w:t>Figure 44: Which one of the statements below best describes you? (Valid responses)</w:t>
        </w:r>
        <w:r w:rsidR="000A09E9">
          <w:rPr>
            <w:noProof/>
            <w:webHidden/>
          </w:rPr>
          <w:tab/>
        </w:r>
        <w:r w:rsidR="00CF473B">
          <w:rPr>
            <w:noProof/>
            <w:webHidden/>
          </w:rPr>
          <w:fldChar w:fldCharType="begin"/>
        </w:r>
        <w:r w:rsidR="000A09E9">
          <w:rPr>
            <w:noProof/>
            <w:webHidden/>
          </w:rPr>
          <w:instrText xml:space="preserve"> PAGEREF _Toc446513252 \h </w:instrText>
        </w:r>
        <w:r w:rsidR="00CF473B">
          <w:rPr>
            <w:noProof/>
            <w:webHidden/>
          </w:rPr>
        </w:r>
        <w:r w:rsidR="00CF473B">
          <w:rPr>
            <w:noProof/>
            <w:webHidden/>
          </w:rPr>
          <w:fldChar w:fldCharType="separate"/>
        </w:r>
        <w:r w:rsidR="000A09E9">
          <w:rPr>
            <w:noProof/>
            <w:webHidden/>
          </w:rPr>
          <w:t>57</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53">
        <w:r w:rsidRPr="00BB1EAC" w:rsidR="000A09E9">
          <w:rPr>
            <w:rStyle w:val="Hyperlink"/>
            <w:noProof/>
          </w:rPr>
          <w:t>Figure 45: Proportion who smoke nowadays - By second-tier authority, age group, and disability (Based on valid responses)</w:t>
        </w:r>
        <w:r w:rsidR="000A09E9">
          <w:rPr>
            <w:noProof/>
            <w:webHidden/>
          </w:rPr>
          <w:tab/>
        </w:r>
        <w:r w:rsidR="00CF473B">
          <w:rPr>
            <w:noProof/>
            <w:webHidden/>
          </w:rPr>
          <w:fldChar w:fldCharType="begin"/>
        </w:r>
        <w:r w:rsidR="000A09E9">
          <w:rPr>
            <w:noProof/>
            <w:webHidden/>
          </w:rPr>
          <w:instrText xml:space="preserve"> PAGEREF _Toc446513253 \h </w:instrText>
        </w:r>
        <w:r w:rsidR="00CF473B">
          <w:rPr>
            <w:noProof/>
            <w:webHidden/>
          </w:rPr>
        </w:r>
        <w:r w:rsidR="00CF473B">
          <w:rPr>
            <w:noProof/>
            <w:webHidden/>
          </w:rPr>
          <w:fldChar w:fldCharType="separate"/>
        </w:r>
        <w:r w:rsidR="000A09E9">
          <w:rPr>
            <w:noProof/>
            <w:webHidden/>
          </w:rPr>
          <w:t>58</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54">
        <w:r w:rsidRPr="00BB1EAC" w:rsidR="000A09E9">
          <w:rPr>
            <w:rStyle w:val="Hyperlink"/>
            <w:noProof/>
          </w:rPr>
          <w:t>Figure 46: Where do you get most of your health-related information? (Valid responses)</w:t>
        </w:r>
        <w:r w:rsidR="000A09E9">
          <w:rPr>
            <w:noProof/>
            <w:webHidden/>
          </w:rPr>
          <w:tab/>
        </w:r>
        <w:r w:rsidR="00CF473B">
          <w:rPr>
            <w:noProof/>
            <w:webHidden/>
          </w:rPr>
          <w:fldChar w:fldCharType="begin"/>
        </w:r>
        <w:r w:rsidR="000A09E9">
          <w:rPr>
            <w:noProof/>
            <w:webHidden/>
          </w:rPr>
          <w:instrText xml:space="preserve"> PAGEREF _Toc446513254 \h </w:instrText>
        </w:r>
        <w:r w:rsidR="00CF473B">
          <w:rPr>
            <w:noProof/>
            <w:webHidden/>
          </w:rPr>
        </w:r>
        <w:r w:rsidR="00CF473B">
          <w:rPr>
            <w:noProof/>
            <w:webHidden/>
          </w:rPr>
          <w:fldChar w:fldCharType="separate"/>
        </w:r>
        <w:r w:rsidR="000A09E9">
          <w:rPr>
            <w:noProof/>
            <w:webHidden/>
          </w:rPr>
          <w:t>59</w:t>
        </w:r>
        <w:r w:rsidR="00CF473B">
          <w:rPr>
            <w:noProof/>
            <w:webHidden/>
          </w:rPr>
          <w:fldChar w:fldCharType="end"/>
        </w:r>
      </w:hyperlink>
    </w:p>
    <w:p w:rsidR="001E2001" w:rsidP="00151F6E" w:rsidRDefault="00CF473B">
      <w:pPr>
        <w:pStyle w:val="BodyText"/>
      </w:pPr>
      <w:r>
        <w:fldChar w:fldCharType="end"/>
      </w:r>
    </w:p>
    <w:p w:rsidR="006D2D79" w:rsidP="00151F6E" w:rsidRDefault="006D2D79">
      <w:pPr>
        <w:pStyle w:val="BodyText"/>
      </w:pPr>
    </w:p>
    <w:p w:rsidR="006D2D79" w:rsidP="006D2D79" w:rsidRDefault="006D2D79">
      <w:pPr>
        <w:pStyle w:val="TOCHeading"/>
      </w:pPr>
      <w:r>
        <w:t>Table of Tables</w:t>
      </w:r>
    </w:p>
    <w:p w:rsidR="000A09E9" w:rsidRDefault="00CF473B">
      <w:pPr>
        <w:pStyle w:val="TableofFigures"/>
        <w:tabs>
          <w:tab w:val="right" w:leader="dot" w:pos="9017"/>
        </w:tabs>
        <w:rPr>
          <w:rFonts w:eastAsiaTheme="minorEastAsia"/>
          <w:noProof/>
          <w:lang w:eastAsia="en-GB"/>
        </w:rPr>
      </w:pPr>
      <w:r>
        <w:fldChar w:fldCharType="begin"/>
      </w:r>
      <w:r w:rsidR="006D2D79">
        <w:instrText xml:space="preserve"> TOC \h \z \c "Table" </w:instrText>
      </w:r>
      <w:r>
        <w:fldChar w:fldCharType="separate"/>
      </w:r>
      <w:hyperlink w:history="1" w:anchor="_Toc446513205">
        <w:r w:rsidRPr="00E87DBE" w:rsidR="000A09E9">
          <w:rPr>
            <w:rStyle w:val="Hyperlink"/>
            <w:noProof/>
          </w:rPr>
          <w:t>Table 1: Response rates and confidence interval</w:t>
        </w:r>
        <w:r w:rsidR="000A09E9">
          <w:rPr>
            <w:noProof/>
            <w:webHidden/>
          </w:rPr>
          <w:tab/>
        </w:r>
        <w:r>
          <w:rPr>
            <w:noProof/>
            <w:webHidden/>
          </w:rPr>
          <w:fldChar w:fldCharType="begin"/>
        </w:r>
        <w:r w:rsidR="000A09E9">
          <w:rPr>
            <w:noProof/>
            <w:webHidden/>
          </w:rPr>
          <w:instrText xml:space="preserve"> PAGEREF _Toc446513205 \h </w:instrText>
        </w:r>
        <w:r>
          <w:rPr>
            <w:noProof/>
            <w:webHidden/>
          </w:rPr>
        </w:r>
        <w:r>
          <w:rPr>
            <w:noProof/>
            <w:webHidden/>
          </w:rPr>
          <w:fldChar w:fldCharType="separate"/>
        </w:r>
        <w:r w:rsidR="000A09E9">
          <w:rPr>
            <w:noProof/>
            <w:webHidden/>
          </w:rPr>
          <w:t>2</w:t>
        </w:r>
        <w:r>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06">
        <w:r w:rsidRPr="00E87DBE" w:rsidR="000A09E9">
          <w:rPr>
            <w:rStyle w:val="Hyperlink"/>
            <w:noProof/>
          </w:rPr>
          <w:t>Table 2: Which, if any, of the following public library services commissioned by Suffolk County Council have you used in the last 12 months? - By age group (Valid responses, all who have used library services commissioned by SCC in the last 12 months)</w:t>
        </w:r>
        <w:r w:rsidR="000A09E9">
          <w:rPr>
            <w:noProof/>
            <w:webHidden/>
          </w:rPr>
          <w:tab/>
        </w:r>
        <w:r w:rsidR="00CF473B">
          <w:rPr>
            <w:noProof/>
            <w:webHidden/>
          </w:rPr>
          <w:fldChar w:fldCharType="begin"/>
        </w:r>
        <w:r w:rsidR="000A09E9">
          <w:rPr>
            <w:noProof/>
            <w:webHidden/>
          </w:rPr>
          <w:instrText xml:space="preserve"> PAGEREF _Toc446513206 \h </w:instrText>
        </w:r>
        <w:r w:rsidR="00CF473B">
          <w:rPr>
            <w:noProof/>
            <w:webHidden/>
          </w:rPr>
        </w:r>
        <w:r w:rsidR="00CF473B">
          <w:rPr>
            <w:noProof/>
            <w:webHidden/>
          </w:rPr>
          <w:fldChar w:fldCharType="separate"/>
        </w:r>
        <w:r w:rsidR="000A09E9">
          <w:rPr>
            <w:noProof/>
            <w:webHidden/>
          </w:rPr>
          <w:t>33</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07">
        <w:r w:rsidRPr="00E87DBE" w:rsidR="000A09E9">
          <w:rPr>
            <w:rStyle w:val="Hyperlink"/>
            <w:noProof/>
          </w:rPr>
          <w:t>Table 3: How do you access the internet, if at all? - By age group (Valid responses)</w:t>
        </w:r>
        <w:r w:rsidR="000A09E9">
          <w:rPr>
            <w:noProof/>
            <w:webHidden/>
          </w:rPr>
          <w:tab/>
        </w:r>
        <w:r w:rsidR="00CF473B">
          <w:rPr>
            <w:noProof/>
            <w:webHidden/>
          </w:rPr>
          <w:fldChar w:fldCharType="begin"/>
        </w:r>
        <w:r w:rsidR="000A09E9">
          <w:rPr>
            <w:noProof/>
            <w:webHidden/>
          </w:rPr>
          <w:instrText xml:space="preserve"> PAGEREF _Toc446513207 \h </w:instrText>
        </w:r>
        <w:r w:rsidR="00CF473B">
          <w:rPr>
            <w:noProof/>
            <w:webHidden/>
          </w:rPr>
        </w:r>
        <w:r w:rsidR="00CF473B">
          <w:rPr>
            <w:noProof/>
            <w:webHidden/>
          </w:rPr>
          <w:fldChar w:fldCharType="separate"/>
        </w:r>
        <w:r w:rsidR="000A09E9">
          <w:rPr>
            <w:noProof/>
            <w:webHidden/>
          </w:rPr>
          <w:t>46</w:t>
        </w:r>
        <w:r w:rsidR="00CF473B">
          <w:rPr>
            <w:noProof/>
            <w:webHidden/>
          </w:rPr>
          <w:fldChar w:fldCharType="end"/>
        </w:r>
      </w:hyperlink>
    </w:p>
    <w:p w:rsidR="000A09E9" w:rsidRDefault="0069568A">
      <w:pPr>
        <w:pStyle w:val="TableofFigures"/>
        <w:tabs>
          <w:tab w:val="right" w:leader="dot" w:pos="9017"/>
        </w:tabs>
        <w:rPr>
          <w:rFonts w:eastAsiaTheme="minorEastAsia"/>
          <w:noProof/>
          <w:lang w:eastAsia="en-GB"/>
        </w:rPr>
      </w:pPr>
      <w:hyperlink w:history="1" w:anchor="_Toc446513208">
        <w:r w:rsidRPr="00E87DBE" w:rsidR="000A09E9">
          <w:rPr>
            <w:rStyle w:val="Hyperlink"/>
            <w:noProof/>
          </w:rPr>
          <w:t>Table 4: Which, if any, of the following sources do you use to find out about what's happening in your local area? - By age group (Valid responses)</w:t>
        </w:r>
        <w:r w:rsidR="000A09E9">
          <w:rPr>
            <w:noProof/>
            <w:webHidden/>
          </w:rPr>
          <w:tab/>
        </w:r>
        <w:r w:rsidR="00CF473B">
          <w:rPr>
            <w:noProof/>
            <w:webHidden/>
          </w:rPr>
          <w:fldChar w:fldCharType="begin"/>
        </w:r>
        <w:r w:rsidR="000A09E9">
          <w:rPr>
            <w:noProof/>
            <w:webHidden/>
          </w:rPr>
          <w:instrText xml:space="preserve"> PAGEREF _Toc446513208 \h </w:instrText>
        </w:r>
        <w:r w:rsidR="00CF473B">
          <w:rPr>
            <w:noProof/>
            <w:webHidden/>
          </w:rPr>
        </w:r>
        <w:r w:rsidR="00CF473B">
          <w:rPr>
            <w:noProof/>
            <w:webHidden/>
          </w:rPr>
          <w:fldChar w:fldCharType="separate"/>
        </w:r>
        <w:r w:rsidR="000A09E9">
          <w:rPr>
            <w:noProof/>
            <w:webHidden/>
          </w:rPr>
          <w:t>49</w:t>
        </w:r>
        <w:r w:rsidR="00CF473B">
          <w:rPr>
            <w:noProof/>
            <w:webHidden/>
          </w:rPr>
          <w:fldChar w:fldCharType="end"/>
        </w:r>
      </w:hyperlink>
    </w:p>
    <w:p w:rsidR="006D2D79" w:rsidP="00151F6E" w:rsidRDefault="00CF473B">
      <w:pPr>
        <w:pStyle w:val="BodyText"/>
      </w:pPr>
      <w:r>
        <w:fldChar w:fldCharType="end"/>
      </w:r>
    </w:p>
    <w:p w:rsidR="006D2D79" w:rsidP="00151F6E" w:rsidRDefault="006D2D79">
      <w:pPr>
        <w:pStyle w:val="BodyText"/>
      </w:pPr>
    </w:p>
    <w:p w:rsidR="00CB7FFA" w:rsidP="00FA314E" w:rsidRDefault="00CB7FFA">
      <w:pPr>
        <w:pStyle w:val="TOCHeading"/>
        <w:sectPr w:rsidR="00CB7FFA" w:rsidSect="00CB7FFA">
          <w:headerReference w:type="even" r:id="rId13"/>
          <w:headerReference w:type="default" r:id="rId14"/>
          <w:footerReference w:type="even" r:id="rId15"/>
          <w:footerReference w:type="default" r:id="rId16"/>
          <w:type w:val="continuous"/>
          <w:pgSz w:w="11907" w:h="16839" w:code="9"/>
          <w:pgMar w:top="1440" w:right="1440" w:bottom="1440" w:left="1440" w:header="708" w:footer="708" w:gutter="0"/>
          <w:pgNumType w:start="1"/>
          <w:cols w:space="708"/>
          <w:titlePg/>
          <w:docGrid w:linePitch="360"/>
        </w:sectPr>
      </w:pPr>
    </w:p>
    <w:p w:rsidRPr="00E90754" w:rsidR="00D31F87" w:rsidP="00CA6F3B" w:rsidRDefault="00C71AC0">
      <w:pPr>
        <w:pStyle w:val="Heading1"/>
      </w:pPr>
      <w:bookmarkStart w:name="_Toc168384674" w:id="1"/>
      <w:bookmarkStart w:name="_Toc446513255" w:id="2"/>
      <w:r>
        <w:t>I</w:t>
      </w:r>
      <w:r w:rsidRPr="00E90754" w:rsidR="00D31F87">
        <w:t>ntroduction</w:t>
      </w:r>
      <w:bookmarkEnd w:id="1"/>
      <w:bookmarkEnd w:id="2"/>
    </w:p>
    <w:p w:rsidR="0074632E" w:rsidP="0074632E" w:rsidRDefault="0074632E">
      <w:pPr>
        <w:pStyle w:val="Heading2"/>
        <w:numPr>
          <w:ilvl w:val="1"/>
          <w:numId w:val="4"/>
        </w:numPr>
      </w:pPr>
      <w:bookmarkStart w:name="_Toc430089226" w:id="3"/>
      <w:bookmarkStart w:name="_Toc433294329" w:id="4"/>
      <w:bookmarkStart w:name="_Toc446513256" w:id="5"/>
      <w:r>
        <w:t>Background</w:t>
      </w:r>
      <w:bookmarkEnd w:id="3"/>
      <w:bookmarkEnd w:id="4"/>
      <w:r w:rsidR="00923999">
        <w:t xml:space="preserve"> and objectives</w:t>
      </w:r>
      <w:bookmarkEnd w:id="5"/>
    </w:p>
    <w:p w:rsidR="0074632E" w:rsidP="0074632E" w:rsidRDefault="004A3C5F">
      <w:pPr>
        <w:pStyle w:val="BodyText"/>
      </w:pPr>
      <w:r>
        <w:t xml:space="preserve">BMG Research was commissioned in November 2015 to undertake a survey of Suffolk residents. Given the continuing need to make savings, the survey aimed to inform the Council’s decision-making process by measuring which services are most important to Suffolk residents; which are most used; and which services residents would be willing to see reduced. </w:t>
      </w:r>
    </w:p>
    <w:p w:rsidR="004A3C5F" w:rsidP="0074632E" w:rsidRDefault="004A3C5F">
      <w:pPr>
        <w:pStyle w:val="BodyText"/>
      </w:pPr>
      <w:r>
        <w:t xml:space="preserve">Other objectives were to measure residents’ satisfaction with the Council’s performance and their local area, and satisfaction with a range of services provided or supported by the Council. </w:t>
      </w:r>
      <w:r w:rsidR="00923999">
        <w:t xml:space="preserve">Other issues covered by the survey include how prepared and how able residents are to access Council information online, in the light of the Council’s digital transformation agenda; and a series of </w:t>
      </w:r>
      <w:r w:rsidR="00E25375">
        <w:t>lifestyle</w:t>
      </w:r>
      <w:r w:rsidR="00923999">
        <w:t xml:space="preserve"> metrics to support the Council’s public health remit. </w:t>
      </w:r>
    </w:p>
    <w:p w:rsidR="0074632E" w:rsidP="0074632E" w:rsidRDefault="0074632E">
      <w:pPr>
        <w:pStyle w:val="BodyText"/>
      </w:pPr>
    </w:p>
    <w:p w:rsidR="0074632E" w:rsidP="0074632E" w:rsidRDefault="0074632E">
      <w:pPr>
        <w:pStyle w:val="Heading2"/>
        <w:numPr>
          <w:ilvl w:val="1"/>
          <w:numId w:val="4"/>
        </w:numPr>
      </w:pPr>
      <w:bookmarkStart w:name="_Toc430089227" w:id="6"/>
      <w:bookmarkStart w:name="_Toc446513257" w:id="7"/>
      <w:bookmarkStart w:name="_Toc433294330" w:id="8"/>
      <w:r>
        <w:t>Methodology</w:t>
      </w:r>
      <w:bookmarkEnd w:id="6"/>
      <w:bookmarkEnd w:id="7"/>
      <w:r>
        <w:t xml:space="preserve"> </w:t>
      </w:r>
      <w:bookmarkEnd w:id="8"/>
    </w:p>
    <w:p w:rsidR="007972A0" w:rsidP="0074632E" w:rsidRDefault="0074632E">
      <w:pPr>
        <w:pStyle w:val="BodyText"/>
      </w:pPr>
      <w:r>
        <w:t>A p</w:t>
      </w:r>
      <w:r w:rsidR="007972A0">
        <w:t>ostal survey was undertaken of 11</w:t>
      </w:r>
      <w:r>
        <w:t>,</w:t>
      </w:r>
      <w:r w:rsidR="007972A0">
        <w:t>2</w:t>
      </w:r>
      <w:r>
        <w:t>00 residents, using sampl</w:t>
      </w:r>
      <w:r w:rsidR="007972A0">
        <w:t>e drawn from the Postal Address File. A two-stage sampling process was employed:</w:t>
      </w:r>
    </w:p>
    <w:p w:rsidR="007972A0" w:rsidP="009B4B2C" w:rsidRDefault="0022693D">
      <w:pPr>
        <w:pStyle w:val="BodyText"/>
        <w:numPr>
          <w:ilvl w:val="0"/>
          <w:numId w:val="37"/>
        </w:numPr>
      </w:pPr>
      <w:r>
        <w:t>Selection by second-tier authority: t</w:t>
      </w:r>
      <w:r w:rsidR="0060452D">
        <w:t xml:space="preserve">he number of questionnaires sent out by </w:t>
      </w:r>
      <w:r w:rsidR="00C2601A">
        <w:t xml:space="preserve">district/borough </w:t>
      </w:r>
      <w:r w:rsidR="0060452D">
        <w:t xml:space="preserve">was adjusted to take account of the lower than average response rates recorded in Ipswich and, in particular, Forest Heath on the 2008 Place Survey, with more questionnaires sent out for these areas and correspondingly fewer in the remaining districts. </w:t>
      </w:r>
    </w:p>
    <w:p w:rsidR="009B4B2C" w:rsidP="009B4B2C" w:rsidRDefault="0022693D">
      <w:pPr>
        <w:pStyle w:val="BodyText"/>
        <w:numPr>
          <w:ilvl w:val="0"/>
          <w:numId w:val="37"/>
        </w:numPr>
      </w:pPr>
      <w:r>
        <w:t xml:space="preserve">Selection by ward: </w:t>
      </w:r>
      <w:r w:rsidR="0060452D">
        <w:t xml:space="preserve">Out of the allocated total mailing for each district/borough (shown in Table 1), the mailing was then stratified by ward to ensure that the number mailed out for each district/borough was representative of the district/borough by ward. </w:t>
      </w:r>
    </w:p>
    <w:p w:rsidR="0074632E" w:rsidP="0074632E" w:rsidRDefault="0074632E">
      <w:pPr>
        <w:pStyle w:val="BodyText"/>
      </w:pPr>
      <w:r>
        <w:t xml:space="preserve">Residents not responding to the first mailing were sent a reminder, including a copy of the questionnaire. Fieldwork commenced in </w:t>
      </w:r>
      <w:r w:rsidR="007972A0">
        <w:t xml:space="preserve">January 2016 and closed at the end of February. </w:t>
      </w:r>
      <w:r>
        <w:t xml:space="preserve"> </w:t>
      </w:r>
    </w:p>
    <w:p w:rsidR="0074632E" w:rsidP="0074632E" w:rsidRDefault="0074632E">
      <w:pPr>
        <w:pStyle w:val="BodyText"/>
        <w:rPr>
          <w:rFonts w:ascii="Arial" w:hAnsi="Arial" w:eastAsia="Arial" w:cs="Times New Roman"/>
        </w:rPr>
      </w:pPr>
      <w:r>
        <w:t xml:space="preserve">All those surveyed were given the choice of completing the survey by post or online. In total, </w:t>
      </w:r>
      <w:r w:rsidR="0060452D">
        <w:t xml:space="preserve">2,841 </w:t>
      </w:r>
      <w:r>
        <w:t xml:space="preserve">surveys were completed (including </w:t>
      </w:r>
      <w:r w:rsidR="0060452D">
        <w:t>54</w:t>
      </w:r>
      <w:r>
        <w:t xml:space="preserve"> </w:t>
      </w:r>
      <w:r w:rsidR="0060452D">
        <w:t>online), a response rate of 25.4</w:t>
      </w:r>
      <w:r>
        <w:t xml:space="preserve">%. Based on an </w:t>
      </w:r>
      <w:r w:rsidR="0060452D">
        <w:t>adult (18+) population of 576,907</w:t>
      </w:r>
      <w:r>
        <w:t xml:space="preserve">, according to the 2011 census, this equates to a maximum adjusted standard error of </w:t>
      </w:r>
      <w:r w:rsidRPr="005F52DF">
        <w:rPr>
          <w:rFonts w:ascii="Arial" w:hAnsi="Arial" w:eastAsia="Arial" w:cs="Times New Roman"/>
        </w:rPr>
        <w:sym w:font="Symbol" w:char="F0B1"/>
      </w:r>
      <w:r w:rsidRPr="005F52DF">
        <w:t xml:space="preserve"> </w:t>
      </w:r>
      <w:r w:rsidR="0060452D">
        <w:t>1.8</w:t>
      </w:r>
      <w:r w:rsidRPr="005F52DF">
        <w:rPr>
          <w:rFonts w:ascii="Arial" w:hAnsi="Arial" w:eastAsia="Arial" w:cs="Times New Roman"/>
        </w:rPr>
        <w:t>%</w:t>
      </w:r>
      <w:r>
        <w:rPr>
          <w:rFonts w:ascii="Arial" w:hAnsi="Arial" w:eastAsia="Arial" w:cs="Times New Roman"/>
        </w:rPr>
        <w:t xml:space="preserve"> at the 95% confidence level on an observed statistic of 50%. This means that if all </w:t>
      </w:r>
      <w:r w:rsidR="0060452D">
        <w:rPr>
          <w:rFonts w:ascii="Arial" w:hAnsi="Arial" w:eastAsia="Arial" w:cs="Times New Roman"/>
        </w:rPr>
        <w:t>Suffolk</w:t>
      </w:r>
      <w:r>
        <w:rPr>
          <w:rFonts w:ascii="Arial" w:hAnsi="Arial" w:eastAsia="Arial" w:cs="Times New Roman"/>
        </w:rPr>
        <w:t xml:space="preserve">’s adult </w:t>
      </w:r>
      <w:r w:rsidR="003B1CD8">
        <w:rPr>
          <w:rFonts w:ascii="Arial" w:hAnsi="Arial" w:eastAsia="Arial" w:cs="Times New Roman"/>
        </w:rPr>
        <w:t>residents had completed a survey</w:t>
      </w:r>
      <w:r>
        <w:rPr>
          <w:rFonts w:ascii="Arial" w:hAnsi="Arial" w:eastAsia="Arial" w:cs="Times New Roman"/>
        </w:rPr>
        <w:t>, a figure of 50% in this report would fall within the range</w:t>
      </w:r>
      <w:r w:rsidR="0060452D">
        <w:rPr>
          <w:rFonts w:ascii="Arial" w:hAnsi="Arial" w:eastAsia="Arial" w:cs="Times New Roman"/>
        </w:rPr>
        <w:t xml:space="preserve"> of 48.2% to 51.8</w:t>
      </w:r>
      <w:r>
        <w:rPr>
          <w:rFonts w:ascii="Arial" w:hAnsi="Arial" w:eastAsia="Arial" w:cs="Times New Roman"/>
        </w:rPr>
        <w:t>%.</w:t>
      </w:r>
      <w:r w:rsidR="00DD0A0B">
        <w:rPr>
          <w:rFonts w:ascii="Arial" w:hAnsi="Arial" w:eastAsia="Arial" w:cs="Times New Roman"/>
        </w:rPr>
        <w:t xml:space="preserve"> </w:t>
      </w:r>
    </w:p>
    <w:p w:rsidR="004A3C5F" w:rsidP="0074632E" w:rsidRDefault="004A3C5F">
      <w:pPr>
        <w:pStyle w:val="BodyText"/>
        <w:rPr>
          <w:rFonts w:ascii="Arial" w:hAnsi="Arial" w:eastAsia="Arial" w:cs="Times New Roman"/>
        </w:rPr>
      </w:pPr>
    </w:p>
    <w:p w:rsidR="004A3C5F" w:rsidP="0074632E" w:rsidRDefault="004A3C5F">
      <w:pPr>
        <w:pStyle w:val="BodyText"/>
        <w:rPr>
          <w:rFonts w:ascii="Arial" w:hAnsi="Arial" w:eastAsia="Arial" w:cs="Times New Roman"/>
        </w:rPr>
      </w:pPr>
    </w:p>
    <w:p w:rsidR="009B4B2C" w:rsidP="00DD0A0B" w:rsidRDefault="009B4B2C">
      <w:pPr>
        <w:pStyle w:val="Caption"/>
        <w:rPr>
          <w:rFonts w:ascii="Arial" w:hAnsi="Arial" w:eastAsia="Arial" w:cs="Times New Roman"/>
        </w:rPr>
      </w:pPr>
      <w:bookmarkStart w:name="_Toc446513205" w:id="9"/>
      <w:r>
        <w:t xml:space="preserve">Table </w:t>
      </w:r>
      <w:r w:rsidR="0092274A">
        <w:fldChar w:fldCharType="begin"/>
      </w:r>
      <w:r w:rsidR="0092274A">
        <w:instrText xml:space="preserve"> SEQ Table \* ARABIC </w:instrText>
      </w:r>
      <w:r w:rsidR="0092274A">
        <w:fldChar w:fldCharType="separate"/>
      </w:r>
      <w:r w:rsidR="007C7B14">
        <w:rPr>
          <w:noProof/>
        </w:rPr>
        <w:t>1</w:t>
      </w:r>
      <w:r w:rsidR="0092274A">
        <w:rPr>
          <w:noProof/>
        </w:rPr>
        <w:fldChar w:fldCharType="end"/>
      </w:r>
      <w:r>
        <w:t>: Response rates and confidence interval</w:t>
      </w:r>
      <w:bookmarkEnd w:id="9"/>
    </w:p>
    <w:tbl>
      <w:tblPr>
        <w:tblStyle w:val="BMGTable1"/>
        <w:tblW w:w="8896" w:type="dxa"/>
        <w:tblBorders>
          <w:top w:val="single" w:color="0075A4" w:sz="4" w:space="0"/>
          <w:left w:val="single" w:color="0075A4" w:sz="4" w:space="0"/>
          <w:bottom w:val="single" w:color="0075A4" w:sz="4" w:space="0"/>
          <w:right w:val="single" w:color="0075A4" w:sz="4" w:space="0"/>
          <w:insideH w:val="single" w:color="0075A4" w:sz="4" w:space="0"/>
          <w:insideV w:val="single" w:color="0075A4" w:sz="4" w:space="0"/>
        </w:tblBorders>
        <w:tblLayout w:type="fixed"/>
        <w:tblLook w:val="04A0" w:firstRow="1" w:lastRow="0" w:firstColumn="1" w:lastColumn="0" w:noHBand="0" w:noVBand="1"/>
      </w:tblPr>
      <w:tblGrid>
        <w:gridCol w:w="2247"/>
        <w:gridCol w:w="1515"/>
        <w:gridCol w:w="1881"/>
        <w:gridCol w:w="1817"/>
        <w:gridCol w:w="1436"/>
      </w:tblGrid>
      <w:tr w:rsidRPr="00DD0A0B" w:rsidR="00DD0A0B" w:rsidTr="00F33900">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47" w:type="dxa"/>
          </w:tcPr>
          <w:p w:rsidRPr="00DD0A0B" w:rsidR="00DD0A0B" w:rsidP="00F33900" w:rsidRDefault="00DD0A0B">
            <w:pPr>
              <w:pStyle w:val="F11Figure"/>
              <w:pBdr>
                <w:top w:val="none" w:color="auto" w:sz="0" w:space="0"/>
                <w:bottom w:val="none" w:color="auto" w:sz="0" w:space="0"/>
              </w:pBdr>
              <w:spacing w:after="0"/>
              <w:rPr>
                <w:rFonts w:ascii="Arial" w:hAnsi="Arial" w:cs="Arial"/>
                <w:sz w:val="20"/>
                <w:szCs w:val="20"/>
              </w:rPr>
            </w:pPr>
          </w:p>
        </w:tc>
        <w:tc>
          <w:tcPr>
            <w:tcW w:w="1515" w:type="dxa"/>
            <w:vAlign w:val="center"/>
          </w:tcPr>
          <w:p w:rsidRPr="00DD0A0B" w:rsidR="00DD0A0B" w:rsidP="00F33900" w:rsidRDefault="00DD0A0B">
            <w:pPr>
              <w:pStyle w:val="F11Figure"/>
              <w:pBdr>
                <w:top w:val="none" w:color="auto" w:sz="0" w:space="0"/>
                <w:bottom w:val="none" w:color="auto" w:sz="0" w:space="0"/>
              </w:pBd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D0A0B">
              <w:rPr>
                <w:rFonts w:ascii="Arial" w:hAnsi="Arial" w:cs="Arial"/>
                <w:sz w:val="20"/>
                <w:szCs w:val="20"/>
              </w:rPr>
              <w:t>Mailed out</w:t>
            </w:r>
          </w:p>
        </w:tc>
        <w:tc>
          <w:tcPr>
            <w:tcW w:w="1881" w:type="dxa"/>
            <w:vAlign w:val="center"/>
          </w:tcPr>
          <w:p w:rsidRPr="00DD0A0B" w:rsidR="00DD0A0B" w:rsidP="00F33900" w:rsidRDefault="0060452D">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Pr>
                <w:rFonts w:ascii="Arial" w:hAnsi="Arial" w:cs="Arial"/>
                <w:color w:val="FFFFFF" w:themeColor="background1"/>
                <w:szCs w:val="20"/>
              </w:rPr>
              <w:t>Completed surveys</w:t>
            </w:r>
          </w:p>
        </w:tc>
        <w:tc>
          <w:tcPr>
            <w:tcW w:w="1817" w:type="dxa"/>
            <w:vAlign w:val="center"/>
          </w:tcPr>
          <w:p w:rsidRPr="00DD0A0B" w:rsidR="00DD0A0B" w:rsidP="00F33900" w:rsidRDefault="00DD0A0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DD0A0B">
              <w:rPr>
                <w:rFonts w:ascii="Arial" w:hAnsi="Arial" w:cs="Arial"/>
                <w:color w:val="FFFFFF" w:themeColor="background1"/>
                <w:szCs w:val="20"/>
              </w:rPr>
              <w:t>Response rate</w:t>
            </w:r>
          </w:p>
        </w:tc>
        <w:tc>
          <w:tcPr>
            <w:tcW w:w="1436" w:type="dxa"/>
            <w:vAlign w:val="center"/>
          </w:tcPr>
          <w:p w:rsidRPr="00DD0A0B" w:rsidR="00DD0A0B" w:rsidP="00F33900" w:rsidRDefault="00DD0A0B">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DD0A0B">
              <w:rPr>
                <w:rFonts w:ascii="Arial" w:hAnsi="Arial" w:cs="Arial"/>
                <w:color w:val="FFFFFF" w:themeColor="background1"/>
                <w:szCs w:val="20"/>
              </w:rPr>
              <w:t>Confidence interval</w:t>
            </w:r>
          </w:p>
        </w:tc>
      </w:tr>
      <w:tr w:rsidRPr="00DD0A0B" w:rsidR="00DD0A0B" w:rsidTr="00DD0A0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sz w:val="20"/>
                <w:szCs w:val="20"/>
              </w:rPr>
            </w:pPr>
            <w:r w:rsidRPr="00DD0A0B">
              <w:rPr>
                <w:rFonts w:ascii="Arial" w:hAnsi="Arial" w:cs="Arial"/>
                <w:sz w:val="20"/>
                <w:szCs w:val="20"/>
              </w:rPr>
              <w:t>Total</w:t>
            </w:r>
          </w:p>
        </w:tc>
        <w:tc>
          <w:tcPr>
            <w:tcW w:w="1515"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rPr>
            </w:pPr>
            <w:r w:rsidRPr="00DD0A0B">
              <w:rPr>
                <w:rFonts w:ascii="Arial" w:hAnsi="Arial" w:cs="Arial"/>
                <w:b/>
                <w:color w:val="000000"/>
                <w:sz w:val="22"/>
              </w:rPr>
              <w:t>11,200</w:t>
            </w:r>
          </w:p>
        </w:tc>
        <w:tc>
          <w:tcPr>
            <w:tcW w:w="1881"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rPr>
            </w:pPr>
            <w:r w:rsidRPr="00DD0A0B">
              <w:rPr>
                <w:rFonts w:ascii="Arial" w:hAnsi="Arial" w:cs="Arial"/>
                <w:b/>
                <w:color w:val="000000"/>
                <w:sz w:val="22"/>
              </w:rPr>
              <w:t>2,841</w:t>
            </w:r>
          </w:p>
        </w:tc>
        <w:tc>
          <w:tcPr>
            <w:tcW w:w="1817"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rPr>
            </w:pPr>
            <w:r w:rsidRPr="00DD0A0B">
              <w:rPr>
                <w:rFonts w:ascii="Arial" w:hAnsi="Arial" w:cs="Arial"/>
                <w:b/>
                <w:color w:val="000000"/>
                <w:sz w:val="22"/>
              </w:rPr>
              <w:t>25.4%</w:t>
            </w:r>
          </w:p>
        </w:tc>
        <w:tc>
          <w:tcPr>
            <w:tcW w:w="1436"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rPr>
            </w:pPr>
            <w:r w:rsidRPr="00DD0A0B">
              <w:rPr>
                <w:rFonts w:ascii="Arial" w:hAnsi="Arial" w:cs="Arial"/>
                <w:b/>
                <w:color w:val="000000"/>
                <w:sz w:val="22"/>
              </w:rPr>
              <w:sym w:font="Symbol" w:char="00B1"/>
            </w:r>
            <w:r w:rsidRPr="00DD0A0B">
              <w:rPr>
                <w:rFonts w:ascii="Arial" w:hAnsi="Arial" w:cs="Arial"/>
                <w:b/>
                <w:color w:val="000000"/>
                <w:sz w:val="22"/>
              </w:rPr>
              <w:sym w:font="Symbol" w:char="0020"/>
            </w:r>
            <w:r>
              <w:rPr>
                <w:rFonts w:ascii="Arial" w:hAnsi="Arial" w:cs="Arial"/>
                <w:b/>
                <w:color w:val="000000"/>
                <w:sz w:val="22"/>
              </w:rPr>
              <w:t>1.8%</w:t>
            </w:r>
          </w:p>
        </w:tc>
      </w:tr>
      <w:tr w:rsidRPr="00DD0A0B" w:rsidR="00DD0A0B" w:rsidTr="00DD0A0B">
        <w:trPr>
          <w:trHeight w:val="228"/>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Babergh</w:t>
            </w:r>
          </w:p>
        </w:tc>
        <w:tc>
          <w:tcPr>
            <w:tcW w:w="1515"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1,487</w:t>
            </w:r>
          </w:p>
        </w:tc>
        <w:tc>
          <w:tcPr>
            <w:tcW w:w="1881"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443</w:t>
            </w:r>
          </w:p>
        </w:tc>
        <w:tc>
          <w:tcPr>
            <w:tcW w:w="1817"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29.8%</w:t>
            </w:r>
          </w:p>
        </w:tc>
        <w:tc>
          <w:tcPr>
            <w:tcW w:w="1436"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sidRPr="00DD0A0B">
              <w:rPr>
                <w:rFonts w:ascii="Arial" w:hAnsi="Arial" w:cs="Arial"/>
                <w:color w:val="000000"/>
                <w:sz w:val="22"/>
              </w:rPr>
              <w:t xml:space="preserve"> 4.6%</w:t>
            </w:r>
          </w:p>
        </w:tc>
      </w:tr>
      <w:tr w:rsidRPr="00DD0A0B" w:rsidR="00DD0A0B" w:rsidTr="00DD0A0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Forest Heath</w:t>
            </w:r>
          </w:p>
        </w:tc>
        <w:tc>
          <w:tcPr>
            <w:tcW w:w="1515"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1,993</w:t>
            </w:r>
          </w:p>
        </w:tc>
        <w:tc>
          <w:tcPr>
            <w:tcW w:w="1881"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407</w:t>
            </w:r>
          </w:p>
        </w:tc>
        <w:tc>
          <w:tcPr>
            <w:tcW w:w="1817"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20.4%</w:t>
            </w:r>
          </w:p>
        </w:tc>
        <w:tc>
          <w:tcPr>
            <w:tcW w:w="1436"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rPr>
            </w:pPr>
            <w:r w:rsidRPr="00DD0A0B">
              <w:rPr>
                <w:rFonts w:ascii="Arial" w:hAnsi="Arial" w:cs="Arial"/>
                <w:color w:val="000000"/>
                <w:sz w:val="22"/>
              </w:rPr>
              <w:sym w:font="Symbol" w:char="00B1"/>
            </w:r>
            <w:r>
              <w:rPr>
                <w:rFonts w:ascii="Arial" w:hAnsi="Arial" w:cs="Arial"/>
                <w:color w:val="000000"/>
                <w:sz w:val="22"/>
              </w:rPr>
              <w:t xml:space="preserve"> 4.8</w:t>
            </w:r>
            <w:r w:rsidRPr="00DD0A0B">
              <w:rPr>
                <w:rFonts w:ascii="Arial" w:hAnsi="Arial" w:cs="Arial"/>
                <w:color w:val="000000"/>
                <w:sz w:val="22"/>
              </w:rPr>
              <w:t>%</w:t>
            </w:r>
          </w:p>
        </w:tc>
      </w:tr>
      <w:tr w:rsidRPr="00DD0A0B" w:rsidR="00DD0A0B" w:rsidTr="00DD0A0B">
        <w:trPr>
          <w:trHeight w:val="474"/>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Ipswich</w:t>
            </w:r>
          </w:p>
        </w:tc>
        <w:tc>
          <w:tcPr>
            <w:tcW w:w="1515"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1,772</w:t>
            </w:r>
          </w:p>
        </w:tc>
        <w:tc>
          <w:tcPr>
            <w:tcW w:w="1881"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360</w:t>
            </w:r>
          </w:p>
        </w:tc>
        <w:tc>
          <w:tcPr>
            <w:tcW w:w="1817"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20.3%</w:t>
            </w:r>
          </w:p>
        </w:tc>
        <w:tc>
          <w:tcPr>
            <w:tcW w:w="1436"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Pr>
                <w:rFonts w:ascii="Arial" w:hAnsi="Arial" w:cs="Arial"/>
                <w:color w:val="000000"/>
                <w:sz w:val="22"/>
              </w:rPr>
              <w:t xml:space="preserve"> 5.2</w:t>
            </w:r>
            <w:r w:rsidRPr="00DD0A0B">
              <w:rPr>
                <w:rFonts w:ascii="Arial" w:hAnsi="Arial" w:cs="Arial"/>
                <w:color w:val="000000"/>
                <w:sz w:val="22"/>
              </w:rPr>
              <w:t>%</w:t>
            </w:r>
          </w:p>
        </w:tc>
      </w:tr>
      <w:tr w:rsidRPr="00DD0A0B" w:rsidR="00DD0A0B" w:rsidTr="00DD0A0B">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Mid Suffolk</w:t>
            </w:r>
          </w:p>
        </w:tc>
        <w:tc>
          <w:tcPr>
            <w:tcW w:w="1515"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1,487</w:t>
            </w:r>
          </w:p>
        </w:tc>
        <w:tc>
          <w:tcPr>
            <w:tcW w:w="1881"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462</w:t>
            </w:r>
          </w:p>
        </w:tc>
        <w:tc>
          <w:tcPr>
            <w:tcW w:w="1817"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31.1%</w:t>
            </w:r>
          </w:p>
        </w:tc>
        <w:tc>
          <w:tcPr>
            <w:tcW w:w="1436"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sidRPr="00DD0A0B">
              <w:rPr>
                <w:rFonts w:ascii="Arial" w:hAnsi="Arial" w:cs="Arial"/>
                <w:color w:val="000000"/>
                <w:sz w:val="22"/>
              </w:rPr>
              <w:t xml:space="preserve"> 4.6%</w:t>
            </w:r>
          </w:p>
        </w:tc>
      </w:tr>
      <w:tr w:rsidRPr="00DD0A0B" w:rsidR="00DD0A0B" w:rsidTr="00DD0A0B">
        <w:trPr>
          <w:trHeight w:val="474"/>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St Edmundsbury</w:t>
            </w:r>
          </w:p>
        </w:tc>
        <w:tc>
          <w:tcPr>
            <w:tcW w:w="1515"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1,487</w:t>
            </w:r>
          </w:p>
        </w:tc>
        <w:tc>
          <w:tcPr>
            <w:tcW w:w="1881"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406</w:t>
            </w:r>
          </w:p>
        </w:tc>
        <w:tc>
          <w:tcPr>
            <w:tcW w:w="1817"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27.3%</w:t>
            </w:r>
          </w:p>
        </w:tc>
        <w:tc>
          <w:tcPr>
            <w:tcW w:w="1436"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Pr>
                <w:rFonts w:ascii="Arial" w:hAnsi="Arial" w:cs="Arial"/>
                <w:color w:val="000000"/>
                <w:sz w:val="22"/>
              </w:rPr>
              <w:t xml:space="preserve"> 4.9</w:t>
            </w:r>
            <w:r w:rsidRPr="00DD0A0B">
              <w:rPr>
                <w:rFonts w:ascii="Arial" w:hAnsi="Arial" w:cs="Arial"/>
                <w:color w:val="000000"/>
                <w:sz w:val="22"/>
              </w:rPr>
              <w:t>%</w:t>
            </w:r>
          </w:p>
        </w:tc>
      </w:tr>
      <w:tr w:rsidRPr="00DD0A0B" w:rsidR="00DD0A0B" w:rsidTr="00DD0A0B">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Suffolk Coastal</w:t>
            </w:r>
          </w:p>
        </w:tc>
        <w:tc>
          <w:tcPr>
            <w:tcW w:w="1515"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1,487</w:t>
            </w:r>
          </w:p>
        </w:tc>
        <w:tc>
          <w:tcPr>
            <w:tcW w:w="1881"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425</w:t>
            </w:r>
          </w:p>
        </w:tc>
        <w:tc>
          <w:tcPr>
            <w:tcW w:w="1817"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28.6%</w:t>
            </w:r>
          </w:p>
        </w:tc>
        <w:tc>
          <w:tcPr>
            <w:tcW w:w="1436" w:type="dxa"/>
            <w:vAlign w:val="center"/>
          </w:tcPr>
          <w:p w:rsidRPr="00DD0A0B" w:rsidR="00DD0A0B" w:rsidP="00DD0A0B" w:rsidRDefault="00DD0A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Pr>
                <w:rFonts w:ascii="Arial" w:hAnsi="Arial" w:cs="Arial"/>
                <w:color w:val="000000"/>
                <w:sz w:val="22"/>
              </w:rPr>
              <w:t xml:space="preserve"> 4.7</w:t>
            </w:r>
            <w:r w:rsidRPr="00DD0A0B">
              <w:rPr>
                <w:rFonts w:ascii="Arial" w:hAnsi="Arial" w:cs="Arial"/>
                <w:color w:val="000000"/>
                <w:sz w:val="22"/>
              </w:rPr>
              <w:t>%</w:t>
            </w:r>
          </w:p>
        </w:tc>
      </w:tr>
      <w:tr w:rsidRPr="00DD0A0B" w:rsidR="00DD0A0B" w:rsidTr="00DD0A0B">
        <w:trPr>
          <w:trHeight w:val="474"/>
        </w:trPr>
        <w:tc>
          <w:tcPr>
            <w:cnfStyle w:val="001000000000" w:firstRow="0" w:lastRow="0" w:firstColumn="1" w:lastColumn="0" w:oddVBand="0" w:evenVBand="0" w:oddHBand="0" w:evenHBand="0" w:firstRowFirstColumn="0" w:firstRowLastColumn="0" w:lastRowFirstColumn="0" w:lastRowLastColumn="0"/>
            <w:tcW w:w="2247" w:type="dxa"/>
            <w:vAlign w:val="center"/>
          </w:tcPr>
          <w:p w:rsidRPr="00DD0A0B" w:rsidR="00DD0A0B" w:rsidP="00DD0A0B" w:rsidRDefault="00DD0A0B">
            <w:pPr>
              <w:pStyle w:val="F11Figure"/>
              <w:pBdr>
                <w:top w:val="none" w:color="auto" w:sz="0" w:space="0"/>
                <w:bottom w:val="none" w:color="auto" w:sz="0" w:space="0"/>
              </w:pBdr>
              <w:spacing w:before="0" w:after="0"/>
              <w:rPr>
                <w:rFonts w:ascii="Arial" w:hAnsi="Arial" w:cs="Arial"/>
                <w:b w:val="0"/>
                <w:sz w:val="20"/>
                <w:szCs w:val="20"/>
              </w:rPr>
            </w:pPr>
            <w:r w:rsidRPr="00DD0A0B">
              <w:rPr>
                <w:rFonts w:ascii="Arial" w:hAnsi="Arial" w:cs="Arial"/>
                <w:b w:val="0"/>
                <w:sz w:val="20"/>
                <w:szCs w:val="20"/>
              </w:rPr>
              <w:t>Waveney</w:t>
            </w:r>
          </w:p>
        </w:tc>
        <w:tc>
          <w:tcPr>
            <w:tcW w:w="1515"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1,487</w:t>
            </w:r>
          </w:p>
        </w:tc>
        <w:tc>
          <w:tcPr>
            <w:tcW w:w="1881"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338</w:t>
            </w:r>
          </w:p>
        </w:tc>
        <w:tc>
          <w:tcPr>
            <w:tcW w:w="1817"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t>22.7%</w:t>
            </w:r>
          </w:p>
        </w:tc>
        <w:tc>
          <w:tcPr>
            <w:tcW w:w="1436" w:type="dxa"/>
            <w:vAlign w:val="center"/>
          </w:tcPr>
          <w:p w:rsidRPr="00DD0A0B" w:rsidR="00DD0A0B" w:rsidP="00DD0A0B" w:rsidRDefault="00DD0A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DD0A0B">
              <w:rPr>
                <w:rFonts w:ascii="Arial" w:hAnsi="Arial" w:cs="Arial"/>
                <w:color w:val="000000"/>
                <w:sz w:val="22"/>
              </w:rPr>
              <w:sym w:font="Symbol" w:char="00B1"/>
            </w:r>
            <w:r>
              <w:rPr>
                <w:rFonts w:ascii="Arial" w:hAnsi="Arial" w:cs="Arial"/>
                <w:color w:val="000000"/>
                <w:sz w:val="22"/>
              </w:rPr>
              <w:t xml:space="preserve"> 5.3</w:t>
            </w:r>
            <w:r w:rsidRPr="00DD0A0B">
              <w:rPr>
                <w:rFonts w:ascii="Arial" w:hAnsi="Arial" w:cs="Arial"/>
                <w:color w:val="000000"/>
                <w:sz w:val="22"/>
              </w:rPr>
              <w:t>%</w:t>
            </w:r>
          </w:p>
        </w:tc>
      </w:tr>
    </w:tbl>
    <w:p w:rsidR="00DD0A0B" w:rsidP="0074632E" w:rsidRDefault="00DD0A0B">
      <w:pPr>
        <w:pStyle w:val="BodyText"/>
        <w:rPr>
          <w:rFonts w:ascii="Arial" w:hAnsi="Arial" w:eastAsia="Arial" w:cs="Times New Roman"/>
        </w:rPr>
      </w:pPr>
    </w:p>
    <w:p w:rsidR="0074632E" w:rsidP="0074632E" w:rsidRDefault="0074632E">
      <w:pPr>
        <w:pStyle w:val="BodyText"/>
        <w:rPr>
          <w:rFonts w:ascii="Arial" w:hAnsi="Arial" w:eastAsia="Arial" w:cs="Times New Roman"/>
        </w:rPr>
      </w:pPr>
      <w:r>
        <w:rPr>
          <w:rFonts w:ascii="Arial" w:hAnsi="Arial" w:eastAsia="Arial" w:cs="Times New Roman"/>
        </w:rPr>
        <w:t xml:space="preserve">The survey findings were </w:t>
      </w:r>
      <w:r w:rsidR="00825716">
        <w:rPr>
          <w:rFonts w:ascii="Arial" w:hAnsi="Arial" w:eastAsia="Arial" w:cs="Times New Roman"/>
        </w:rPr>
        <w:t xml:space="preserve">then </w:t>
      </w:r>
      <w:r>
        <w:rPr>
          <w:rFonts w:ascii="Arial" w:hAnsi="Arial" w:eastAsia="Arial" w:cs="Times New Roman"/>
        </w:rPr>
        <w:t xml:space="preserve">weighted by gender, age, </w:t>
      </w:r>
      <w:r w:rsidR="0060452D">
        <w:rPr>
          <w:rFonts w:ascii="Arial" w:hAnsi="Arial" w:eastAsia="Arial" w:cs="Times New Roman"/>
        </w:rPr>
        <w:t xml:space="preserve">and ethnicity </w:t>
      </w:r>
      <w:r w:rsidR="00825716">
        <w:rPr>
          <w:rFonts w:ascii="Arial" w:hAnsi="Arial" w:eastAsia="Arial" w:cs="Times New Roman"/>
        </w:rPr>
        <w:t xml:space="preserve">at a district/borough level, using the </w:t>
      </w:r>
      <w:r>
        <w:rPr>
          <w:rFonts w:ascii="Arial" w:hAnsi="Arial" w:eastAsia="Arial" w:cs="Times New Roman"/>
        </w:rPr>
        <w:t xml:space="preserve">2011 census profile of </w:t>
      </w:r>
      <w:r w:rsidR="0060452D">
        <w:rPr>
          <w:rFonts w:ascii="Arial" w:hAnsi="Arial" w:eastAsia="Arial" w:cs="Times New Roman"/>
        </w:rPr>
        <w:t xml:space="preserve">each district/borough. As a result of this weighting, the </w:t>
      </w:r>
      <w:r w:rsidR="00825716">
        <w:rPr>
          <w:rFonts w:ascii="Arial" w:hAnsi="Arial" w:eastAsia="Arial" w:cs="Times New Roman"/>
        </w:rPr>
        <w:t xml:space="preserve">findings are </w:t>
      </w:r>
      <w:r w:rsidR="00E25375">
        <w:rPr>
          <w:rFonts w:ascii="Arial" w:hAnsi="Arial" w:eastAsia="Arial" w:cs="Times New Roman"/>
        </w:rPr>
        <w:t xml:space="preserve">broadly </w:t>
      </w:r>
      <w:r w:rsidR="00825716">
        <w:rPr>
          <w:rFonts w:ascii="Arial" w:hAnsi="Arial" w:eastAsia="Arial" w:cs="Times New Roman"/>
        </w:rPr>
        <w:t xml:space="preserve">representative of these areas by these core demographics. At a total (County) level, the findings are representative </w:t>
      </w:r>
      <w:r w:rsidR="00F33900">
        <w:rPr>
          <w:rFonts w:ascii="Arial" w:hAnsi="Arial" w:eastAsia="Arial" w:cs="Times New Roman"/>
        </w:rPr>
        <w:t>of the County by the</w:t>
      </w:r>
      <w:r w:rsidR="00825716">
        <w:rPr>
          <w:rFonts w:ascii="Arial" w:hAnsi="Arial" w:eastAsia="Arial" w:cs="Times New Roman"/>
        </w:rPr>
        <w:t xml:space="preserve"> core demographics and also by the seven </w:t>
      </w:r>
      <w:r w:rsidR="00E25375">
        <w:rPr>
          <w:rFonts w:ascii="Arial" w:hAnsi="Arial" w:eastAsia="Arial" w:cs="Times New Roman"/>
        </w:rPr>
        <w:t xml:space="preserve">second-tier </w:t>
      </w:r>
      <w:r w:rsidR="00825716">
        <w:rPr>
          <w:rFonts w:ascii="Arial" w:hAnsi="Arial" w:eastAsia="Arial" w:cs="Times New Roman"/>
        </w:rPr>
        <w:t xml:space="preserve">authorities. </w:t>
      </w:r>
      <w:r w:rsidR="0060452D">
        <w:rPr>
          <w:rFonts w:ascii="Arial" w:hAnsi="Arial" w:eastAsia="Arial" w:cs="Times New Roman"/>
        </w:rPr>
        <w:t xml:space="preserve"> </w:t>
      </w:r>
      <w:r w:rsidR="007972A0">
        <w:rPr>
          <w:rFonts w:ascii="Arial" w:hAnsi="Arial" w:eastAsia="Arial" w:cs="Times New Roman"/>
        </w:rPr>
        <w:t xml:space="preserve"> </w:t>
      </w:r>
      <w:r>
        <w:rPr>
          <w:rFonts w:ascii="Arial" w:hAnsi="Arial" w:eastAsia="Arial" w:cs="Times New Roman"/>
        </w:rPr>
        <w:t xml:space="preserve"> </w:t>
      </w:r>
    </w:p>
    <w:p w:rsidR="0074632E" w:rsidP="0074632E" w:rsidRDefault="0074632E">
      <w:pPr>
        <w:pStyle w:val="BodyText"/>
      </w:pPr>
    </w:p>
    <w:p w:rsidR="0074632E" w:rsidP="0074632E" w:rsidRDefault="0074632E">
      <w:pPr>
        <w:pStyle w:val="Heading2"/>
        <w:numPr>
          <w:ilvl w:val="1"/>
          <w:numId w:val="4"/>
        </w:numPr>
      </w:pPr>
      <w:bookmarkStart w:name="_Toc430089228" w:id="10"/>
      <w:bookmarkStart w:name="_Toc433294331" w:id="11"/>
      <w:bookmarkStart w:name="_Toc446513258" w:id="12"/>
      <w:r>
        <w:t>Report</w:t>
      </w:r>
      <w:bookmarkEnd w:id="10"/>
      <w:bookmarkEnd w:id="11"/>
      <w:bookmarkEnd w:id="12"/>
    </w:p>
    <w:p w:rsidR="0074632E" w:rsidP="0074632E" w:rsidRDefault="0074632E">
      <w:pPr>
        <w:pStyle w:val="BodyText"/>
      </w:pPr>
      <w:r w:rsidRPr="005F52DF">
        <w:t>Throughout this report the word significant is used to describe differences in the data.   This indicates where the data has been tested for statistical significance. This testing identifies</w:t>
      </w:r>
      <w:r w:rsidRPr="005F52DF">
        <w:rPr>
          <w:rFonts w:cs="Arial"/>
        </w:rPr>
        <w:t xml:space="preserve"> ‘real differences’ (i.e. a difference that would occur if we were able to interview all </w:t>
      </w:r>
      <w:r>
        <w:rPr>
          <w:rFonts w:cs="Arial"/>
        </w:rPr>
        <w:t>residents</w:t>
      </w:r>
      <w:r w:rsidRPr="005F52DF">
        <w:rPr>
          <w:rFonts w:cs="Arial"/>
        </w:rPr>
        <w:t xml:space="preserve"> in the study area rather than just a sample). However, as already noted the actual percentages reported in the data may vary by </w:t>
      </w:r>
      <w:r w:rsidRPr="005F52DF">
        <w:t>±</w:t>
      </w:r>
      <w:r w:rsidR="00F33900">
        <w:t>1.8</w:t>
      </w:r>
      <w:r w:rsidRPr="005F52DF">
        <w:t>% at the 95% confidence level on an observed statistic of 50%.</w:t>
      </w:r>
    </w:p>
    <w:p w:rsidR="0074632E" w:rsidP="0074632E" w:rsidRDefault="0074632E">
      <w:pPr>
        <w:pStyle w:val="BodyText"/>
      </w:pPr>
      <w:r w:rsidRPr="005F52DF">
        <w:t>Figures and tables are used throughout the report to assist expl</w:t>
      </w:r>
      <w:r>
        <w:t xml:space="preserve">anation and analysis.  Although </w:t>
      </w:r>
      <w:r w:rsidRPr="005F52DF">
        <w:t xml:space="preserve">occasional anomalies appear due to ‘rounding’ differences, these should never be more than +/-1%. These occur </w:t>
      </w:r>
      <w:r>
        <w:t xml:space="preserve">for example </w:t>
      </w:r>
      <w:r w:rsidRPr="005F52DF">
        <w:t xml:space="preserve">where rating scales have been added to calculate proportions of </w:t>
      </w:r>
      <w:r>
        <w:t>residents</w:t>
      </w:r>
      <w:r w:rsidRPr="005F52DF">
        <w:t xml:space="preserve"> who are satisfied at all (i.e. either very or fairly satisfied).  </w:t>
      </w:r>
    </w:p>
    <w:p w:rsidR="0074632E" w:rsidP="0074632E" w:rsidRDefault="00E25375">
      <w:pPr>
        <w:pStyle w:val="BodyText"/>
      </w:pPr>
      <w:r>
        <w:t>Except where stated otherwise, t</w:t>
      </w:r>
      <w:r w:rsidRPr="008D52F6" w:rsidR="0074632E">
        <w:t xml:space="preserve">he written report is based on valid responses, i.e. if a </w:t>
      </w:r>
      <w:r w:rsidR="0074632E">
        <w:t xml:space="preserve">resident </w:t>
      </w:r>
      <w:r w:rsidRPr="008D52F6" w:rsidR="0074632E">
        <w:t>did not answer a question, or answered it incorrectly they were excluded from the analysis for that question.</w:t>
      </w:r>
      <w:r w:rsidR="0074632E">
        <w:t xml:space="preserve"> </w:t>
      </w:r>
    </w:p>
    <w:p w:rsidR="007D2574" w:rsidP="0074632E" w:rsidRDefault="007D2574">
      <w:pPr>
        <w:pStyle w:val="BodyText"/>
      </w:pPr>
    </w:p>
    <w:p w:rsidR="00923999" w:rsidP="0074632E" w:rsidRDefault="00923999">
      <w:pPr>
        <w:pStyle w:val="BodyText"/>
      </w:pPr>
    </w:p>
    <w:p w:rsidR="007D2574" w:rsidP="007D2574" w:rsidRDefault="005B1DCA">
      <w:pPr>
        <w:pStyle w:val="Heading2"/>
      </w:pPr>
      <w:bookmarkStart w:name="_Toc446513259" w:id="13"/>
      <w:r>
        <w:t>Benchmarking</w:t>
      </w:r>
      <w:bookmarkEnd w:id="13"/>
    </w:p>
    <w:p w:rsidR="005B1DCA" w:rsidP="005B1DCA" w:rsidRDefault="00923999">
      <w:pPr>
        <w:pStyle w:val="BodyText"/>
      </w:pPr>
      <w:r>
        <w:t>Where appropriate</w:t>
      </w:r>
      <w:r w:rsidR="005B1DCA">
        <w:t xml:space="preserve"> the results for Suffolk County Council are benchmarked against other research carried out by BMG, as follows:</w:t>
      </w:r>
    </w:p>
    <w:p w:rsidR="005B1DCA" w:rsidP="005B1DCA" w:rsidRDefault="00E25375">
      <w:pPr>
        <w:pStyle w:val="BodyText"/>
        <w:numPr>
          <w:ilvl w:val="0"/>
          <w:numId w:val="40"/>
        </w:numPr>
      </w:pPr>
      <w:r>
        <w:t xml:space="preserve">Essex (Residents Survey, </w:t>
      </w:r>
      <w:r w:rsidR="005B1DCA">
        <w:t>2014</w:t>
      </w:r>
      <w:r>
        <w:t>)</w:t>
      </w:r>
      <w:r w:rsidR="005B1DCA">
        <w:t xml:space="preserve">; </w:t>
      </w:r>
    </w:p>
    <w:p w:rsidR="005B1DCA" w:rsidP="005B1DCA" w:rsidRDefault="005B1DCA">
      <w:pPr>
        <w:pStyle w:val="BodyText"/>
        <w:numPr>
          <w:ilvl w:val="0"/>
          <w:numId w:val="40"/>
        </w:numPr>
      </w:pPr>
      <w:r w:rsidRPr="00E25375">
        <w:t>National.</w:t>
      </w:r>
      <w:r w:rsidR="00E25375">
        <w:t xml:space="preserve"> </w:t>
      </w:r>
      <w:r>
        <w:t>These are findings for GB re</w:t>
      </w:r>
      <w:r w:rsidR="00395047">
        <w:t>spondents from the BMG Omnibus</w:t>
      </w:r>
      <w:r>
        <w:t xml:space="preserve"> November 2015</w:t>
      </w:r>
      <w:r w:rsidR="00E25375">
        <w:t xml:space="preserve"> </w:t>
      </w:r>
      <w:r>
        <w:t>-</w:t>
      </w:r>
      <w:r w:rsidR="00E25375">
        <w:t xml:space="preserve"> </w:t>
      </w:r>
      <w:r>
        <w:t>F</w:t>
      </w:r>
      <w:r w:rsidR="00424C50">
        <w:t xml:space="preserve">ebruary 2016. </w:t>
      </w:r>
    </w:p>
    <w:p w:rsidR="005B1DCA" w:rsidP="005B1DCA" w:rsidRDefault="005B1DCA">
      <w:pPr>
        <w:pStyle w:val="BodyText"/>
        <w:numPr>
          <w:ilvl w:val="0"/>
          <w:numId w:val="40"/>
        </w:numPr>
      </w:pPr>
      <w:r w:rsidRPr="00E25375">
        <w:t>East of England</w:t>
      </w:r>
      <w:r>
        <w:t xml:space="preserve">. These are findings from East of England respondents only from the Omnibus work referred to above. </w:t>
      </w:r>
    </w:p>
    <w:p w:rsidR="005A353D" w:rsidP="005A353D" w:rsidRDefault="005A353D">
      <w:pPr>
        <w:pStyle w:val="BodyText"/>
      </w:pPr>
      <w:r>
        <w:t xml:space="preserve">Note: the BMG Omnibus is a sample of residents selected to be representative of the </w:t>
      </w:r>
      <w:r w:rsidR="0085364F">
        <w:t>UK/GB by key demographics. T</w:t>
      </w:r>
      <w:r>
        <w:t xml:space="preserve">he core questions on satisfaction with the performance of </w:t>
      </w:r>
      <w:r w:rsidR="00E25375">
        <w:t>the</w:t>
      </w:r>
      <w:r>
        <w:t xml:space="preserve"> local council, whether </w:t>
      </w:r>
      <w:r w:rsidR="00E25375">
        <w:t xml:space="preserve">the </w:t>
      </w:r>
      <w:r>
        <w:t>local council provides value for money, and satisfaction with the local area as a place to live were included on this survey. Whilst the LGA carry out national polling on these questions, the BMG Omnibus data is more r</w:t>
      </w:r>
      <w:r w:rsidR="002E171A">
        <w:t>obust and more comparable with the Suffolk Residents Survey data,</w:t>
      </w:r>
      <w:r>
        <w:t xml:space="preserve"> for the following reasons: </w:t>
      </w:r>
    </w:p>
    <w:p w:rsidR="005A353D" w:rsidP="005A353D" w:rsidRDefault="005A353D">
      <w:pPr>
        <w:pStyle w:val="BodyText"/>
        <w:numPr>
          <w:ilvl w:val="0"/>
          <w:numId w:val="47"/>
        </w:numPr>
      </w:pPr>
      <w:r>
        <w:t>The sample size achieved on the BMG Omnibus in this period is much higher than the LGA’s polling (5,988 compared to 1,008);</w:t>
      </w:r>
    </w:p>
    <w:p w:rsidR="005A353D" w:rsidP="005A353D" w:rsidRDefault="005A353D">
      <w:pPr>
        <w:pStyle w:val="BodyText"/>
        <w:numPr>
          <w:ilvl w:val="0"/>
          <w:numId w:val="47"/>
        </w:numPr>
      </w:pPr>
      <w:r>
        <w:t>The BMG Omnibus, unlike LGA polling, provides a regional breakdown of findings</w:t>
      </w:r>
      <w:r w:rsidR="00204097">
        <w:t>, enabling the East of England comparison referred to above</w:t>
      </w:r>
      <w:r>
        <w:t>;</w:t>
      </w:r>
    </w:p>
    <w:p w:rsidR="005A353D" w:rsidP="005A353D" w:rsidRDefault="005A353D">
      <w:pPr>
        <w:pStyle w:val="BodyText"/>
        <w:numPr>
          <w:ilvl w:val="0"/>
          <w:numId w:val="47"/>
        </w:numPr>
      </w:pPr>
      <w:r>
        <w:t xml:space="preserve">The BMG </w:t>
      </w:r>
      <w:r w:rsidR="00923999">
        <w:t>Omnibus is conducted via a self-</w:t>
      </w:r>
      <w:r>
        <w:t xml:space="preserve">completion methodology (online), as is the methodology used for the Suffolk Residents Survey (postal/online). (It should be noted that the BMG Omnibus </w:t>
      </w:r>
      <w:r w:rsidR="00E25375">
        <w:t>sample</w:t>
      </w:r>
      <w:r>
        <w:t xml:space="preserve"> is selected to be representative of the country by age group, ensuring that older people are not under-represented as </w:t>
      </w:r>
      <w:r w:rsidR="00204097">
        <w:t xml:space="preserve">a result of the online methodology used). By contrast, the LGA polling is conducted by </w:t>
      </w:r>
      <w:r w:rsidR="00923999">
        <w:t>interviewers (by telephone);</w:t>
      </w:r>
    </w:p>
    <w:p w:rsidRPr="005A353D" w:rsidR="00204097" w:rsidP="005A353D" w:rsidRDefault="00204097">
      <w:pPr>
        <w:pStyle w:val="BodyText"/>
        <w:numPr>
          <w:ilvl w:val="0"/>
          <w:numId w:val="47"/>
        </w:numPr>
      </w:pPr>
      <w:r>
        <w:t xml:space="preserve">At the time this report was produced, the latest LGA findings were from polling conducted in June 2015, i.e. around 6 months older than the BMG Omnibus data. </w:t>
      </w:r>
    </w:p>
    <w:p w:rsidR="0060192E" w:rsidP="00495B3C" w:rsidRDefault="00495B3C">
      <w:pPr>
        <w:pStyle w:val="Heading1"/>
      </w:pPr>
      <w:bookmarkStart w:name="_Toc446513260" w:id="14"/>
      <w:r>
        <w:t>Key findings</w:t>
      </w:r>
      <w:bookmarkEnd w:id="14"/>
    </w:p>
    <w:p w:rsidR="00495B3C" w:rsidP="00C46982" w:rsidRDefault="00C46982">
      <w:pPr>
        <w:pStyle w:val="Heading2"/>
      </w:pPr>
      <w:bookmarkStart w:name="_Toc446513261" w:id="15"/>
      <w:r>
        <w:t>Perceptions of the Council</w:t>
      </w:r>
      <w:bookmarkEnd w:id="15"/>
    </w:p>
    <w:p w:rsidR="00C46982" w:rsidP="00C46982" w:rsidRDefault="00C46982">
      <w:pPr>
        <w:pStyle w:val="BodyText"/>
      </w:pPr>
      <w:r>
        <w:t xml:space="preserve">A majority of residents are satisfied with the way the Council runs things (55%), with 20% dissatisfied. Encouragingly, satisfaction levels on this measure are significantly higher compared to the 2013 Budget Survey findings, and compared to local and national benchmarks. </w:t>
      </w:r>
    </w:p>
    <w:p w:rsidR="00C46982" w:rsidP="00C46982" w:rsidRDefault="00C46982">
      <w:pPr>
        <w:pStyle w:val="BodyText"/>
      </w:pPr>
      <w:r>
        <w:t xml:space="preserve">Residents are also on balance more likely to agree than disagree that the Council provides value for money (39% agree, 22% disagree). Again, these findings are more positive than the relevant local and national benchmarks. </w:t>
      </w:r>
    </w:p>
    <w:p w:rsidR="00C46982" w:rsidP="00C46982" w:rsidRDefault="00C46982">
      <w:pPr>
        <w:pStyle w:val="BodyText"/>
      </w:pPr>
    </w:p>
    <w:p w:rsidR="00C46982" w:rsidP="00C46982" w:rsidRDefault="00C46982">
      <w:pPr>
        <w:pStyle w:val="Heading2"/>
      </w:pPr>
      <w:bookmarkStart w:name="_Toc446513262" w:id="16"/>
      <w:r>
        <w:t>Perceptions of the local area</w:t>
      </w:r>
      <w:bookmarkEnd w:id="16"/>
    </w:p>
    <w:p w:rsidR="00D74C5A" w:rsidP="00C46982" w:rsidRDefault="00D74C5A">
      <w:pPr>
        <w:pStyle w:val="BodyText"/>
      </w:pPr>
      <w:r>
        <w:t xml:space="preserve">Most residents are satisfied with their local area as a place to live (84%). Just 7% are dissatisfied. These findings are similar to the 2013 Budget Survey findings and 2014 Essex </w:t>
      </w:r>
      <w:r w:rsidR="000A09E9">
        <w:t xml:space="preserve">Residents Survey </w:t>
      </w:r>
      <w:r>
        <w:t>findings; and ahead of National and East of England benchmarking.</w:t>
      </w:r>
    </w:p>
    <w:p w:rsidR="00636088" w:rsidP="00636088" w:rsidRDefault="002F242E">
      <w:pPr>
        <w:pStyle w:val="BodyText"/>
      </w:pPr>
      <w:r>
        <w:t>In terms of local decision making</w:t>
      </w:r>
      <w:r w:rsidRPr="002F242E">
        <w:t xml:space="preserve"> </w:t>
      </w:r>
      <w:r>
        <w:t>nearly three in ten agree that they would like to be more involved in decisions that affect their local area (28%), and a further 59% say they are prepared to be involved depending on the issue.</w:t>
      </w:r>
      <w:r w:rsidR="00636088">
        <w:t xml:space="preserve"> Despite this apparent interest in becoming more involved, residents are more </w:t>
      </w:r>
      <w:r w:rsidR="000A09E9">
        <w:t xml:space="preserve">than </w:t>
      </w:r>
      <w:r w:rsidR="00636088">
        <w:t>twice as likely to disagree as agree that they can influence decisions affecting their local area (58% cf. 26%). Just 2% defini</w:t>
      </w:r>
      <w:r w:rsidR="000A09E9">
        <w:t>tely agree that they can influence such decisions</w:t>
      </w:r>
      <w:r w:rsidR="00636088">
        <w:t xml:space="preserve">. This suggests that more work is required to convince residents that their contribution can make a difference to decisions about the future of services in their area. </w:t>
      </w:r>
    </w:p>
    <w:p w:rsidR="00D74C5A" w:rsidP="00C46982" w:rsidRDefault="00D74C5A">
      <w:pPr>
        <w:pStyle w:val="BodyText"/>
      </w:pPr>
    </w:p>
    <w:p w:rsidR="00D74C5A" w:rsidP="00D74C5A" w:rsidRDefault="00D74C5A">
      <w:pPr>
        <w:pStyle w:val="Heading2"/>
      </w:pPr>
      <w:bookmarkStart w:name="_Toc446513263" w:id="17"/>
      <w:r>
        <w:t>Service use and priorities</w:t>
      </w:r>
      <w:bookmarkEnd w:id="17"/>
    </w:p>
    <w:p w:rsidR="00A32866" w:rsidP="00D74C5A" w:rsidRDefault="00D74C5A">
      <w:pPr>
        <w:pStyle w:val="BodyText"/>
      </w:pPr>
      <w:r>
        <w:t>For most services, residents are more likely to state that service reductions are unacceptable than acceptable.</w:t>
      </w:r>
      <w:r w:rsidR="0085364F">
        <w:t xml:space="preserve"> </w:t>
      </w:r>
      <w:r w:rsidR="00A32866">
        <w:t>This indicates that residents may not yet fully appreciate the hard choices that remain to be made.</w:t>
      </w:r>
    </w:p>
    <w:p w:rsidR="00D74C5A" w:rsidP="00D74C5A" w:rsidRDefault="00D74C5A">
      <w:pPr>
        <w:pStyle w:val="BodyText"/>
      </w:pPr>
      <w:r>
        <w:t>The five services where there is net support for service reduction are libraries; cultural/heritage services; trading standards and consumer advice; adult learning; and countryside rights of way.</w:t>
      </w:r>
      <w:r w:rsidR="00A32866">
        <w:t xml:space="preserve"> Of these services, i</w:t>
      </w:r>
      <w:r>
        <w:t>t should be noted that 46% of residents have used an SCC library in the last year</w:t>
      </w:r>
      <w:r w:rsidR="00A32866">
        <w:t xml:space="preserve">; 34% have used cultural/heritage services; and 22% countryside rights of way. Reductions to these services may therefore need to be approached with caution. In particular, 77% of library users have used or borrowed books from an SCC library in the last 12 months, indicating that this is a particularly visible aspect of the library service. </w:t>
      </w:r>
    </w:p>
    <w:p w:rsidR="00A32866" w:rsidP="00D74C5A" w:rsidRDefault="00A32866">
      <w:pPr>
        <w:pStyle w:val="BodyText"/>
      </w:pPr>
    </w:p>
    <w:p w:rsidR="00A32866" w:rsidP="00A32866" w:rsidRDefault="00A32866">
      <w:pPr>
        <w:pStyle w:val="Heading2"/>
      </w:pPr>
      <w:bookmarkStart w:name="_Toc446513264" w:id="18"/>
      <w:r>
        <w:t>Satisfaction with Council services</w:t>
      </w:r>
      <w:bookmarkEnd w:id="18"/>
    </w:p>
    <w:p w:rsidR="00235E3F" w:rsidP="00A32866" w:rsidRDefault="00A32866">
      <w:pPr>
        <w:pStyle w:val="BodyText"/>
      </w:pPr>
      <w:r>
        <w:t xml:space="preserve">Residents were asked to rate their satisfaction with a series of Council-provided or supported services. Satisfaction is highest with the services shown below as strengths; services marked as areas for focus all receive net dissatisfaction. </w:t>
      </w:r>
    </w:p>
    <w:p w:rsidR="00235E3F" w:rsidP="00A32866" w:rsidRDefault="00A32866">
      <w:pPr>
        <w:pStyle w:val="BodyText"/>
      </w:pPr>
      <w:r>
        <w:t xml:space="preserve">The areas of strength are particularly encouraging given the relatively high proportion mentioning the fire and rescue service, and household waste disposal and recycling, as important services. </w:t>
      </w:r>
    </w:p>
    <w:p w:rsidR="00A32866" w:rsidP="00A32866" w:rsidRDefault="00A32866">
      <w:pPr>
        <w:pStyle w:val="BodyText"/>
      </w:pPr>
      <w:r>
        <w:t xml:space="preserve">The areas for focus are all linked to broader service areas </w:t>
      </w:r>
      <w:r w:rsidR="00235E3F">
        <w:t xml:space="preserve">that </w:t>
      </w:r>
      <w:r w:rsidR="000A09E9">
        <w:t xml:space="preserve">many </w:t>
      </w:r>
      <w:r w:rsidR="00235E3F">
        <w:t>residents see as important/not to be reduced. Given this, and the relatively low satisfaction with these services, it is likely that any reductions to these services will need to be approached with caution to avoid further deterioration in satisfaction levels.</w:t>
      </w:r>
    </w:p>
    <w:p w:rsidRPr="00A32866" w:rsidR="00235E3F" w:rsidP="00A32866" w:rsidRDefault="00235E3F">
      <w:pPr>
        <w:pStyle w:val="BodyText"/>
      </w:pPr>
    </w:p>
    <w:p w:rsidRPr="00A32866" w:rsidR="00A32866" w:rsidP="00A32866" w:rsidRDefault="00A32866">
      <w:pPr>
        <w:pStyle w:val="BodyText"/>
      </w:pPr>
      <w:r w:rsidRPr="00A32866">
        <w:rPr>
          <w:noProof/>
          <w:lang w:eastAsia="en-GB"/>
        </w:rPr>
        <w:drawing>
          <wp:inline distT="0" distB="0" distL="0" distR="0">
            <wp:extent cx="5486400" cy="2981325"/>
            <wp:effectExtent l="19050" t="0" r="19050" b="9525"/>
            <wp:docPr id="55"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46982" w:rsidP="00C46982" w:rsidRDefault="00C46982">
      <w:pPr>
        <w:pStyle w:val="BodyText"/>
      </w:pPr>
    </w:p>
    <w:p w:rsidR="00235E3F" w:rsidP="00235E3F" w:rsidRDefault="00235E3F">
      <w:pPr>
        <w:pStyle w:val="Heading2"/>
      </w:pPr>
      <w:bookmarkStart w:name="_Toc446513265" w:id="19"/>
      <w:r>
        <w:t>Information and communication</w:t>
      </w:r>
      <w:bookmarkEnd w:id="19"/>
    </w:p>
    <w:p w:rsidR="00636088" w:rsidP="00235E3F" w:rsidRDefault="00636088">
      <w:pPr>
        <w:pStyle w:val="BodyText"/>
      </w:pPr>
      <w:r>
        <w:t xml:space="preserve">Nine in ten Suffolk residents have internet access at home. The majority (60%) are satisfied with the speed of their internet connection, although 28% are dissatisfied. </w:t>
      </w:r>
    </w:p>
    <w:p w:rsidR="00235E3F" w:rsidP="00235E3F" w:rsidRDefault="00636088">
      <w:pPr>
        <w:pStyle w:val="BodyText"/>
      </w:pPr>
      <w:r>
        <w:t xml:space="preserve">Encouragingly given the </w:t>
      </w:r>
      <w:r w:rsidR="000A09E9">
        <w:t xml:space="preserve">Council’s </w:t>
      </w:r>
      <w:r>
        <w:t>digital transformation agenda, around three-quarters or more would prefer to visit a Council website for each of the information needs asked about. The sole exception to this is in respect of complaints about Council services or the local area, where there is a narrow preference for contact other than via the website.</w:t>
      </w:r>
    </w:p>
    <w:p w:rsidR="00235E3F" w:rsidP="00235E3F" w:rsidRDefault="00235E3F">
      <w:pPr>
        <w:pStyle w:val="BodyText"/>
      </w:pPr>
    </w:p>
    <w:p w:rsidR="00235E3F" w:rsidP="00235E3F" w:rsidRDefault="00235E3F">
      <w:pPr>
        <w:pStyle w:val="Heading2"/>
      </w:pPr>
      <w:bookmarkStart w:name="_Toc446513266" w:id="20"/>
      <w:r>
        <w:t>Healthy living</w:t>
      </w:r>
      <w:bookmarkEnd w:id="20"/>
    </w:p>
    <w:p w:rsidR="00235E3F" w:rsidP="00235E3F" w:rsidRDefault="00235E3F">
      <w:pPr>
        <w:pStyle w:val="BodyText"/>
      </w:pPr>
      <w:r>
        <w:t>On average, residents have undertaken moderate exercise (for 30 minutes or more) on 4 of the last 7 days. In the last month, residents have undertaken</w:t>
      </w:r>
      <w:r w:rsidR="000A09E9">
        <w:t xml:space="preserve"> on average</w:t>
      </w:r>
      <w:r>
        <w:t xml:space="preserve"> 4.9 days of sporting activity. </w:t>
      </w:r>
    </w:p>
    <w:p w:rsidR="00235E3F" w:rsidP="00235E3F" w:rsidRDefault="00235E3F">
      <w:pPr>
        <w:pStyle w:val="BodyText"/>
      </w:pPr>
      <w:r>
        <w:t>In terms of alcohol consumption, NHS guidance advises that adults should not regularly consume more than 14 units of alcohol per week. Approaching one in eight (12%) of Suffolk residents have drunk more than this in the past 7 days.</w:t>
      </w:r>
    </w:p>
    <w:p w:rsidRPr="00235E3F" w:rsidR="00235E3F" w:rsidP="00235E3F" w:rsidRDefault="00235E3F">
      <w:pPr>
        <w:pStyle w:val="BodyText"/>
      </w:pPr>
      <w:r>
        <w:t xml:space="preserve">Approaching one in ten Suffolk residents smoke nowadays (9%). Encouragingly, this is half the level recorded </w:t>
      </w:r>
      <w:r w:rsidR="000A09E9">
        <w:t>nationally</w:t>
      </w:r>
      <w:r w:rsidR="000A09E9">
        <w:rPr>
          <w:rStyle w:val="FootnoteReference"/>
        </w:rPr>
        <w:footnoteReference w:id="1"/>
      </w:r>
      <w:r w:rsidR="000A09E9">
        <w:t>.</w:t>
      </w:r>
    </w:p>
    <w:p w:rsidR="00E87CAB" w:rsidP="00E87CAB" w:rsidRDefault="00E87CAB">
      <w:pPr>
        <w:pStyle w:val="Heading1"/>
      </w:pPr>
      <w:bookmarkStart w:name="_Toc446513267" w:id="21"/>
      <w:r>
        <w:t>Perceptions of the Council</w:t>
      </w:r>
      <w:bookmarkEnd w:id="21"/>
    </w:p>
    <w:p w:rsidRPr="007D2574" w:rsidR="007D2574" w:rsidP="007D2574" w:rsidRDefault="007D2574">
      <w:pPr>
        <w:pStyle w:val="Heading2"/>
      </w:pPr>
      <w:bookmarkStart w:name="_Toc446513268" w:id="22"/>
      <w:r>
        <w:t>Satisfaction with the way the Council runs things</w:t>
      </w:r>
      <w:bookmarkEnd w:id="22"/>
    </w:p>
    <w:p w:rsidR="006153A3" w:rsidP="004D2077" w:rsidRDefault="005F1D8A">
      <w:pPr>
        <w:pStyle w:val="BodyText"/>
      </w:pPr>
      <w:r>
        <w:t>Asked how satisfied they are with the way the Council runs things, 55% of residents are satisfied, whilst one in five (20%) are dissatisfied. Just 8% and 6% respectively give the most polarised responses of very satisfied/very dissatisfied</w:t>
      </w:r>
      <w:r w:rsidR="000B176A">
        <w:t>. This</w:t>
      </w:r>
      <w:r>
        <w:t xml:space="preserve"> ind</w:t>
      </w:r>
      <w:r w:rsidR="000B176A">
        <w:t xml:space="preserve">icates a lack of strong opinion, whether positive or negative, </w:t>
      </w:r>
      <w:r>
        <w:t xml:space="preserve">on the Council’s performance. </w:t>
      </w:r>
      <w:r w:rsidR="004D2077">
        <w:t>A</w:t>
      </w:r>
      <w:r w:rsidR="00E25375">
        <w:t>s Figure 1</w:t>
      </w:r>
      <w:r w:rsidR="000B176A">
        <w:t xml:space="preserve"> </w:t>
      </w:r>
      <w:r w:rsidR="00E25375">
        <w:t>below</w:t>
      </w:r>
      <w:r w:rsidR="000B176A">
        <w:t xml:space="preserve"> indicates,</w:t>
      </w:r>
      <w:r w:rsidR="003B1CD8">
        <w:t xml:space="preserve"> </w:t>
      </w:r>
      <w:r w:rsidR="00813E4E">
        <w:t>the proportion satisfied with the way the Council runs things is, encouragingly, significantly higher compared to the 2013 Budget Survey findings, when 48% were satisfied.</w:t>
      </w:r>
      <w:r w:rsidR="006153A3">
        <w:t xml:space="preserve"> The proportion </w:t>
      </w:r>
      <w:r w:rsidRPr="006153A3" w:rsidR="006153A3">
        <w:rPr>
          <w:i/>
        </w:rPr>
        <w:t>dissatisfied</w:t>
      </w:r>
      <w:r w:rsidR="006153A3">
        <w:t xml:space="preserve"> on this measure has also increased over the same period but by a smaller margin (3 percentage points). </w:t>
      </w:r>
    </w:p>
    <w:p w:rsidR="004D2077" w:rsidP="004D2077" w:rsidRDefault="00813E4E">
      <w:pPr>
        <w:pStyle w:val="BodyText"/>
      </w:pPr>
      <w:r>
        <w:t xml:space="preserve">Satisfaction levels are similarly </w:t>
      </w:r>
      <w:r w:rsidR="003B1CD8">
        <w:t>ahead of the levels recorded in</w:t>
      </w:r>
      <w:r w:rsidR="004D2077">
        <w:t xml:space="preserve"> the following research carried out by BMG:</w:t>
      </w:r>
    </w:p>
    <w:p w:rsidR="004D2077" w:rsidP="004D2077" w:rsidRDefault="004D2077">
      <w:pPr>
        <w:pStyle w:val="BodyText"/>
        <w:numPr>
          <w:ilvl w:val="0"/>
          <w:numId w:val="41"/>
        </w:numPr>
      </w:pPr>
      <w:r>
        <w:t xml:space="preserve">Research </w:t>
      </w:r>
      <w:r w:rsidR="003B1CD8">
        <w:t xml:space="preserve">for a neighbouring county council (Essex) in 2014; </w:t>
      </w:r>
    </w:p>
    <w:p w:rsidR="00E87CAB" w:rsidP="004D2077" w:rsidRDefault="004D2077">
      <w:pPr>
        <w:pStyle w:val="BodyText"/>
        <w:numPr>
          <w:ilvl w:val="0"/>
          <w:numId w:val="41"/>
        </w:numPr>
      </w:pPr>
      <w:r>
        <w:t xml:space="preserve">Omnibus survey, carried out at around </w:t>
      </w:r>
      <w:r w:rsidR="003B1CD8">
        <w:t xml:space="preserve">the same time </w:t>
      </w:r>
      <w:r w:rsidR="00D7331A">
        <w:t>as</w:t>
      </w:r>
      <w:r w:rsidR="003B1CD8">
        <w:t xml:space="preserve"> the Suffolk Resident Survey</w:t>
      </w:r>
      <w:r w:rsidR="00237CB8">
        <w:t xml:space="preserve">. </w:t>
      </w:r>
      <w:r w:rsidR="003B1CD8">
        <w:t xml:space="preserve">The BMG Omnibus asked a representative </w:t>
      </w:r>
      <w:r w:rsidRPr="004D2077" w:rsidR="003B1CD8">
        <w:rPr>
          <w:b/>
        </w:rPr>
        <w:t>national</w:t>
      </w:r>
      <w:r w:rsidR="003B1CD8">
        <w:t xml:space="preserve"> sample of respondents the same question in </w:t>
      </w:r>
      <w:r>
        <w:t>relation to their own councils;</w:t>
      </w:r>
    </w:p>
    <w:p w:rsidR="004D2077" w:rsidP="004D2077" w:rsidRDefault="004D2077">
      <w:pPr>
        <w:pStyle w:val="BodyText"/>
        <w:numPr>
          <w:ilvl w:val="0"/>
          <w:numId w:val="41"/>
        </w:numPr>
      </w:pPr>
      <w:r>
        <w:t xml:space="preserve">East of England respondents (a regional subset of the national Omnibus findings). </w:t>
      </w:r>
    </w:p>
    <w:p w:rsidR="006E3939" w:rsidP="00A36F4D" w:rsidRDefault="00A36F4D">
      <w:pPr>
        <w:pStyle w:val="Caption"/>
      </w:pPr>
      <w:bookmarkStart w:name="_Toc446513209" w:id="23"/>
      <w:r>
        <w:t xml:space="preserve">Figure </w:t>
      </w:r>
      <w:r w:rsidR="0092274A">
        <w:fldChar w:fldCharType="begin"/>
      </w:r>
      <w:r w:rsidR="0092274A">
        <w:instrText xml:space="preserve"> SEQ Figure \* ARABIC </w:instrText>
      </w:r>
      <w:r w:rsidR="0092274A">
        <w:fldChar w:fldCharType="separate"/>
      </w:r>
      <w:r w:rsidR="00824FA2">
        <w:rPr>
          <w:noProof/>
        </w:rPr>
        <w:t>1</w:t>
      </w:r>
      <w:r w:rsidR="0092274A">
        <w:rPr>
          <w:noProof/>
        </w:rPr>
        <w:fldChar w:fldCharType="end"/>
      </w:r>
      <w:r>
        <w:t>: Overall, how satisfied or dissatisfied are you with the way Suffolk County Council runs things? (Valid responses)</w:t>
      </w:r>
      <w:bookmarkEnd w:id="23"/>
    </w:p>
    <w:p w:rsidR="00A36F4D" w:rsidP="00A36F4D" w:rsidRDefault="0092274A">
      <w:pPr>
        <w:pStyle w:val="F11Figure"/>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635</wp:posOffset>
                </wp:positionH>
                <wp:positionV relativeFrom="paragraph">
                  <wp:posOffset>2353310</wp:posOffset>
                </wp:positionV>
                <wp:extent cx="5411470" cy="0"/>
                <wp:effectExtent l="10160" t="10160" r="7620" b="8890"/>
                <wp:wrapNone/>
                <wp:docPr id="8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47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4797E4C9">
                <v:path fillok="f" arrowok="t" o:connecttype="none"/>
                <o:lock v:ext="edit" shapetype="t"/>
              </v:shapetype>
              <v:shape id="AutoShape 28" style="position:absolute;margin-left:.05pt;margin-top:185.3pt;width:426.1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"/>
            </w:pict>
          </mc:Fallback>
        </mc:AlternateContent>
      </w:r>
      <w:r w:rsidRPr="00A36F4D" w:rsidR="00A36F4D">
        <w:rPr>
          <w:noProof/>
          <w:lang w:eastAsia="en-GB"/>
        </w:rPr>
        <w:drawing>
          <wp:inline distT="0" distB="0" distL="0" distR="0">
            <wp:extent cx="5486400" cy="34417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36F4D">
        <w:t xml:space="preserve">Unweighted sample base: </w:t>
      </w:r>
      <w:r w:rsidR="006153A3">
        <w:t xml:space="preserve">2016 Residents Survey: </w:t>
      </w:r>
      <w:r w:rsidR="008F6552">
        <w:t>2,811</w:t>
      </w:r>
      <w:r w:rsidR="006153A3">
        <w:t>, 2013 Budget Survey: 1,139</w:t>
      </w:r>
    </w:p>
    <w:p w:rsidR="00837125" w:rsidP="00837125" w:rsidRDefault="00837125">
      <w:pPr>
        <w:pStyle w:val="Caption"/>
      </w:pPr>
      <w:bookmarkStart w:name="_Toc446513210" w:id="24"/>
      <w:r>
        <w:t xml:space="preserve">Figure </w:t>
      </w:r>
      <w:r w:rsidR="0092274A">
        <w:fldChar w:fldCharType="begin"/>
      </w:r>
      <w:r w:rsidR="0092274A">
        <w:instrText xml:space="preserve"> SEQ Figure \* ARABIC </w:instrText>
      </w:r>
      <w:r w:rsidR="0092274A">
        <w:fldChar w:fldCharType="separate"/>
      </w:r>
      <w:r w:rsidR="00824FA2">
        <w:rPr>
          <w:noProof/>
        </w:rPr>
        <w:t>2</w:t>
      </w:r>
      <w:r w:rsidR="0092274A">
        <w:rPr>
          <w:noProof/>
        </w:rPr>
        <w:fldChar w:fldCharType="end"/>
      </w:r>
      <w:r>
        <w:t>: Proportion satisfied with the way Council runs things - Benchmarking</w:t>
      </w:r>
      <w:bookmarkEnd w:id="24"/>
    </w:p>
    <w:p w:rsidR="00837125" w:rsidP="00837125" w:rsidRDefault="0092274A">
      <w:pPr>
        <w:pStyle w:val="F11Figure"/>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27305</wp:posOffset>
                </wp:positionH>
                <wp:positionV relativeFrom="paragraph">
                  <wp:posOffset>1043305</wp:posOffset>
                </wp:positionV>
                <wp:extent cx="5411470" cy="0"/>
                <wp:effectExtent l="8255" t="14605" r="9525" b="13970"/>
                <wp:wrapNone/>
                <wp:docPr id="8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47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style="position:absolute;margin-left:2.15pt;margin-top:82.15pt;width:426.1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" w14:anchorId="21EAB7B6"/>
            </w:pict>
          </mc:Fallback>
        </mc:AlternateContent>
      </w:r>
      <w:r w:rsidRPr="00837125" w:rsidR="00837125">
        <w:rPr>
          <w:noProof/>
          <w:lang w:eastAsia="en-GB"/>
        </w:rPr>
        <w:drawing>
          <wp:inline distT="0" distB="0" distL="0" distR="0">
            <wp:extent cx="5486400" cy="4127500"/>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37125">
        <w:t>Unweighted sample bases</w:t>
      </w:r>
      <w:r w:rsidR="00E25375">
        <w:t xml:space="preserve"> in parentheses</w:t>
      </w: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237CB8" w:rsidP="00432CEA" w:rsidRDefault="00237CB8">
      <w:pPr>
        <w:pStyle w:val="BodyText"/>
      </w:pPr>
    </w:p>
    <w:p w:rsidR="00720BC0" w:rsidP="00432CEA" w:rsidRDefault="00432CEA">
      <w:pPr>
        <w:pStyle w:val="BodyText"/>
      </w:pPr>
      <w:r>
        <w:t xml:space="preserve">The overall findings can </w:t>
      </w:r>
      <w:r w:rsidR="00720BC0">
        <w:t xml:space="preserve">also </w:t>
      </w:r>
      <w:r>
        <w:t xml:space="preserve">be broken down by demographic sub-groups. </w:t>
      </w:r>
    </w:p>
    <w:p w:rsidR="00720BC0" w:rsidP="00432CEA" w:rsidRDefault="00720BC0">
      <w:pPr>
        <w:pStyle w:val="BodyText"/>
      </w:pPr>
      <w:r>
        <w:t xml:space="preserve">By age, satisfaction is lowest amongst residents aged 45-64, as the figure </w:t>
      </w:r>
      <w:r w:rsidR="00237CB8">
        <w:t>below</w:t>
      </w:r>
      <w:r w:rsidR="001467A8">
        <w:t xml:space="preserve"> </w:t>
      </w:r>
      <w:r>
        <w:t xml:space="preserve">indicates. As is normal for research of this kind, satisfaction is significantly higher amongst those aged 75+, compared to all other age groups. </w:t>
      </w:r>
    </w:p>
    <w:p w:rsidR="00432CEA" w:rsidP="00432CEA" w:rsidRDefault="00432CEA">
      <w:pPr>
        <w:pStyle w:val="BodyText"/>
      </w:pPr>
      <w:r>
        <w:t xml:space="preserve">By second-tier authority, </w:t>
      </w:r>
      <w:r w:rsidR="009E09FE">
        <w:t>satisfaction is significantly higher amongst Babergh, St Edmundsbury, and Suffolk Coastal residents compared to Fore</w:t>
      </w:r>
      <w:r w:rsidR="00720BC0">
        <w:t xml:space="preserve">st Heath and Waveney residents. </w:t>
      </w:r>
      <w:r w:rsidR="009E09FE">
        <w:t xml:space="preserve">Satisfaction amongst Babergh residents is also significantly higher compared to Ipswich and Mid Suffolk. </w:t>
      </w:r>
    </w:p>
    <w:p w:rsidR="009E09FE" w:rsidP="009E09FE" w:rsidRDefault="009E09FE">
      <w:pPr>
        <w:pStyle w:val="Caption"/>
      </w:pPr>
      <w:bookmarkStart w:name="_Toc446513211" w:id="25"/>
      <w:r>
        <w:t xml:space="preserve">Figure </w:t>
      </w:r>
      <w:r w:rsidR="0092274A">
        <w:fldChar w:fldCharType="begin"/>
      </w:r>
      <w:r w:rsidR="0092274A">
        <w:instrText xml:space="preserve"> SEQ Figure \* ARABIC </w:instrText>
      </w:r>
      <w:r w:rsidR="0092274A">
        <w:fldChar w:fldCharType="separate"/>
      </w:r>
      <w:r w:rsidR="00824FA2">
        <w:rPr>
          <w:noProof/>
        </w:rPr>
        <w:t>3</w:t>
      </w:r>
      <w:r w:rsidR="0092274A">
        <w:rPr>
          <w:noProof/>
        </w:rPr>
        <w:fldChar w:fldCharType="end"/>
      </w:r>
      <w:r>
        <w:t xml:space="preserve">: Proportion satisfied with the way </w:t>
      </w:r>
      <w:r w:rsidR="00720BC0">
        <w:t xml:space="preserve">the Council </w:t>
      </w:r>
      <w:r>
        <w:t xml:space="preserve">runs things - By </w:t>
      </w:r>
      <w:r w:rsidR="00720BC0">
        <w:t xml:space="preserve">age and </w:t>
      </w:r>
      <w:r>
        <w:t>second-tier authority</w:t>
      </w:r>
      <w:r w:rsidR="00D40ED0">
        <w:t xml:space="preserve"> (Based on valid responses)</w:t>
      </w:r>
      <w:bookmarkEnd w:id="25"/>
    </w:p>
    <w:p w:rsidRPr="009E09FE" w:rsidR="009E09FE" w:rsidP="009E09FE" w:rsidRDefault="0092274A">
      <w:pPr>
        <w:pStyle w:val="F11Figure"/>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140335</wp:posOffset>
                </wp:positionH>
                <wp:positionV relativeFrom="paragraph">
                  <wp:posOffset>2231390</wp:posOffset>
                </wp:positionV>
                <wp:extent cx="5440045" cy="0"/>
                <wp:effectExtent l="6985" t="12065" r="10795" b="6985"/>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style="position:absolute;margin-left:11.05pt;margin-top:175.7pt;width:428.3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" w14:anchorId="76716213"/>
            </w:pict>
          </mc:Fallback>
        </mc:AlternateContent>
      </w:r>
      <w:r w:rsidRPr="009E09FE" w:rsidR="009E09FE">
        <w:rPr>
          <w:noProof/>
          <w:lang w:eastAsia="en-GB"/>
        </w:rPr>
        <w:drawing>
          <wp:inline distT="0" distB="0" distL="0" distR="0">
            <wp:extent cx="5486400" cy="5143500"/>
            <wp:effectExtent l="19050" t="0" r="0"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E09FE">
        <w:t>Unweighted sample sizes in parentheses</w:t>
      </w:r>
    </w:p>
    <w:p w:rsidR="007D2574" w:rsidP="007D2574" w:rsidRDefault="007D2574">
      <w:pPr>
        <w:pStyle w:val="BodyText"/>
      </w:pPr>
    </w:p>
    <w:p w:rsidR="007D2574" w:rsidP="007D2574" w:rsidRDefault="007D2574">
      <w:pPr>
        <w:pStyle w:val="BodyText"/>
      </w:pPr>
    </w:p>
    <w:p w:rsidR="007D2574" w:rsidP="007D2574" w:rsidRDefault="007D2574">
      <w:pPr>
        <w:pStyle w:val="BodyText"/>
      </w:pPr>
    </w:p>
    <w:p w:rsidR="007D2574" w:rsidP="007D2574" w:rsidRDefault="007D2574">
      <w:pPr>
        <w:pStyle w:val="BodyText"/>
      </w:pPr>
    </w:p>
    <w:p w:rsidR="00837125" w:rsidP="00C2601A" w:rsidRDefault="007D2574">
      <w:pPr>
        <w:pStyle w:val="Heading2"/>
      </w:pPr>
      <w:bookmarkStart w:name="_Toc446513269" w:id="26"/>
      <w:r>
        <w:t>The Council providing value for money</w:t>
      </w:r>
      <w:bookmarkEnd w:id="26"/>
    </w:p>
    <w:p w:rsidR="00C2601A" w:rsidP="00C2601A" w:rsidRDefault="005B1DCA">
      <w:pPr>
        <w:pStyle w:val="BodyText"/>
      </w:pPr>
      <w:r>
        <w:t>Residents were also asked to what extent they agree or disagree that the Council provides value for money. On balance, residents are more likely to agree than disagree that this is the case (39%</w:t>
      </w:r>
      <w:r w:rsidR="00241D50">
        <w:t xml:space="preserve"> agree, 22% disagree). Over one in three (35%) neither agree nor disa</w:t>
      </w:r>
      <w:r w:rsidR="001467A8">
        <w:t xml:space="preserve">gree (as well as 5% who </w:t>
      </w:r>
      <w:r w:rsidR="00241D50">
        <w:t xml:space="preserve">don’t know). This, and the low proportion who strongly agree / strongly disagree (4% cf. 5%), suggests a degree of uncertainty or ambivalence about whether the Council provides value for money. </w:t>
      </w:r>
    </w:p>
    <w:p w:rsidR="006E1D26" w:rsidP="00C2601A" w:rsidRDefault="006E1D26">
      <w:pPr>
        <w:pStyle w:val="BodyText"/>
      </w:pPr>
      <w:r>
        <w:t>As with the findings on overall satisfaction with the Council’s performance, satisfaction levels are ahead of the availabl</w:t>
      </w:r>
      <w:r w:rsidR="00C46982">
        <w:t>e benchmarking data, as Figure 5</w:t>
      </w:r>
      <w:r>
        <w:t xml:space="preserve"> below indicates. </w:t>
      </w:r>
      <w:r w:rsidR="00191AA0">
        <w:t xml:space="preserve">The gap between SCC and other authorities is narrower on this measure compared to overall satisfaction. However, it should also be noted that the proportion who strongly </w:t>
      </w:r>
      <w:r w:rsidRPr="00191AA0" w:rsidR="00191AA0">
        <w:rPr>
          <w:i/>
        </w:rPr>
        <w:t>disagree</w:t>
      </w:r>
      <w:r w:rsidR="00191AA0">
        <w:t xml:space="preserve"> that SCC provides value for money is significantly lower than the Essex/</w:t>
      </w:r>
      <w:r w:rsidR="001467A8">
        <w:t>N</w:t>
      </w:r>
      <w:r w:rsidR="00191AA0">
        <w:t>ational/East of England benchmarking, where 10%</w:t>
      </w:r>
      <w:r w:rsidR="00237CB8">
        <w:t xml:space="preserve"> </w:t>
      </w:r>
      <w:r w:rsidR="00191AA0">
        <w:t>-</w:t>
      </w:r>
      <w:r w:rsidR="00237CB8">
        <w:t xml:space="preserve"> </w:t>
      </w:r>
      <w:r w:rsidR="00191AA0">
        <w:t xml:space="preserve">12% strongly disagree. </w:t>
      </w:r>
    </w:p>
    <w:p w:rsidR="00C2601A" w:rsidP="00C2601A" w:rsidRDefault="00C2601A">
      <w:pPr>
        <w:pStyle w:val="Caption"/>
      </w:pPr>
      <w:bookmarkStart w:name="_Toc446513212" w:id="27"/>
      <w:r>
        <w:t xml:space="preserve">Figure </w:t>
      </w:r>
      <w:r w:rsidR="0092274A">
        <w:fldChar w:fldCharType="begin"/>
      </w:r>
      <w:r w:rsidR="0092274A">
        <w:instrText xml:space="preserve"> SEQ Figure \* ARABIC </w:instrText>
      </w:r>
      <w:r w:rsidR="0092274A">
        <w:fldChar w:fldCharType="separate"/>
      </w:r>
      <w:r w:rsidR="00824FA2">
        <w:rPr>
          <w:noProof/>
        </w:rPr>
        <w:t>4</w:t>
      </w:r>
      <w:r w:rsidR="0092274A">
        <w:rPr>
          <w:noProof/>
        </w:rPr>
        <w:fldChar w:fldCharType="end"/>
      </w:r>
      <w:r>
        <w:t>: To what extent do you agree or disagree that Suffolk County Council provides value for money? (Valid responses)</w:t>
      </w:r>
      <w:bookmarkEnd w:id="27"/>
    </w:p>
    <w:p w:rsidR="00C2601A" w:rsidP="00C2601A" w:rsidRDefault="0092274A">
      <w:pPr>
        <w:pStyle w:val="F11Figure"/>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-59690</wp:posOffset>
                </wp:positionH>
                <wp:positionV relativeFrom="paragraph">
                  <wp:posOffset>2586990</wp:posOffset>
                </wp:positionV>
                <wp:extent cx="5440045" cy="0"/>
                <wp:effectExtent l="6985" t="15240" r="10795" b="13335"/>
                <wp:wrapNone/>
                <wp:docPr id="8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style="position:absolute;margin-left:-4.7pt;margin-top:203.7pt;width:428.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" w14:anchorId="09252C08"/>
            </w:pict>
          </mc:Fallback>
        </mc:AlternateContent>
      </w:r>
      <w:r w:rsidRPr="00C2601A" w:rsidR="00C2601A">
        <w:rPr>
          <w:noProof/>
          <w:lang w:eastAsia="en-GB"/>
        </w:rPr>
        <w:drawing>
          <wp:inline distT="0" distB="0" distL="0" distR="0">
            <wp:extent cx="5486400" cy="38268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2601A" w:rsidR="00C2601A">
        <w:t xml:space="preserve"> </w:t>
      </w:r>
      <w:r w:rsidR="00C2601A">
        <w:t>Unweighted sample base:</w:t>
      </w:r>
      <w:r w:rsidR="008F6552">
        <w:t xml:space="preserve"> 2,816</w:t>
      </w:r>
    </w:p>
    <w:p w:rsidR="000B176A" w:rsidP="000B176A" w:rsidRDefault="000B176A">
      <w:pPr>
        <w:pStyle w:val="Caption"/>
      </w:pPr>
      <w:bookmarkStart w:name="_Toc446513213" w:id="28"/>
      <w:r>
        <w:t xml:space="preserve">Figure </w:t>
      </w:r>
      <w:r w:rsidR="0092274A">
        <w:fldChar w:fldCharType="begin"/>
      </w:r>
      <w:r w:rsidR="0092274A">
        <w:instrText xml:space="preserve"> SEQ Figure \* ARABIC </w:instrText>
      </w:r>
      <w:r w:rsidR="0092274A">
        <w:fldChar w:fldCharType="separate"/>
      </w:r>
      <w:r w:rsidR="00824FA2">
        <w:rPr>
          <w:noProof/>
        </w:rPr>
        <w:t>5</w:t>
      </w:r>
      <w:r w:rsidR="0092274A">
        <w:rPr>
          <w:noProof/>
        </w:rPr>
        <w:fldChar w:fldCharType="end"/>
      </w:r>
      <w:r>
        <w:t>: Proportion agreeing that Council provides value for money - Benchmarking</w:t>
      </w:r>
      <w:bookmarkEnd w:id="28"/>
    </w:p>
    <w:p w:rsidR="000B176A" w:rsidP="000B176A" w:rsidRDefault="0092274A">
      <w:pPr>
        <w:pStyle w:val="F11Figure"/>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98425</wp:posOffset>
                </wp:positionH>
                <wp:positionV relativeFrom="paragraph">
                  <wp:posOffset>1010285</wp:posOffset>
                </wp:positionV>
                <wp:extent cx="5411470" cy="0"/>
                <wp:effectExtent l="12700" t="10160" r="14605" b="8890"/>
                <wp:wrapNone/>
                <wp:docPr id="8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147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style="position:absolute;margin-left:7.75pt;margin-top:79.55pt;width:426.1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" w14:anchorId="5432BF14"/>
            </w:pict>
          </mc:Fallback>
        </mc:AlternateContent>
      </w:r>
      <w:r w:rsidRPr="000B176A" w:rsidR="000B176A">
        <w:rPr>
          <w:noProof/>
          <w:lang w:eastAsia="en-GB"/>
        </w:rPr>
        <w:drawing>
          <wp:inline distT="0" distB="0" distL="0" distR="0">
            <wp:extent cx="5511800" cy="3695700"/>
            <wp:effectExtent l="0" t="0" r="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B176A" w:rsidR="000B176A">
        <w:t xml:space="preserve"> </w:t>
      </w:r>
      <w:r w:rsidR="001467A8">
        <w:t xml:space="preserve">Unweighted sample sizes in parentheses </w:t>
      </w: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237CB8" w:rsidP="00720BC0" w:rsidRDefault="00237CB8">
      <w:pPr>
        <w:pStyle w:val="BodyText"/>
      </w:pPr>
    </w:p>
    <w:p w:rsidR="00720BC0" w:rsidP="00720BC0" w:rsidRDefault="00720BC0">
      <w:pPr>
        <w:pStyle w:val="BodyText"/>
      </w:pPr>
      <w:r>
        <w:t xml:space="preserve">By </w:t>
      </w:r>
      <w:r w:rsidR="007E5601">
        <w:t>age</w:t>
      </w:r>
      <w:r>
        <w:t xml:space="preserve">, </w:t>
      </w:r>
      <w:r w:rsidR="007E5601">
        <w:t>responses on this metric are again more positive amongst residents</w:t>
      </w:r>
      <w:r w:rsidR="001467A8">
        <w:t xml:space="preserve"> aged 75+</w:t>
      </w:r>
      <w:r w:rsidR="007E5601">
        <w:t xml:space="preserve">. By second-tier authority, the proportion agreeing that the Council provides value for money is (as with the overall satisfaction question) significantly lower amongst Forest Heath and Waveney residents (compared to St Edmundsbury and Babergh). There is, however, net agreement that the Council provides value for money amongst all age groups and second-tier authorities. </w:t>
      </w:r>
    </w:p>
    <w:p w:rsidR="00720BC0" w:rsidP="00720BC0" w:rsidRDefault="00720BC0">
      <w:pPr>
        <w:pStyle w:val="Caption"/>
      </w:pPr>
      <w:bookmarkStart w:name="_Toc446513214" w:id="29"/>
      <w:r>
        <w:t xml:space="preserve">Figure </w:t>
      </w:r>
      <w:r w:rsidR="0092274A">
        <w:fldChar w:fldCharType="begin"/>
      </w:r>
      <w:r w:rsidR="0092274A">
        <w:instrText xml:space="preserve"> SEQ Figure \* ARABIC </w:instrText>
      </w:r>
      <w:r w:rsidR="0092274A">
        <w:fldChar w:fldCharType="separate"/>
      </w:r>
      <w:r w:rsidR="00824FA2">
        <w:rPr>
          <w:noProof/>
        </w:rPr>
        <w:t>6</w:t>
      </w:r>
      <w:r w:rsidR="0092274A">
        <w:rPr>
          <w:noProof/>
        </w:rPr>
        <w:fldChar w:fldCharType="end"/>
      </w:r>
      <w:r>
        <w:t>: Proportion agreeing that the Council provides value for money - By age and second-tier authority</w:t>
      </w:r>
      <w:r w:rsidR="00D40ED0">
        <w:t xml:space="preserve"> (Based on valid responses)</w:t>
      </w:r>
      <w:bookmarkEnd w:id="29"/>
    </w:p>
    <w:p w:rsidRPr="00720BC0" w:rsidR="00720BC0" w:rsidP="00720BC0" w:rsidRDefault="0092274A">
      <w:pPr>
        <w:pStyle w:val="F11Figure"/>
      </w:pP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178435</wp:posOffset>
                </wp:positionH>
                <wp:positionV relativeFrom="paragraph">
                  <wp:posOffset>2221865</wp:posOffset>
                </wp:positionV>
                <wp:extent cx="5440045" cy="0"/>
                <wp:effectExtent l="6985" t="12065" r="10795" b="6985"/>
                <wp:wrapNone/>
                <wp:docPr id="8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style="position:absolute;margin-left:14.05pt;margin-top:174.95pt;width:428.3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" w14:anchorId="43C4A418"/>
            </w:pict>
          </mc:Fallback>
        </mc:AlternateContent>
      </w:r>
      <w:r w:rsidRPr="00720BC0" w:rsidR="00720BC0">
        <w:rPr>
          <w:noProof/>
          <w:lang w:eastAsia="en-GB"/>
        </w:rPr>
        <w:drawing>
          <wp:inline distT="0" distB="0" distL="0" distR="0">
            <wp:extent cx="5486400" cy="5143500"/>
            <wp:effectExtent l="19050" t="0" r="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20BC0" w:rsidR="00720BC0">
        <w:t xml:space="preserve"> </w:t>
      </w:r>
      <w:r w:rsidR="00720BC0">
        <w:t>Unweighted sample sizes in parentheses</w:t>
      </w:r>
    </w:p>
    <w:p w:rsidR="007D2574" w:rsidP="00C2601A" w:rsidRDefault="007D2574">
      <w:pPr>
        <w:pStyle w:val="BodyText"/>
      </w:pPr>
    </w:p>
    <w:p w:rsidR="007D2574" w:rsidP="00C2601A" w:rsidRDefault="007D2574">
      <w:pPr>
        <w:pStyle w:val="BodyText"/>
      </w:pPr>
    </w:p>
    <w:p w:rsidR="007D2574" w:rsidP="00C2601A" w:rsidRDefault="007D2574">
      <w:pPr>
        <w:pStyle w:val="BodyText"/>
      </w:pPr>
    </w:p>
    <w:p w:rsidR="007D2574" w:rsidP="00C2601A" w:rsidRDefault="007D2574">
      <w:pPr>
        <w:pStyle w:val="BodyText"/>
      </w:pPr>
    </w:p>
    <w:p w:rsidR="007D2574" w:rsidP="00C2601A" w:rsidRDefault="007D2574">
      <w:pPr>
        <w:pStyle w:val="BodyText"/>
      </w:pPr>
    </w:p>
    <w:p w:rsidR="007D2574" w:rsidP="00C2601A" w:rsidRDefault="007D2574">
      <w:pPr>
        <w:pStyle w:val="BodyText"/>
      </w:pPr>
    </w:p>
    <w:p w:rsidR="007D2574" w:rsidP="007D2574" w:rsidRDefault="007D2574">
      <w:pPr>
        <w:pStyle w:val="Heading2"/>
      </w:pPr>
      <w:bookmarkStart w:name="_Toc446513270" w:id="30"/>
      <w:r>
        <w:t>Attributes of the Council</w:t>
      </w:r>
      <w:bookmarkEnd w:id="30"/>
    </w:p>
    <w:p w:rsidR="00D36E65" w:rsidP="00D36E65" w:rsidRDefault="00D36E65">
      <w:pPr>
        <w:pStyle w:val="BodyText"/>
      </w:pPr>
      <w:r>
        <w:t xml:space="preserve">Residents were also asked to rate the Council on a series of attributes. On all the attributes shown, residents are more likely to give a positive response (A great deal/To some extent) than a negative (Not very much/Not at all). </w:t>
      </w:r>
    </w:p>
    <w:p w:rsidR="00D36E65" w:rsidP="00D36E65" w:rsidRDefault="00D36E65">
      <w:pPr>
        <w:pStyle w:val="BodyText"/>
      </w:pPr>
      <w:r>
        <w:t xml:space="preserve">In keeping with the generally positive perceptions of their area as a place to live (see Section 4), residents are most likely to agree that the Council </w:t>
      </w:r>
      <w:r>
        <w:rPr>
          <w:i/>
        </w:rPr>
        <w:t>is making the local area a better place to live</w:t>
      </w:r>
      <w:r>
        <w:t xml:space="preserve"> and </w:t>
      </w:r>
      <w:r>
        <w:rPr>
          <w:i/>
        </w:rPr>
        <w:t>is working to make the area cleaner and greener</w:t>
      </w:r>
      <w:r>
        <w:t xml:space="preserve">. </w:t>
      </w:r>
    </w:p>
    <w:p w:rsidRPr="00202F71" w:rsidR="005D5720" w:rsidP="00D36E65" w:rsidRDefault="00D36E65">
      <w:pPr>
        <w:pStyle w:val="BodyText"/>
      </w:pPr>
      <w:r>
        <w:t>Residents are least likely to agree that the Council</w:t>
      </w:r>
      <w:r w:rsidR="00202F71">
        <w:t xml:space="preserve"> </w:t>
      </w:r>
      <w:r w:rsidR="00202F71">
        <w:rPr>
          <w:i/>
        </w:rPr>
        <w:t>acts on the concerns of local residents</w:t>
      </w:r>
      <w:r w:rsidR="00202F71">
        <w:t xml:space="preserve">. This finding should be read in conjunction with the finding that a majority of residents disagree that they can influence decisions affecting their local area (Section 4.3), and suggests that the Council needs to do more to be seen as responsive to the concerns of local residents. Agreement that the Council </w:t>
      </w:r>
      <w:r w:rsidR="00202F71">
        <w:rPr>
          <w:i/>
        </w:rPr>
        <w:t>promotes the interests of local residents</w:t>
      </w:r>
      <w:r w:rsidR="00202F71">
        <w:t xml:space="preserve">, a related measure, is also relatively low. </w:t>
      </w:r>
    </w:p>
    <w:p w:rsidR="00C2601A" w:rsidP="00C2601A" w:rsidRDefault="00C2601A">
      <w:pPr>
        <w:pStyle w:val="Caption"/>
      </w:pPr>
      <w:bookmarkStart w:name="_Toc446513215" w:id="31"/>
      <w:r>
        <w:t xml:space="preserve">Figure </w:t>
      </w:r>
      <w:r w:rsidR="0092274A">
        <w:fldChar w:fldCharType="begin"/>
      </w:r>
      <w:r w:rsidR="0092274A">
        <w:instrText xml:space="preserve"> SEQ Figure \* ARABIC </w:instrText>
      </w:r>
      <w:r w:rsidR="0092274A">
        <w:fldChar w:fldCharType="separate"/>
      </w:r>
      <w:r w:rsidR="00824FA2">
        <w:rPr>
          <w:noProof/>
        </w:rPr>
        <w:t>7</w:t>
      </w:r>
      <w:r w:rsidR="0092274A">
        <w:rPr>
          <w:noProof/>
        </w:rPr>
        <w:fldChar w:fldCharType="end"/>
      </w:r>
      <w:r>
        <w:t xml:space="preserve">: To what extent do you think that these statements apply to Suffolk County Council? </w:t>
      </w:r>
      <w:r w:rsidR="008F6552">
        <w:t xml:space="preserve">Suffolk County Council… </w:t>
      </w:r>
      <w:r>
        <w:t>(Valid responses)</w:t>
      </w:r>
      <w:bookmarkEnd w:id="31"/>
    </w:p>
    <w:p w:rsidRPr="00C2601A" w:rsidR="00C2601A" w:rsidP="00C2601A" w:rsidRDefault="00C2601A">
      <w:pPr>
        <w:pStyle w:val="F11Figure"/>
      </w:pPr>
      <w:r w:rsidRPr="00C2601A">
        <w:rPr>
          <w:noProof/>
          <w:lang w:eastAsia="en-GB"/>
        </w:rPr>
        <w:drawing>
          <wp:inline distT="0" distB="0" distL="0" distR="0">
            <wp:extent cx="5486400" cy="4848446"/>
            <wp:effectExtent l="1905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4331B" w:rsidR="0014331B">
        <w:t xml:space="preserve"> </w:t>
      </w:r>
      <w:r w:rsidR="0014331B">
        <w:t xml:space="preserve">Unweighted sample bases </w:t>
      </w:r>
      <w:r w:rsidR="00577F01">
        <w:t>vary (2,688-2,726)</w:t>
      </w:r>
    </w:p>
    <w:p w:rsidR="00E87CAB" w:rsidP="00E87CAB" w:rsidRDefault="00E87CAB">
      <w:pPr>
        <w:pStyle w:val="Heading1"/>
      </w:pPr>
      <w:bookmarkStart w:name="_Toc446513271" w:id="32"/>
      <w:r>
        <w:t>Perceptions of the local area</w:t>
      </w:r>
      <w:bookmarkEnd w:id="32"/>
    </w:p>
    <w:p w:rsidR="00017CC2" w:rsidP="00017CC2" w:rsidRDefault="00017CC2">
      <w:pPr>
        <w:pStyle w:val="Heading2"/>
      </w:pPr>
      <w:bookmarkStart w:name="_Toc446513272" w:id="33"/>
      <w:r>
        <w:t>Satisfaction with local area as a place to live</w:t>
      </w:r>
      <w:bookmarkEnd w:id="33"/>
    </w:p>
    <w:p w:rsidRPr="007253E3" w:rsidR="007253E3" w:rsidP="007253E3" w:rsidRDefault="007253E3">
      <w:pPr>
        <w:pStyle w:val="BodyText"/>
      </w:pPr>
      <w:r>
        <w:t>Most residents are satisfied with their local area as a place to live (84%), including one in three who are very satisfied (33%). Just 7% are dissatisfied. These findings are</w:t>
      </w:r>
      <w:r w:rsidR="0026118A">
        <w:t xml:space="preserve"> similar to</w:t>
      </w:r>
      <w:r>
        <w:t xml:space="preserve"> the</w:t>
      </w:r>
      <w:r w:rsidR="0026118A">
        <w:t xml:space="preserve"> 2013</w:t>
      </w:r>
      <w:r>
        <w:t xml:space="preserve"> </w:t>
      </w:r>
      <w:r w:rsidR="0026118A">
        <w:t xml:space="preserve">Budget Survey </w:t>
      </w:r>
      <w:r>
        <w:t>findings</w:t>
      </w:r>
      <w:r w:rsidR="0026118A">
        <w:t xml:space="preserve"> and 2014 Essex findings; </w:t>
      </w:r>
      <w:r>
        <w:t xml:space="preserve">and ahead of national and East of England benchmarking (76% and 80% satisfied respectively). </w:t>
      </w:r>
    </w:p>
    <w:p w:rsidR="00C2601A" w:rsidP="00C2601A" w:rsidRDefault="00C2601A">
      <w:pPr>
        <w:pStyle w:val="Caption"/>
      </w:pPr>
      <w:bookmarkStart w:name="_Toc446513216" w:id="34"/>
      <w:r>
        <w:t xml:space="preserve">Figure </w:t>
      </w:r>
      <w:r w:rsidR="0092274A">
        <w:fldChar w:fldCharType="begin"/>
      </w:r>
      <w:r w:rsidR="0092274A">
        <w:instrText xml:space="preserve"> SEQ Figure \* ARABIC </w:instrText>
      </w:r>
      <w:r w:rsidR="0092274A">
        <w:fldChar w:fldCharType="separate"/>
      </w:r>
      <w:r w:rsidR="00824FA2">
        <w:rPr>
          <w:noProof/>
        </w:rPr>
        <w:t>8</w:t>
      </w:r>
      <w:r w:rsidR="0092274A">
        <w:rPr>
          <w:noProof/>
        </w:rPr>
        <w:fldChar w:fldCharType="end"/>
      </w:r>
      <w:r>
        <w:t xml:space="preserve">: </w:t>
      </w:r>
      <w:r w:rsidRPr="00C2601A">
        <w:t>Overall, how satisfied or dissatisfied are you with your local area as a place to live?</w:t>
      </w:r>
      <w:r>
        <w:t xml:space="preserve"> (Valid responses)</w:t>
      </w:r>
      <w:bookmarkEnd w:id="34"/>
    </w:p>
    <w:p w:rsidR="00C2601A" w:rsidP="00C2601A" w:rsidRDefault="0092274A">
      <w:pPr>
        <w:pStyle w:val="F11Figure"/>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14605</wp:posOffset>
                </wp:positionH>
                <wp:positionV relativeFrom="paragraph">
                  <wp:posOffset>2105025</wp:posOffset>
                </wp:positionV>
                <wp:extent cx="5492750" cy="0"/>
                <wp:effectExtent l="14605" t="9525" r="7620" b="9525"/>
                <wp:wrapNone/>
                <wp:docPr id="8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style="position:absolute;margin-left:1.15pt;margin-top:165.75pt;width:43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" w14:anchorId="7383EC0C"/>
            </w:pict>
          </mc:Fallback>
        </mc:AlternateContent>
      </w:r>
      <w:r w:rsidRPr="00C2601A" w:rsidR="00C2601A">
        <w:rPr>
          <w:noProof/>
          <w:lang w:eastAsia="en-GB"/>
        </w:rPr>
        <w:drawing>
          <wp:inline distT="0" distB="0" distL="0" distR="0">
            <wp:extent cx="5486400" cy="32004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331B" w:rsidR="0014331B">
        <w:t xml:space="preserve"> </w:t>
      </w:r>
      <w:r w:rsidR="0026118A">
        <w:t>Unweighted sample base: 2016 Residents Survey: 2,811, 2013 Budget Survey: 1,146</w:t>
      </w:r>
    </w:p>
    <w:p w:rsidR="007D2574" w:rsidP="007D2574" w:rsidRDefault="007D2574">
      <w:pPr>
        <w:pStyle w:val="Caption"/>
      </w:pPr>
      <w:bookmarkStart w:name="_Toc446513217" w:id="35"/>
      <w:r>
        <w:t xml:space="preserve">Figure </w:t>
      </w:r>
      <w:r w:rsidR="0092274A">
        <w:fldChar w:fldCharType="begin"/>
      </w:r>
      <w:r w:rsidR="0092274A">
        <w:instrText xml:space="preserve"> SEQ Figure \* ARABIC </w:instrText>
      </w:r>
      <w:r w:rsidR="0092274A">
        <w:fldChar w:fldCharType="separate"/>
      </w:r>
      <w:r w:rsidR="00824FA2">
        <w:rPr>
          <w:noProof/>
        </w:rPr>
        <w:t>9</w:t>
      </w:r>
      <w:r w:rsidR="0092274A">
        <w:rPr>
          <w:noProof/>
        </w:rPr>
        <w:fldChar w:fldCharType="end"/>
      </w:r>
      <w:r>
        <w:t>: Proportion satisfied with their local area as a place to live - Benchmarking</w:t>
      </w:r>
      <w:bookmarkEnd w:id="35"/>
    </w:p>
    <w:p w:rsidR="007D2574" w:rsidP="007D2574" w:rsidRDefault="007D2574">
      <w:pPr>
        <w:pStyle w:val="F11Figure"/>
      </w:pPr>
      <w:r w:rsidRPr="007D2574">
        <w:rPr>
          <w:noProof/>
          <w:lang w:eastAsia="en-GB"/>
        </w:rPr>
        <w:drawing>
          <wp:inline distT="0" distB="0" distL="0" distR="0">
            <wp:extent cx="5486400" cy="2552700"/>
            <wp:effectExtent l="0" t="0" r="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D2574">
        <w:t xml:space="preserve"> </w:t>
      </w:r>
      <w:r w:rsidR="001467A8">
        <w:t>Unweighted sample sizes in parentheses</w:t>
      </w:r>
    </w:p>
    <w:p w:rsidR="00C33F8D" w:rsidP="00C33F8D" w:rsidRDefault="00C33F8D">
      <w:pPr>
        <w:pStyle w:val="BodyText"/>
      </w:pPr>
      <w:r>
        <w:t xml:space="preserve">By age, residents aged 55-64 are least satisfied with their local area as a place to live. By second-tier authority, residents of Babergh, Mid Suffolk, St Edmundsbury, and Suffolk Coastal are significantly more likely to be satisfied compared to other residents. However, approaching three-quarters or more (74%+) in each age group and authority are satisfied with their local area as a place to live. </w:t>
      </w:r>
    </w:p>
    <w:p w:rsidR="00C33F8D" w:rsidP="00C33F8D" w:rsidRDefault="00C33F8D">
      <w:pPr>
        <w:pStyle w:val="Caption"/>
      </w:pPr>
      <w:bookmarkStart w:name="_Toc446513218" w:id="36"/>
      <w:r>
        <w:t xml:space="preserve">Figure </w:t>
      </w:r>
      <w:r w:rsidR="0092274A">
        <w:fldChar w:fldCharType="begin"/>
      </w:r>
      <w:r w:rsidR="0092274A">
        <w:instrText xml:space="preserve"> SEQ Figure \* ARABIC </w:instrText>
      </w:r>
      <w:r w:rsidR="0092274A">
        <w:fldChar w:fldCharType="separate"/>
      </w:r>
      <w:r w:rsidR="00824FA2">
        <w:rPr>
          <w:noProof/>
        </w:rPr>
        <w:t>10</w:t>
      </w:r>
      <w:r w:rsidR="0092274A">
        <w:rPr>
          <w:noProof/>
        </w:rPr>
        <w:fldChar w:fldCharType="end"/>
      </w:r>
      <w:r>
        <w:t>: Proportion satisfied with their local area as a place to live - By age and second-tier authority</w:t>
      </w:r>
      <w:r w:rsidR="00D40ED0">
        <w:t xml:space="preserve"> (Based on valid responses)</w:t>
      </w:r>
      <w:bookmarkEnd w:id="36"/>
    </w:p>
    <w:p w:rsidRPr="00C33F8D" w:rsidR="00C33F8D" w:rsidP="00C33F8D" w:rsidRDefault="0092274A">
      <w:pPr>
        <w:pStyle w:val="F11Figure"/>
      </w:pPr>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159385</wp:posOffset>
                </wp:positionH>
                <wp:positionV relativeFrom="paragraph">
                  <wp:posOffset>2231390</wp:posOffset>
                </wp:positionV>
                <wp:extent cx="5440045" cy="0"/>
                <wp:effectExtent l="6985" t="12065" r="10795" b="6985"/>
                <wp:wrapNone/>
                <wp:docPr id="8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style="position:absolute;margin-left:12.55pt;margin-top:175.7pt;width:428.3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" w14:anchorId="58638454"/>
            </w:pict>
          </mc:Fallback>
        </mc:AlternateContent>
      </w:r>
      <w:r w:rsidRPr="00C33F8D" w:rsidR="00C33F8D">
        <w:rPr>
          <w:noProof/>
          <w:lang w:eastAsia="en-GB"/>
        </w:rPr>
        <w:drawing>
          <wp:inline distT="0" distB="0" distL="0" distR="0">
            <wp:extent cx="5486400" cy="5143500"/>
            <wp:effectExtent l="1905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C33F8D" w:rsidR="00C33F8D">
        <w:t xml:space="preserve"> </w:t>
      </w:r>
      <w:r w:rsidR="00C33F8D">
        <w:t>Unweighted sample sizes in parentheses</w:t>
      </w:r>
    </w:p>
    <w:p w:rsidR="00017CC2" w:rsidP="00017CC2" w:rsidRDefault="00017CC2">
      <w:pPr>
        <w:pStyle w:val="BodyText"/>
      </w:pPr>
    </w:p>
    <w:p w:rsidR="00237CB8" w:rsidP="00017CC2" w:rsidRDefault="00237CB8">
      <w:pPr>
        <w:pStyle w:val="BodyText"/>
      </w:pPr>
    </w:p>
    <w:p w:rsidR="00237CB8" w:rsidP="00017CC2" w:rsidRDefault="00237CB8">
      <w:pPr>
        <w:pStyle w:val="BodyText"/>
      </w:pPr>
    </w:p>
    <w:p w:rsidR="00237CB8" w:rsidP="00017CC2" w:rsidRDefault="00237CB8">
      <w:pPr>
        <w:pStyle w:val="BodyText"/>
      </w:pPr>
    </w:p>
    <w:p w:rsidRPr="00017CC2" w:rsidR="00237CB8" w:rsidP="00017CC2" w:rsidRDefault="00237CB8">
      <w:pPr>
        <w:pStyle w:val="BodyText"/>
      </w:pPr>
    </w:p>
    <w:p w:rsidR="00017CC2" w:rsidP="00017CC2" w:rsidRDefault="00017CC2">
      <w:pPr>
        <w:pStyle w:val="Heading2"/>
      </w:pPr>
      <w:bookmarkStart w:name="_Toc446513273" w:id="37"/>
      <w:r>
        <w:t>Community cohesion</w:t>
      </w:r>
      <w:bookmarkEnd w:id="37"/>
    </w:p>
    <w:p w:rsidR="0014331B" w:rsidP="0014331B" w:rsidRDefault="00C07AC9">
      <w:pPr>
        <w:pStyle w:val="BodyText"/>
      </w:pPr>
      <w:r>
        <w:t xml:space="preserve">Residents were also asked to consider two questions on the theme of community cohesion. Two thirds feel they belong strongly to their local area (66%), whilst 30% feel they do not belong strongly to their local area. However, just 6% feel they belong ‘not at all strongly’ to their local area, suggesting that most residents feel at least some ties to their area. </w:t>
      </w:r>
    </w:p>
    <w:p w:rsidR="0014331B" w:rsidP="0014331B" w:rsidRDefault="0014331B">
      <w:pPr>
        <w:pStyle w:val="Caption"/>
      </w:pPr>
      <w:bookmarkStart w:name="_Toc446513219" w:id="38"/>
      <w:r>
        <w:t xml:space="preserve">Figure </w:t>
      </w:r>
      <w:r w:rsidR="0092274A">
        <w:fldChar w:fldCharType="begin"/>
      </w:r>
      <w:r w:rsidR="0092274A">
        <w:instrText xml:space="preserve"> SEQ Figure \* ARABIC </w:instrText>
      </w:r>
      <w:r w:rsidR="0092274A">
        <w:fldChar w:fldCharType="separate"/>
      </w:r>
      <w:r w:rsidR="00824FA2">
        <w:rPr>
          <w:noProof/>
        </w:rPr>
        <w:t>11</w:t>
      </w:r>
      <w:r w:rsidR="0092274A">
        <w:rPr>
          <w:noProof/>
        </w:rPr>
        <w:fldChar w:fldCharType="end"/>
      </w:r>
      <w:r>
        <w:t xml:space="preserve">: </w:t>
      </w:r>
      <w:r w:rsidRPr="0014331B">
        <w:t>How strongly do you feel you belong to your local area?</w:t>
      </w:r>
      <w:r>
        <w:t xml:space="preserve"> (Valid responses)</w:t>
      </w:r>
      <w:bookmarkEnd w:id="38"/>
    </w:p>
    <w:p w:rsidR="0014331B" w:rsidP="0014331B" w:rsidRDefault="0092274A">
      <w:pPr>
        <w:pStyle w:val="F11Figure"/>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14605</wp:posOffset>
                </wp:positionH>
                <wp:positionV relativeFrom="paragraph">
                  <wp:posOffset>2176780</wp:posOffset>
                </wp:positionV>
                <wp:extent cx="5492750" cy="0"/>
                <wp:effectExtent l="14605" t="14605" r="7620" b="13970"/>
                <wp:wrapNone/>
                <wp:docPr id="8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style="position:absolute;margin-left:1.15pt;margin-top:171.4pt;width:43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" w14:anchorId="5A9563EB"/>
            </w:pict>
          </mc:Fallback>
        </mc:AlternateContent>
      </w:r>
      <w:r w:rsidRPr="0014331B" w:rsidR="0014331B">
        <w:rPr>
          <w:noProof/>
          <w:lang w:eastAsia="en-GB"/>
        </w:rPr>
        <w:drawing>
          <wp:inline distT="0" distB="0" distL="0" distR="0">
            <wp:extent cx="5486400" cy="33840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4331B" w:rsidR="0014331B">
        <w:t xml:space="preserve"> </w:t>
      </w:r>
      <w:r w:rsidR="0014331B">
        <w:t>Unweighted sample base:</w:t>
      </w:r>
      <w:r w:rsidR="0006451E">
        <w:t xml:space="preserve"> 2,760</w:t>
      </w:r>
    </w:p>
    <w:p w:rsidR="006723DA" w:rsidP="00C33F8D" w:rsidRDefault="00D40ED0">
      <w:pPr>
        <w:pStyle w:val="BodyText"/>
      </w:pPr>
      <w:r>
        <w:t xml:space="preserve">Breaking these findings down further, there are no significant differences in the proportion feeling strongly that they belong to their local area by those who are disabled compared to those who are not; and by those living on their own compared to those living with others. This is encouraging given the potential for feelings of isolation amongst these groups. </w:t>
      </w:r>
    </w:p>
    <w:p w:rsidR="00C33F8D" w:rsidP="00C33F8D" w:rsidRDefault="00D40ED0">
      <w:pPr>
        <w:pStyle w:val="BodyText"/>
      </w:pPr>
      <w:r>
        <w:t xml:space="preserve">By </w:t>
      </w:r>
      <w:r w:rsidR="006723DA">
        <w:t xml:space="preserve">age, younger residents (in particular those aged 18-34) are less likely to feel strongly that they belong to their local area, which may reflect social changes and/or the greater </w:t>
      </w:r>
      <w:r w:rsidR="005B524D">
        <w:t>mobility</w:t>
      </w:r>
      <w:r w:rsidR="006723DA">
        <w:t xml:space="preserve"> of this group. </w:t>
      </w:r>
    </w:p>
    <w:p w:rsidR="006723DA" w:rsidP="00C33F8D" w:rsidRDefault="006723DA">
      <w:pPr>
        <w:pStyle w:val="BodyText"/>
      </w:pPr>
      <w:r>
        <w:t>In keeping with the findings on overall satisfaction with the local area, residents of Forest Heath and Ipswich are significantly less likely compared to other authorities to state that they feel they strongly belong to their local area</w:t>
      </w:r>
      <w:r w:rsidR="005B524D">
        <w:t xml:space="preserve"> - although this may reflect the younger age profile of these authorities</w:t>
      </w:r>
      <w:r>
        <w:t xml:space="preserve">. </w:t>
      </w:r>
    </w:p>
    <w:p w:rsidR="00D40ED0" w:rsidP="00D40ED0" w:rsidRDefault="00D40ED0">
      <w:pPr>
        <w:pStyle w:val="Caption"/>
      </w:pPr>
      <w:bookmarkStart w:name="_Toc446513220" w:id="39"/>
      <w:r>
        <w:t xml:space="preserve">Figure </w:t>
      </w:r>
      <w:r w:rsidR="0092274A">
        <w:fldChar w:fldCharType="begin"/>
      </w:r>
      <w:r w:rsidR="0092274A">
        <w:instrText xml:space="preserve"> SEQ Figure \* ARABIC </w:instrText>
      </w:r>
      <w:r w:rsidR="0092274A">
        <w:fldChar w:fldCharType="separate"/>
      </w:r>
      <w:r w:rsidR="00824FA2">
        <w:rPr>
          <w:noProof/>
        </w:rPr>
        <w:t>12</w:t>
      </w:r>
      <w:r w:rsidR="0092274A">
        <w:rPr>
          <w:noProof/>
        </w:rPr>
        <w:fldChar w:fldCharType="end"/>
      </w:r>
      <w:r>
        <w:t>: Proportion who feel strongly that they belong to their local area - By age and second-tier authority (Based on valid responses)</w:t>
      </w:r>
      <w:bookmarkEnd w:id="39"/>
    </w:p>
    <w:p w:rsidRPr="00D40ED0" w:rsidR="00D40ED0" w:rsidP="00D40ED0" w:rsidRDefault="0092274A">
      <w:pPr>
        <w:pStyle w:val="F11Figure"/>
      </w:pP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73660</wp:posOffset>
                </wp:positionH>
                <wp:positionV relativeFrom="paragraph">
                  <wp:posOffset>2221865</wp:posOffset>
                </wp:positionV>
                <wp:extent cx="5440045" cy="0"/>
                <wp:effectExtent l="6985" t="12065" r="10795" b="6985"/>
                <wp:wrapNone/>
                <wp:docPr id="8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style="position:absolute;margin-left:5.8pt;margin-top:174.95pt;width:428.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" w14:anchorId="1B9BA34B"/>
            </w:pict>
          </mc:Fallback>
        </mc:AlternateContent>
      </w:r>
      <w:r w:rsidRPr="00D40ED0" w:rsidR="00D40ED0">
        <w:rPr>
          <w:noProof/>
          <w:lang w:eastAsia="en-GB"/>
        </w:rPr>
        <w:drawing>
          <wp:inline distT="0" distB="0" distL="0" distR="0">
            <wp:extent cx="5486400" cy="5143500"/>
            <wp:effectExtent l="19050" t="0" r="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40ED0" w:rsidR="00D40ED0">
        <w:t xml:space="preserve"> </w:t>
      </w:r>
      <w:r w:rsidR="00D40ED0">
        <w:t>Unweighted sample sizes in parentheses</w:t>
      </w:r>
    </w:p>
    <w:p w:rsidRPr="00C33F8D" w:rsidR="00C33F8D" w:rsidP="00C33F8D" w:rsidRDefault="00C33F8D">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14331B" w:rsidP="0014331B" w:rsidRDefault="007253E3">
      <w:pPr>
        <w:pStyle w:val="BodyText"/>
      </w:pPr>
      <w:r>
        <w:t>Residents were also asked whether or not they feel that their local area is a place where people from different backgrounds get on well together</w:t>
      </w:r>
      <w:r>
        <w:rPr>
          <w:rStyle w:val="FootnoteReference"/>
        </w:rPr>
        <w:footnoteReference w:id="2"/>
      </w:r>
      <w:r>
        <w:t xml:space="preserve">. Approaching two-thirds agree that this is the case (63%), whilst 18% disagree. </w:t>
      </w:r>
      <w:r w:rsidR="0030213B">
        <w:t xml:space="preserve">A further 19% responded ‘don’t know’. </w:t>
      </w:r>
    </w:p>
    <w:p w:rsidR="0014331B" w:rsidP="0014331B" w:rsidRDefault="0014331B">
      <w:pPr>
        <w:pStyle w:val="Caption"/>
      </w:pPr>
      <w:bookmarkStart w:name="_Toc446513221" w:id="40"/>
      <w:r>
        <w:t xml:space="preserve">Figure </w:t>
      </w:r>
      <w:r w:rsidR="0092274A">
        <w:fldChar w:fldCharType="begin"/>
      </w:r>
      <w:r w:rsidR="0092274A">
        <w:instrText xml:space="preserve"> SEQ Figure \* ARABIC </w:instrText>
      </w:r>
      <w:r w:rsidR="0092274A">
        <w:fldChar w:fldCharType="separate"/>
      </w:r>
      <w:r w:rsidR="00824FA2">
        <w:rPr>
          <w:noProof/>
        </w:rPr>
        <w:t>13</w:t>
      </w:r>
      <w:r w:rsidR="0092274A">
        <w:rPr>
          <w:noProof/>
        </w:rPr>
        <w:fldChar w:fldCharType="end"/>
      </w:r>
      <w:r>
        <w:t xml:space="preserve">: </w:t>
      </w:r>
      <w:r w:rsidRPr="0014331B">
        <w:t>To what extent do you agree or disagree that your local area is a place where people from different backgrounds get on well together?</w:t>
      </w:r>
      <w:r w:rsidR="00B87FDB">
        <w:t xml:space="preserve"> </w:t>
      </w:r>
      <w:r>
        <w:t>(Valid responses excluding ‘Too few people in local area’/’All the same background</w:t>
      </w:r>
      <w:r w:rsidR="00A526AF">
        <w:t>’</w:t>
      </w:r>
      <w:r>
        <w:t>)</w:t>
      </w:r>
      <w:bookmarkEnd w:id="40"/>
    </w:p>
    <w:p w:rsidR="0014331B" w:rsidP="0014331B" w:rsidRDefault="0092274A">
      <w:pPr>
        <w:pStyle w:val="F11Figure"/>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81915</wp:posOffset>
                </wp:positionH>
                <wp:positionV relativeFrom="paragraph">
                  <wp:posOffset>1999615</wp:posOffset>
                </wp:positionV>
                <wp:extent cx="5492750" cy="0"/>
                <wp:effectExtent l="15240" t="8890" r="6985" b="10160"/>
                <wp:wrapNone/>
                <wp:docPr id="7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style="position:absolute;margin-left:6.45pt;margin-top:157.45pt;width:43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" w14:anchorId="6EFA8D16"/>
            </w:pict>
          </mc:Fallback>
        </mc:AlternateContent>
      </w:r>
      <w:r w:rsidRPr="0014331B" w:rsidR="0014331B">
        <w:rPr>
          <w:noProof/>
          <w:lang w:eastAsia="en-GB"/>
        </w:rPr>
        <w:drawing>
          <wp:inline distT="0" distB="0" distL="0" distR="0">
            <wp:extent cx="5486400" cy="32004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4331B" w:rsidR="0014331B">
        <w:t xml:space="preserve"> </w:t>
      </w:r>
      <w:r w:rsidR="0014331B">
        <w:t>Unweighted sample base:</w:t>
      </w:r>
      <w:r w:rsidR="002C54DC">
        <w:t xml:space="preserve"> 2,519</w:t>
      </w: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237CB8" w:rsidP="0014331B" w:rsidRDefault="00237CB8">
      <w:pPr>
        <w:pStyle w:val="BodyText"/>
      </w:pPr>
    </w:p>
    <w:p w:rsidR="008B1FAC" w:rsidP="0014331B" w:rsidRDefault="00D82756">
      <w:pPr>
        <w:pStyle w:val="BodyText"/>
      </w:pPr>
      <w:r>
        <w:t xml:space="preserve">BME residents are slightly more likely to feel that people from different backgrounds get on well together in their local area, compared to white residents. However, this difference is not statistically significant. </w:t>
      </w:r>
      <w:r w:rsidR="00B87FDB">
        <w:t>By age, older residents are the most likely to feel that people from different backgrounds get on well together in their local area. By authority, perceptions are most positive amongst Suffolk Coastal and Babergh residents and, as with the other community cohesion findings, least positive amongst Ipswic</w:t>
      </w:r>
      <w:r w:rsidR="005B524D">
        <w:t xml:space="preserve">h and Forest Heath residents. Again, this may reflect the relative age profile of the authorities. </w:t>
      </w:r>
    </w:p>
    <w:p w:rsidR="00B87FDB" w:rsidP="00B87FDB" w:rsidRDefault="00B87FDB">
      <w:pPr>
        <w:pStyle w:val="Caption"/>
      </w:pPr>
      <w:bookmarkStart w:name="_Toc446513222" w:id="41"/>
      <w:r>
        <w:t xml:space="preserve">Figure </w:t>
      </w:r>
      <w:r w:rsidR="0092274A">
        <w:fldChar w:fldCharType="begin"/>
      </w:r>
      <w:r w:rsidR="0092274A">
        <w:instrText xml:space="preserve"> SEQ Figure \* ARABIC </w:instrText>
      </w:r>
      <w:r w:rsidR="0092274A">
        <w:fldChar w:fldCharType="separate"/>
      </w:r>
      <w:r w:rsidR="00824FA2">
        <w:rPr>
          <w:noProof/>
        </w:rPr>
        <w:t>14</w:t>
      </w:r>
      <w:r w:rsidR="0092274A">
        <w:rPr>
          <w:noProof/>
        </w:rPr>
        <w:fldChar w:fldCharType="end"/>
      </w:r>
      <w:r>
        <w:t>: Proportion agreeing that their local area is a place where people from different backgrounds get on well together - By age and second-tier authority (Based on valid responses excluding ‘Too few people in local area’/’All the same background’)</w:t>
      </w:r>
      <w:bookmarkEnd w:id="41"/>
    </w:p>
    <w:p w:rsidRPr="00B87FDB" w:rsidR="00B87FDB" w:rsidP="00B87FDB" w:rsidRDefault="0092274A">
      <w:pPr>
        <w:pStyle w:val="F11Figure"/>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141605</wp:posOffset>
                </wp:positionH>
                <wp:positionV relativeFrom="paragraph">
                  <wp:posOffset>2308860</wp:posOffset>
                </wp:positionV>
                <wp:extent cx="5440045" cy="0"/>
                <wp:effectExtent l="8255" t="13335" r="9525" b="15240"/>
                <wp:wrapNone/>
                <wp:docPr id="7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style="position:absolute;margin-left:11.15pt;margin-top:181.8pt;width:428.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" w14:anchorId="74584B5E"/>
            </w:pict>
          </mc:Fallback>
        </mc:AlternateContent>
      </w:r>
      <w:r w:rsidRPr="00B87FDB" w:rsidR="00B87FDB">
        <w:rPr>
          <w:noProof/>
          <w:lang w:eastAsia="en-GB"/>
        </w:rPr>
        <w:drawing>
          <wp:inline distT="0" distB="0" distL="0" distR="0">
            <wp:extent cx="5486400" cy="5143500"/>
            <wp:effectExtent l="1905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87FDB" w:rsidR="00B87FDB">
        <w:t xml:space="preserve"> </w:t>
      </w:r>
      <w:r w:rsidR="00B87FDB">
        <w:t>Unweighted sample sizes in parentheses</w:t>
      </w:r>
    </w:p>
    <w:p w:rsidR="00A2640A" w:rsidP="0014331B" w:rsidRDefault="00A2640A">
      <w:pPr>
        <w:pStyle w:val="BodyText"/>
      </w:pPr>
    </w:p>
    <w:p w:rsidR="00A2640A" w:rsidP="0014331B" w:rsidRDefault="00A2640A">
      <w:pPr>
        <w:pStyle w:val="BodyText"/>
      </w:pPr>
    </w:p>
    <w:p w:rsidR="00A2640A" w:rsidP="0014331B" w:rsidRDefault="00A2640A">
      <w:pPr>
        <w:pStyle w:val="BodyText"/>
      </w:pPr>
    </w:p>
    <w:p w:rsidR="00A2640A" w:rsidP="0014331B" w:rsidRDefault="00A2640A">
      <w:pPr>
        <w:pStyle w:val="BodyText"/>
      </w:pPr>
    </w:p>
    <w:p w:rsidR="008B1FAC" w:rsidP="008B1FAC" w:rsidRDefault="00AE5FBC">
      <w:pPr>
        <w:pStyle w:val="Heading2"/>
      </w:pPr>
      <w:bookmarkStart w:name="_Toc446513274" w:id="42"/>
      <w:r>
        <w:t>Local decision making</w:t>
      </w:r>
      <w:bookmarkEnd w:id="42"/>
    </w:p>
    <w:p w:rsidR="0014331B" w:rsidP="0014331B" w:rsidRDefault="00A526AF">
      <w:pPr>
        <w:pStyle w:val="BodyText"/>
      </w:pPr>
      <w:r>
        <w:t xml:space="preserve">Residents were also asked to consider decision making in their local area. In total, nearly three in ten agree that they would like to be more involved in decisions that affect their local area (28%), and a further 59% </w:t>
      </w:r>
      <w:r w:rsidR="002F242E">
        <w:t xml:space="preserve">say they </w:t>
      </w:r>
      <w:r>
        <w:t xml:space="preserve">are prepared to be involved depending on the issue. </w:t>
      </w:r>
    </w:p>
    <w:p w:rsidR="0014331B" w:rsidP="00B13402" w:rsidRDefault="00B13402">
      <w:pPr>
        <w:pStyle w:val="Caption"/>
      </w:pPr>
      <w:bookmarkStart w:name="_Toc446513223" w:id="43"/>
      <w:r>
        <w:t xml:space="preserve">Figure </w:t>
      </w:r>
      <w:r w:rsidR="0092274A">
        <w:fldChar w:fldCharType="begin"/>
      </w:r>
      <w:r w:rsidR="0092274A">
        <w:instrText xml:space="preserve"> SEQ Figure \* ARABIC </w:instrText>
      </w:r>
      <w:r w:rsidR="0092274A">
        <w:fldChar w:fldCharType="separate"/>
      </w:r>
      <w:r w:rsidR="00824FA2">
        <w:rPr>
          <w:noProof/>
        </w:rPr>
        <w:t>15</w:t>
      </w:r>
      <w:r w:rsidR="0092274A">
        <w:rPr>
          <w:noProof/>
        </w:rPr>
        <w:fldChar w:fldCharType="end"/>
      </w:r>
      <w:r>
        <w:t xml:space="preserve">: </w:t>
      </w:r>
      <w:r w:rsidRPr="00B13402">
        <w:t>Generally speaking, would you like to be more involved in the decisions that affect your local area?</w:t>
      </w:r>
      <w:r>
        <w:t xml:space="preserve"> (Valid responses)</w:t>
      </w:r>
      <w:bookmarkEnd w:id="43"/>
    </w:p>
    <w:p w:rsidR="00B13402" w:rsidP="00B13402" w:rsidRDefault="00B13402">
      <w:pPr>
        <w:pStyle w:val="F11Figure"/>
      </w:pPr>
      <w:r w:rsidRPr="00B13402">
        <w:rPr>
          <w:noProof/>
          <w:lang w:eastAsia="en-GB"/>
        </w:rPr>
        <w:drawing>
          <wp:inline distT="0" distB="0" distL="0" distR="0">
            <wp:extent cx="5486400" cy="320040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56154" w:rsidR="00156154">
        <w:t xml:space="preserve"> </w:t>
      </w:r>
      <w:r w:rsidR="00156154">
        <w:t xml:space="preserve">Unweighted sample base: </w:t>
      </w:r>
      <w:r w:rsidR="0006451E">
        <w:t>2,752</w:t>
      </w:r>
    </w:p>
    <w:p w:rsidR="007D5A56" w:rsidP="00B87FDB" w:rsidRDefault="007D5A56">
      <w:pPr>
        <w:pStyle w:val="BodyText"/>
      </w:pPr>
      <w:r>
        <w:t>Interest in being more involved is correlated with lower satisfaction with the local area and the Council:</w:t>
      </w:r>
    </w:p>
    <w:p w:rsidR="00B87FDB" w:rsidP="007D5A56" w:rsidRDefault="007D5A56">
      <w:pPr>
        <w:pStyle w:val="BodyText"/>
        <w:numPr>
          <w:ilvl w:val="0"/>
          <w:numId w:val="45"/>
        </w:numPr>
      </w:pPr>
      <w:r>
        <w:t xml:space="preserve">Approaching four in ten of those </w:t>
      </w:r>
      <w:r w:rsidRPr="005B524D">
        <w:rPr>
          <w:i/>
        </w:rPr>
        <w:t>dissatisfied</w:t>
      </w:r>
      <w:r>
        <w:t xml:space="preserve"> with how the Council runs things responded ‘Yes’ at this question (39%), significantly more compared to those </w:t>
      </w:r>
      <w:r w:rsidRPr="005B524D">
        <w:rPr>
          <w:i/>
        </w:rPr>
        <w:t>satisfied</w:t>
      </w:r>
      <w:r>
        <w:t xml:space="preserve"> with how the Council runs things (25%);</w:t>
      </w:r>
    </w:p>
    <w:p w:rsidR="007D5A56" w:rsidP="007D5A56" w:rsidRDefault="007D5A56">
      <w:pPr>
        <w:pStyle w:val="BodyText"/>
        <w:numPr>
          <w:ilvl w:val="0"/>
          <w:numId w:val="45"/>
        </w:numPr>
      </w:pPr>
      <w:r>
        <w:t xml:space="preserve">Approaching four in ten of those </w:t>
      </w:r>
      <w:r w:rsidRPr="005B524D">
        <w:rPr>
          <w:i/>
        </w:rPr>
        <w:t xml:space="preserve">dissatisfied </w:t>
      </w:r>
      <w:r>
        <w:t xml:space="preserve">with their local area as a place to live responded ‘Yes’ at this question (39%), significantly more compared to those </w:t>
      </w:r>
      <w:r w:rsidRPr="005B524D">
        <w:rPr>
          <w:i/>
        </w:rPr>
        <w:t>satisfied</w:t>
      </w:r>
      <w:r>
        <w:t xml:space="preserve"> with their local area as a place to live (27%).</w:t>
      </w:r>
    </w:p>
    <w:p w:rsidR="007D5A56" w:rsidP="007D5A56" w:rsidRDefault="007D5A56">
      <w:pPr>
        <w:pStyle w:val="BodyText"/>
      </w:pPr>
      <w:r>
        <w:t xml:space="preserve">In keeping with this, residents of Forest Heath and Ipswich, where satisfaction levels with the area and Council performance is below average, are the most likely to respond ‘Yes’ at this question (35% cf. 31%). </w:t>
      </w:r>
      <w:r w:rsidR="00CA2DC8">
        <w:t xml:space="preserve">Younger residents are similarly more likely to state that they would like to be more involved. </w:t>
      </w:r>
    </w:p>
    <w:p w:rsidR="00CA2DC8" w:rsidP="00CA2DC8" w:rsidRDefault="00CA2DC8">
      <w:pPr>
        <w:pStyle w:val="Caption"/>
      </w:pPr>
      <w:bookmarkStart w:name="_Toc446513224" w:id="44"/>
      <w:r>
        <w:t xml:space="preserve">Figure </w:t>
      </w:r>
      <w:r w:rsidR="0092274A">
        <w:fldChar w:fldCharType="begin"/>
      </w:r>
      <w:r w:rsidR="0092274A">
        <w:instrText xml:space="preserve"> SEQ Figure \* ARABIC </w:instrText>
      </w:r>
      <w:r w:rsidR="0092274A">
        <w:fldChar w:fldCharType="separate"/>
      </w:r>
      <w:r w:rsidR="00824FA2">
        <w:rPr>
          <w:noProof/>
        </w:rPr>
        <w:t>16</w:t>
      </w:r>
      <w:r w:rsidR="0092274A">
        <w:rPr>
          <w:noProof/>
        </w:rPr>
        <w:fldChar w:fldCharType="end"/>
      </w:r>
      <w:r>
        <w:t xml:space="preserve">: Proportion agreeing that they would like to be more involved in </w:t>
      </w:r>
      <w:r w:rsidRPr="00B13402">
        <w:t xml:space="preserve">the decisions that affect </w:t>
      </w:r>
      <w:r>
        <w:t>their</w:t>
      </w:r>
      <w:r w:rsidRPr="00B13402">
        <w:t xml:space="preserve"> local area</w:t>
      </w:r>
      <w:r>
        <w:t xml:space="preserve"> (Based on valid responses)</w:t>
      </w:r>
      <w:bookmarkEnd w:id="44"/>
    </w:p>
    <w:p w:rsidRPr="00CA2DC8" w:rsidR="00CA2DC8" w:rsidP="00CA2DC8" w:rsidRDefault="0092274A">
      <w:pPr>
        <w:pStyle w:val="F11Figure"/>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208280</wp:posOffset>
                </wp:positionH>
                <wp:positionV relativeFrom="paragraph">
                  <wp:posOffset>2306320</wp:posOffset>
                </wp:positionV>
                <wp:extent cx="5440045" cy="0"/>
                <wp:effectExtent l="8255" t="10795" r="9525" b="8255"/>
                <wp:wrapNone/>
                <wp:docPr id="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style="position:absolute;margin-left:16.4pt;margin-top:181.6pt;width:428.3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" w14:anchorId="4C865B81"/>
            </w:pict>
          </mc:Fallback>
        </mc:AlternateContent>
      </w:r>
      <w:r w:rsidRPr="00CA2DC8" w:rsidR="00CA2DC8">
        <w:rPr>
          <w:noProof/>
          <w:lang w:eastAsia="en-GB"/>
        </w:rPr>
        <w:drawing>
          <wp:inline distT="0" distB="0" distL="0" distR="0">
            <wp:extent cx="5486400" cy="5143500"/>
            <wp:effectExtent l="19050" t="0" r="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A2DC8" w:rsidR="00CA2DC8">
        <w:t xml:space="preserve"> </w:t>
      </w:r>
      <w:r w:rsidR="00CA2DC8">
        <w:t>Unweighted sample sizes in parentheses</w:t>
      </w: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00CA2DC8" w:rsidP="007D5A56" w:rsidRDefault="00CA2DC8">
      <w:pPr>
        <w:pStyle w:val="BodyText"/>
      </w:pPr>
    </w:p>
    <w:p w:rsidRPr="007D5A56" w:rsidR="00CA2DC8" w:rsidP="007D5A56" w:rsidRDefault="00CA2DC8">
      <w:pPr>
        <w:pStyle w:val="BodyText"/>
      </w:pPr>
    </w:p>
    <w:p w:rsidR="00156154" w:rsidP="00156154" w:rsidRDefault="00082EB8">
      <w:pPr>
        <w:pStyle w:val="BodyText"/>
      </w:pPr>
      <w:r>
        <w:t>Despite the apparent interest of residents in becoming more involved in decisions affecting their local area, residents are more twice as likely to disagree as agree that they can influence decisions affecting their local area (58% cf. 26%). Just 2% definitely agree that they can do this, as opposed to 20% who definitely disa</w:t>
      </w:r>
      <w:r w:rsidR="00101740">
        <w:t>gree.</w:t>
      </w:r>
    </w:p>
    <w:p w:rsidR="00156154" w:rsidP="00156154" w:rsidRDefault="00156154">
      <w:pPr>
        <w:pStyle w:val="Caption"/>
      </w:pPr>
      <w:bookmarkStart w:name="_Toc446513225" w:id="45"/>
      <w:r>
        <w:t xml:space="preserve">Figure </w:t>
      </w:r>
      <w:r w:rsidR="0092274A">
        <w:fldChar w:fldCharType="begin"/>
      </w:r>
      <w:r w:rsidR="0092274A">
        <w:instrText xml:space="preserve"> SEQ Figure \* ARABIC </w:instrText>
      </w:r>
      <w:r w:rsidR="0092274A">
        <w:fldChar w:fldCharType="separate"/>
      </w:r>
      <w:r w:rsidR="00824FA2">
        <w:rPr>
          <w:noProof/>
        </w:rPr>
        <w:t>17</w:t>
      </w:r>
      <w:r w:rsidR="0092274A">
        <w:rPr>
          <w:noProof/>
        </w:rPr>
        <w:fldChar w:fldCharType="end"/>
      </w:r>
      <w:r>
        <w:t xml:space="preserve">: </w:t>
      </w:r>
      <w:r w:rsidRPr="00156154">
        <w:t>Do you agree or disagree that you can influence decisions affecting your local area?</w:t>
      </w:r>
      <w:r>
        <w:t xml:space="preserve"> (Valid responses)</w:t>
      </w:r>
      <w:bookmarkEnd w:id="45"/>
    </w:p>
    <w:p w:rsidR="00156154" w:rsidP="00156154" w:rsidRDefault="0092274A">
      <w:pPr>
        <w:pStyle w:val="F11Figure"/>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104775</wp:posOffset>
                </wp:positionH>
                <wp:positionV relativeFrom="paragraph">
                  <wp:posOffset>2462530</wp:posOffset>
                </wp:positionV>
                <wp:extent cx="5492750" cy="635"/>
                <wp:effectExtent l="9525" t="14605" r="12700" b="13335"/>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635"/>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style="position:absolute;margin-left:8.25pt;margin-top:193.9pt;width:432.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" w14:anchorId="150FE805"/>
            </w:pict>
          </mc:Fallback>
        </mc:AlternateContent>
      </w:r>
      <w:r w:rsidRPr="00156154" w:rsidR="00156154">
        <w:rPr>
          <w:noProof/>
          <w:lang w:eastAsia="en-GB"/>
        </w:rPr>
        <w:drawing>
          <wp:inline distT="0" distB="0" distL="0" distR="0">
            <wp:extent cx="5486400" cy="3795824"/>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56154" w:rsidR="00156154">
        <w:t xml:space="preserve"> </w:t>
      </w:r>
      <w:r w:rsidR="009A0DAB">
        <w:t>Unweighted sample base: 2,751</w:t>
      </w:r>
    </w:p>
    <w:p w:rsidR="00CA2DC8" w:rsidP="00CA2DC8" w:rsidRDefault="008E4180">
      <w:pPr>
        <w:pStyle w:val="BodyText"/>
      </w:pPr>
      <w:r>
        <w:t xml:space="preserve">Amongst those stating that they would like to be more involved, the proportion agreeing that they can influence decisions is 29%, whilst the proportion disagreeing rises to 65%. On this evidence, work is required to convince those who would in principle like to be more involved that their contribution would make a difference. </w:t>
      </w: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237CB8" w:rsidP="00CA2DC8" w:rsidRDefault="00237CB8">
      <w:pPr>
        <w:pStyle w:val="BodyText"/>
      </w:pPr>
    </w:p>
    <w:p w:rsidR="00F04C26" w:rsidP="00CA2DC8" w:rsidRDefault="00F04C26">
      <w:pPr>
        <w:pStyle w:val="BodyText"/>
      </w:pPr>
      <w:r>
        <w:t xml:space="preserve">By local authority, residents’ confidence that they can influence decisions is particularly low in Waveney and Forest Heath, as the figure below indicates. Around a quarter of residents in these areas definitely disagree that they can influence decisions (24% cf. 26%). No clear pattern is discernible by age group. </w:t>
      </w:r>
    </w:p>
    <w:p w:rsidR="008E4180" w:rsidP="008E4180" w:rsidRDefault="008E4180">
      <w:pPr>
        <w:pStyle w:val="Caption"/>
      </w:pPr>
      <w:bookmarkStart w:name="_Toc446513226" w:id="46"/>
      <w:r>
        <w:t xml:space="preserve">Figure </w:t>
      </w:r>
      <w:r w:rsidR="0092274A">
        <w:fldChar w:fldCharType="begin"/>
      </w:r>
      <w:r w:rsidR="0092274A">
        <w:instrText xml:space="preserve"> SEQ Figure \* ARABIC </w:instrText>
      </w:r>
      <w:r w:rsidR="0092274A">
        <w:fldChar w:fldCharType="separate"/>
      </w:r>
      <w:r w:rsidR="00824FA2">
        <w:rPr>
          <w:noProof/>
        </w:rPr>
        <w:t>18</w:t>
      </w:r>
      <w:r w:rsidR="0092274A">
        <w:rPr>
          <w:noProof/>
        </w:rPr>
        <w:fldChar w:fldCharType="end"/>
      </w:r>
      <w:r>
        <w:t xml:space="preserve">: Proportion agreeing that they can </w:t>
      </w:r>
      <w:r w:rsidRPr="00156154">
        <w:t>influence decisions affecting your local area?</w:t>
      </w:r>
      <w:r>
        <w:t xml:space="preserve"> (Based on valid responses)</w:t>
      </w:r>
      <w:bookmarkEnd w:id="46"/>
    </w:p>
    <w:p w:rsidRPr="008E4180" w:rsidR="008E4180" w:rsidP="008E4180" w:rsidRDefault="0092274A">
      <w:pPr>
        <w:pStyle w:val="F11Figure"/>
      </w:pP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160655</wp:posOffset>
                </wp:positionH>
                <wp:positionV relativeFrom="paragraph">
                  <wp:posOffset>2315845</wp:posOffset>
                </wp:positionV>
                <wp:extent cx="5440045" cy="0"/>
                <wp:effectExtent l="8255" t="10795" r="9525" b="8255"/>
                <wp:wrapNone/>
                <wp:docPr id="7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style="position:absolute;margin-left:12.65pt;margin-top:182.35pt;width:428.3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" w14:anchorId="24C868B9"/>
            </w:pict>
          </mc:Fallback>
        </mc:AlternateContent>
      </w:r>
      <w:r w:rsidRPr="008E4180" w:rsidR="008E4180">
        <w:rPr>
          <w:noProof/>
          <w:lang w:eastAsia="en-GB"/>
        </w:rPr>
        <w:drawing>
          <wp:inline distT="0" distB="0" distL="0" distR="0">
            <wp:extent cx="5486400" cy="5143500"/>
            <wp:effectExtent l="19050" t="0" r="0" b="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E4180" w:rsidR="008E4180">
        <w:t xml:space="preserve"> </w:t>
      </w:r>
      <w:r w:rsidR="008E4180">
        <w:t>Unweighted sample sizes in parentheses</w:t>
      </w:r>
    </w:p>
    <w:p w:rsidRPr="00CA2DC8" w:rsidR="008E4180" w:rsidP="008E4180" w:rsidRDefault="008E4180">
      <w:pPr>
        <w:pStyle w:val="Caption"/>
      </w:pPr>
    </w:p>
    <w:p w:rsidR="00E87CAB" w:rsidP="00E87CAB" w:rsidRDefault="00E87CAB">
      <w:pPr>
        <w:pStyle w:val="Heading1"/>
      </w:pPr>
      <w:bookmarkStart w:name="_Toc446513275" w:id="47"/>
      <w:r>
        <w:t>Service use and priorities</w:t>
      </w:r>
      <w:bookmarkEnd w:id="47"/>
    </w:p>
    <w:p w:rsidR="00E87CAB" w:rsidP="00E87CAB" w:rsidRDefault="006C07DA">
      <w:pPr>
        <w:pStyle w:val="BodyText"/>
      </w:pPr>
      <w:r>
        <w:t xml:space="preserve">At a time when SCC, like other authorities, needs to make difficult decisions about where to focus its resources, the survey asked residents directly which services are most important to them personally and to their local community, before asking them which services they feel should be reduced or protected. To set these findings in context, residents were also asked to identify which local public services they have used in the past 12 months. </w:t>
      </w:r>
    </w:p>
    <w:p w:rsidR="00994331" w:rsidP="00994331" w:rsidRDefault="00994331">
      <w:pPr>
        <w:pStyle w:val="Heading2"/>
      </w:pPr>
      <w:bookmarkStart w:name="_Toc446513276" w:id="48"/>
      <w:r>
        <w:t>Importance of services</w:t>
      </w:r>
      <w:bookmarkEnd w:id="48"/>
    </w:p>
    <w:p w:rsidR="006C07DA" w:rsidP="009D05A5" w:rsidRDefault="006C07DA">
      <w:pPr>
        <w:pStyle w:val="BodyText"/>
      </w:pPr>
      <w:r>
        <w:t>Residents were asked to identify up to five services from a given list that are important to them personally, and up to five that they feel are important to their local community in general. The limit of five services was designed to help respondents prioritise the services they feel are most important. It should be noted th</w:t>
      </w:r>
      <w:r w:rsidR="0060244E">
        <w:t>erefore that residents</w:t>
      </w:r>
      <w:r w:rsidR="000B0D1F">
        <w:t xml:space="preserve"> are likely to</w:t>
      </w:r>
      <w:r>
        <w:t xml:space="preserve"> consider other services </w:t>
      </w:r>
      <w:r w:rsidR="000B0D1F">
        <w:t>as</w:t>
      </w:r>
      <w:r>
        <w:t xml:space="preserve"> important in addition to the answers summarised overleaf. </w:t>
      </w:r>
    </w:p>
    <w:p w:rsidR="003C7883" w:rsidP="000B0D1F" w:rsidRDefault="003C7883">
      <w:pPr>
        <w:pStyle w:val="BodyText"/>
      </w:pPr>
      <w:r>
        <w:t xml:space="preserve">The condition of roads and pavements is much the most important to residents both personally and, in their view, </w:t>
      </w:r>
      <w:r w:rsidR="0060244E">
        <w:t xml:space="preserve">to </w:t>
      </w:r>
      <w:r>
        <w:t xml:space="preserve">their local communities. </w:t>
      </w:r>
      <w:r w:rsidR="00036779">
        <w:t>This is the case for all key demographics (e.g. second-tier authority</w:t>
      </w:r>
      <w:r w:rsidR="00805977">
        <w:t>,</w:t>
      </w:r>
      <w:r w:rsidR="00036779">
        <w:t xml:space="preserve"> age group</w:t>
      </w:r>
      <w:r w:rsidR="00805977">
        <w:t>, disabled residents, etc</w:t>
      </w:r>
      <w:r w:rsidR="00036779">
        <w:t xml:space="preserve">). </w:t>
      </w:r>
    </w:p>
    <w:p w:rsidRPr="009D05A5" w:rsidR="009D05A5" w:rsidP="009D05A5" w:rsidRDefault="009D05A5">
      <w:pPr>
        <w:pStyle w:val="BodyText"/>
      </w:pPr>
    </w:p>
    <w:p w:rsidR="00E956B7" w:rsidP="00E956B7" w:rsidRDefault="00E956B7">
      <w:pPr>
        <w:pStyle w:val="Caption"/>
      </w:pPr>
      <w:bookmarkStart w:name="_Toc446513227" w:id="49"/>
      <w:r>
        <w:t xml:space="preserve">Figure </w:t>
      </w:r>
      <w:r w:rsidR="0092274A">
        <w:fldChar w:fldCharType="begin"/>
      </w:r>
      <w:r w:rsidR="0092274A">
        <w:instrText xml:space="preserve"> SEQ Figure \* ARABIC </w:instrText>
      </w:r>
      <w:r w:rsidR="0092274A">
        <w:fldChar w:fldCharType="separate"/>
      </w:r>
      <w:r w:rsidR="00824FA2">
        <w:rPr>
          <w:noProof/>
        </w:rPr>
        <w:t>19</w:t>
      </w:r>
      <w:r w:rsidR="0092274A">
        <w:rPr>
          <w:noProof/>
        </w:rPr>
        <w:fldChar w:fldCharType="end"/>
      </w:r>
      <w:r>
        <w:t xml:space="preserve">: </w:t>
      </w:r>
      <w:r w:rsidRPr="00E956B7">
        <w:t>Thinking about you personally, which of the things below would you say are most important for Suffolk County Council to support or deliver?</w:t>
      </w:r>
      <w:r>
        <w:t xml:space="preserve"> / </w:t>
      </w:r>
      <w:r w:rsidRPr="00E956B7">
        <w:t>And thinking about your local community in general, which of the things below would you say are most important for Suffolk County Council to support or deliver?</w:t>
      </w:r>
      <w:r>
        <w:t xml:space="preserve"> (Valid responses)</w:t>
      </w:r>
      <w:bookmarkEnd w:id="49"/>
    </w:p>
    <w:p w:rsidR="00E956B7" w:rsidP="00E956B7" w:rsidRDefault="00E956B7">
      <w:pPr>
        <w:pStyle w:val="F11Figure"/>
      </w:pPr>
      <w:r w:rsidRPr="00E956B7">
        <w:rPr>
          <w:noProof/>
          <w:lang w:eastAsia="en-GB"/>
        </w:rPr>
        <w:drawing>
          <wp:inline distT="0" distB="0" distL="0" distR="0">
            <wp:extent cx="5486400" cy="7581014"/>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956B7">
        <w:t xml:space="preserve"> </w:t>
      </w:r>
      <w:r w:rsidR="0006451E">
        <w:t>Unweighted sample base: 2,396 (Important generally); 2,446</w:t>
      </w:r>
      <w:r>
        <w:t xml:space="preserve"> (Important personally)</w:t>
      </w:r>
    </w:p>
    <w:p w:rsidR="00994331" w:rsidP="00994331" w:rsidRDefault="00994331">
      <w:pPr>
        <w:pStyle w:val="Heading2"/>
      </w:pPr>
      <w:bookmarkStart w:name="_Toc446513277" w:id="50"/>
      <w:r>
        <w:t>Reducing service levels</w:t>
      </w:r>
      <w:bookmarkEnd w:id="50"/>
    </w:p>
    <w:p w:rsidR="009D05A5" w:rsidP="009D05A5" w:rsidRDefault="008369CA">
      <w:pPr>
        <w:pStyle w:val="BodyText"/>
      </w:pPr>
      <w:r>
        <w:t xml:space="preserve">Having prioritised the services most important to them, residents were then asked to </w:t>
      </w:r>
      <w:r w:rsidR="005061D1">
        <w:t>go further and identify for each service whether they consider service reductions are acceptable or unacceptable. The list of services provided was</w:t>
      </w:r>
      <w:r w:rsidR="0060244E">
        <w:t xml:space="preserve"> broadly</w:t>
      </w:r>
      <w:r w:rsidR="005061D1">
        <w:t xml:space="preserve"> similar to the previous ‘importance’ question. The question was introduced in these terms:</w:t>
      </w:r>
    </w:p>
    <w:p w:rsidR="008369CA" w:rsidP="008369CA" w:rsidRDefault="008369CA">
      <w:pPr>
        <w:pStyle w:val="Quote"/>
        <w:rPr>
          <w:bCs/>
        </w:rPr>
      </w:pPr>
      <w:r>
        <w:t xml:space="preserve">Like all councils, Suffolk County Council faces significant funding pressures over the coming years. The Council needs to make savings of £73 million over the next two years, and ongoing savings in the years after that. This means the Council must look at how it can make savings across the services it provides, and where it should prioritise spending. This may mean reducing service levels in some instances. As </w:t>
      </w:r>
      <w:r w:rsidRPr="008369CA">
        <w:rPr>
          <w:bCs/>
        </w:rPr>
        <w:t>part of this decision-making process, the Council is interested to hear what local residents think.</w:t>
      </w:r>
    </w:p>
    <w:p w:rsidR="005061D1" w:rsidP="005061D1" w:rsidRDefault="005061D1">
      <w:pPr>
        <w:pStyle w:val="BodyText"/>
      </w:pPr>
      <w:r>
        <w:t>Overall, as the figure overleaf indicates, for most services residents are more likely to state that service reductions are unacceptable than acceptabl</w:t>
      </w:r>
      <w:r w:rsidR="0060244E">
        <w:t>e. For each service, at least 21</w:t>
      </w:r>
      <w:r>
        <w:t xml:space="preserve">% did not give a response, suggesting that some residents are reluctant to back outright service reductions even for services that are considered less important. This indicates that residents may not yet fully appreciate the hard </w:t>
      </w:r>
      <w:r w:rsidR="00F937EA">
        <w:t xml:space="preserve">choices that remain to be made. Compared to the 2013 Budget Survey findings, willingness to countenance service reductions is less apparent; the three services marked in the figure overleaf as </w:t>
      </w:r>
      <w:r w:rsidR="00AC3CC0">
        <w:rPr>
          <w:i/>
        </w:rPr>
        <w:t xml:space="preserve">Net </w:t>
      </w:r>
      <w:r w:rsidR="00F937EA">
        <w:rPr>
          <w:i/>
        </w:rPr>
        <w:t>opposition to service reductions</w:t>
      </w:r>
      <w:r w:rsidR="00F937EA">
        <w:t xml:space="preserve"> attracted net support for reductions previously, as well as the services attracting net support for reductions on this survey. </w:t>
      </w:r>
      <w:r w:rsidR="000B0D1F">
        <w:t xml:space="preserve">However, it should be noted that the 2013 Budget Survey referred to a more striking headline figure of £156 million savings (over four years), and also mentioned that the Council had ruled out Council Tax increases. </w:t>
      </w:r>
    </w:p>
    <w:p w:rsidR="000B0D1F" w:rsidP="005061D1" w:rsidRDefault="000B0D1F">
      <w:pPr>
        <w:pStyle w:val="BodyText"/>
      </w:pPr>
      <w:r>
        <w:t xml:space="preserve">Eight services, marked on the figure overleaf, attract significant opposition to service reductions, with the proportion opposing reductions outnumbering those supporting reductions by a factor of more than three to one. </w:t>
      </w:r>
      <w:r w:rsidR="006636C4">
        <w:t>Unsurprisingly, t</w:t>
      </w:r>
      <w:r>
        <w:t>hese services are also the most mentioned by respondents as important to their local community in general</w:t>
      </w:r>
      <w:r>
        <w:rPr>
          <w:rStyle w:val="FootnoteReference"/>
        </w:rPr>
        <w:footnoteReference w:id="3"/>
      </w:r>
      <w:r>
        <w:t xml:space="preserve">. </w:t>
      </w:r>
    </w:p>
    <w:p w:rsidRPr="00F937EA" w:rsidR="00DE1F06" w:rsidP="00DE1F06" w:rsidRDefault="006636C4">
      <w:pPr>
        <w:pStyle w:val="BodyText"/>
      </w:pPr>
      <w:r>
        <w:t>These findings should also be read in the context of service usage (Section 5.3). It is clear that many residents value some services that they use relatively rarely</w:t>
      </w:r>
      <w:r w:rsidR="002F7FC7">
        <w:t xml:space="preserve">, for instance fire and rescue, and social services for children, young people, and families. Conversely, at least one in five residents use </w:t>
      </w:r>
      <w:r w:rsidR="00DE1F06">
        <w:t xml:space="preserve">libraries, cultural/heritage services, and countryside rights of way - all services attracting net support for service reductions (including, for countryside rights of way, </w:t>
      </w:r>
      <w:r w:rsidR="008B4E75">
        <w:t xml:space="preserve">amongst </w:t>
      </w:r>
      <w:r w:rsidR="00DE1F06">
        <w:t xml:space="preserve">those who have used this service). In approaching reductions to library services, the detailed findings on which library services are most used should be considered (Section 5.3.1). It should also be borne in mind that cultural and heritage services </w:t>
      </w:r>
      <w:r w:rsidR="00833D4D">
        <w:t xml:space="preserve">is defined widely in this survey (records offices, museums, arts and sports and physical activity promotion), so further work may be required to establish which of these services is most valued. </w:t>
      </w:r>
    </w:p>
    <w:p w:rsidR="00E956B7" w:rsidP="00E956B7" w:rsidRDefault="00E956B7">
      <w:pPr>
        <w:pStyle w:val="Caption"/>
      </w:pPr>
      <w:bookmarkStart w:name="_Toc446513228" w:id="51"/>
      <w:r>
        <w:t xml:space="preserve">Figure </w:t>
      </w:r>
      <w:r w:rsidR="0092274A">
        <w:fldChar w:fldCharType="begin"/>
      </w:r>
      <w:r w:rsidR="0092274A">
        <w:instrText xml:space="preserve"> SEQ Figure \* ARABIC </w:instrText>
      </w:r>
      <w:r w:rsidR="0092274A">
        <w:fldChar w:fldCharType="separate"/>
      </w:r>
      <w:r w:rsidR="00824FA2">
        <w:rPr>
          <w:noProof/>
        </w:rPr>
        <w:t>20</w:t>
      </w:r>
      <w:r w:rsidR="0092274A">
        <w:rPr>
          <w:noProof/>
        </w:rPr>
        <w:fldChar w:fldCharType="end"/>
      </w:r>
      <w:r>
        <w:t xml:space="preserve">: </w:t>
      </w:r>
      <w:r w:rsidR="0056198E">
        <w:t>F</w:t>
      </w:r>
      <w:r w:rsidRPr="00E956B7">
        <w:t>or each of the service areas below please indicate whe</w:t>
      </w:r>
      <w:r>
        <w:t xml:space="preserve">ther you think it is acceptable </w:t>
      </w:r>
      <w:r w:rsidRPr="00E956B7">
        <w:t>or not acceptable to reduce the levels of service. For each service please</w:t>
      </w:r>
      <w:r>
        <w:t xml:space="preserve"> </w:t>
      </w:r>
      <w:r w:rsidRPr="00E956B7">
        <w:t>bear in mind that the money would need to be found from another part of</w:t>
      </w:r>
      <w:r>
        <w:t xml:space="preserve"> </w:t>
      </w:r>
      <w:r w:rsidRPr="00E956B7">
        <w:t>the Council if current servi</w:t>
      </w:r>
      <w:r>
        <w:t>ce leve</w:t>
      </w:r>
      <w:r w:rsidR="00F22F12">
        <w:t>ls were to be maintained (</w:t>
      </w:r>
      <w:r w:rsidR="00577F01">
        <w:t>All</w:t>
      </w:r>
      <w:r>
        <w:t xml:space="preserve"> responses)</w:t>
      </w:r>
      <w:bookmarkEnd w:id="51"/>
    </w:p>
    <w:p w:rsidR="00E956B7" w:rsidP="00E956B7" w:rsidRDefault="0092274A">
      <w:pPr>
        <w:pStyle w:val="F11Figure"/>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4709160</wp:posOffset>
                </wp:positionH>
                <wp:positionV relativeFrom="paragraph">
                  <wp:posOffset>4907280</wp:posOffset>
                </wp:positionV>
                <wp:extent cx="1850390" cy="949325"/>
                <wp:effectExtent l="3810" t="1905" r="3175" b="127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83798" w:rsidR="0044430E" w:rsidP="00635035" w:rsidRDefault="0044430E">
                            <w:pPr>
                              <w:rPr>
                                <w:b/>
                                <w:color w:val="0075A4"/>
                                <w:sz w:val="26"/>
                                <w:szCs w:val="26"/>
                              </w:rPr>
                            </w:pPr>
                            <w:r w:rsidRPr="00183798">
                              <w:rPr>
                                <w:b/>
                                <w:color w:val="0075A4"/>
                                <w:sz w:val="26"/>
                                <w:szCs w:val="26"/>
                              </w:rPr>
                              <w:t>Net support for service reductions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style="position:absolute;margin-left:370.8pt;margin-top:386.4pt;width:145.7pt;height:7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">
                <v:textbox>
                  <w:txbxContent>
                    <w:p w:rsidRPr="00183798" w:rsidR="0044430E" w:rsidP="00635035" w:rsidRDefault="0044430E">
                      <w:pPr>
                        <w:rPr>
                          <w:b/>
                          <w:color w:val="0075A4"/>
                          <w:sz w:val="26"/>
                          <w:szCs w:val="26"/>
                        </w:rPr>
                      </w:pPr>
                      <w:r w:rsidRPr="00183798">
                        <w:rPr>
                          <w:b/>
                          <w:color w:val="0075A4"/>
                          <w:sz w:val="26"/>
                          <w:szCs w:val="26"/>
                        </w:rPr>
                        <w:t>Net support for service reductions</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4696460</wp:posOffset>
                </wp:positionH>
                <wp:positionV relativeFrom="paragraph">
                  <wp:posOffset>3586480</wp:posOffset>
                </wp:positionV>
                <wp:extent cx="1850390" cy="949325"/>
                <wp:effectExtent l="635" t="0" r="0" b="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83798" w:rsidR="0044430E" w:rsidP="00635035" w:rsidRDefault="0044430E">
                            <w:pPr>
                              <w:rPr>
                                <w:b/>
                                <w:color w:val="0075A4"/>
                                <w:sz w:val="26"/>
                                <w:szCs w:val="26"/>
                              </w:rPr>
                            </w:pPr>
                            <w:r w:rsidRPr="00183798">
                              <w:rPr>
                                <w:b/>
                                <w:color w:val="0075A4"/>
                                <w:sz w:val="26"/>
                                <w:szCs w:val="26"/>
                              </w:rPr>
                              <w:t>Net opposition to service reductions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style="position:absolute;margin-left:369.8pt;margin-top:282.4pt;width:145.7pt;height:7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">
                <v:textbox>
                  <w:txbxContent>
                    <w:p w:rsidRPr="00183798" w:rsidR="0044430E" w:rsidP="00635035" w:rsidRDefault="0044430E">
                      <w:pPr>
                        <w:rPr>
                          <w:b/>
                          <w:color w:val="0075A4"/>
                          <w:sz w:val="26"/>
                          <w:szCs w:val="26"/>
                        </w:rPr>
                      </w:pPr>
                      <w:r w:rsidRPr="00183798">
                        <w:rPr>
                          <w:b/>
                          <w:color w:val="0075A4"/>
                          <w:sz w:val="26"/>
                          <w:szCs w:val="26"/>
                        </w:rPr>
                        <w:t>Net opposition to service reductions</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41275</wp:posOffset>
                </wp:positionH>
                <wp:positionV relativeFrom="paragraph">
                  <wp:posOffset>4577080</wp:posOffset>
                </wp:positionV>
                <wp:extent cx="5492750" cy="635"/>
                <wp:effectExtent l="12700" t="14605" r="9525" b="13335"/>
                <wp:wrapNone/>
                <wp:docPr id="7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635"/>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style="position:absolute;margin-left:3.25pt;margin-top:360.4pt;width:432.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" w14:anchorId="1BC82D87"/>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4696460</wp:posOffset>
                </wp:positionH>
                <wp:positionV relativeFrom="paragraph">
                  <wp:posOffset>1567180</wp:posOffset>
                </wp:positionV>
                <wp:extent cx="1850390" cy="1050925"/>
                <wp:effectExtent l="635" t="0" r="0" b="635"/>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05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83798" w:rsidR="0044430E" w:rsidP="00635035" w:rsidRDefault="0044430E">
                            <w:pPr>
                              <w:rPr>
                                <w:b/>
                                <w:color w:val="0075A4"/>
                                <w:sz w:val="26"/>
                                <w:szCs w:val="26"/>
                              </w:rPr>
                            </w:pPr>
                            <w:r w:rsidRPr="00183798">
                              <w:rPr>
                                <w:b/>
                                <w:color w:val="0075A4"/>
                                <w:sz w:val="26"/>
                                <w:szCs w:val="26"/>
                              </w:rPr>
                              <w:t>Significant opposition to service reductions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style="position:absolute;margin-left:369.8pt;margin-top:123.4pt;width:145.7pt;height:82.7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">
                <v:textbox style="mso-fit-shape-to-text:t">
                  <w:txbxContent>
                    <w:p w:rsidRPr="00183798" w:rsidR="0044430E" w:rsidP="00635035" w:rsidRDefault="0044430E">
                      <w:pPr>
                        <w:rPr>
                          <w:b/>
                          <w:color w:val="0075A4"/>
                          <w:sz w:val="26"/>
                          <w:szCs w:val="26"/>
                        </w:rPr>
                      </w:pPr>
                      <w:r w:rsidRPr="00183798">
                        <w:rPr>
                          <w:b/>
                          <w:color w:val="0075A4"/>
                          <w:sz w:val="26"/>
                          <w:szCs w:val="26"/>
                        </w:rPr>
                        <w:t>Significant opposition to service reductions</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15875</wp:posOffset>
                </wp:positionH>
                <wp:positionV relativeFrom="paragraph">
                  <wp:posOffset>3497580</wp:posOffset>
                </wp:positionV>
                <wp:extent cx="5492750" cy="635"/>
                <wp:effectExtent l="15875" t="11430" r="15875" b="6985"/>
                <wp:wrapNone/>
                <wp:docPr id="7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635"/>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style="position:absolute;margin-left:1.25pt;margin-top:275.4pt;width:432.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" w14:anchorId="76C5FC87"/>
            </w:pict>
          </mc:Fallback>
        </mc:AlternateContent>
      </w:r>
      <w:r w:rsidRPr="00E956B7" w:rsidR="00E956B7">
        <w:rPr>
          <w:noProof/>
          <w:lang w:eastAsia="en-GB"/>
        </w:rPr>
        <w:drawing>
          <wp:inline distT="0" distB="0" distL="0" distR="0">
            <wp:extent cx="5488615" cy="6794205"/>
            <wp:effectExtent l="1905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956B7">
        <w:t>Unweighted sample base: 2,841</w:t>
      </w:r>
    </w:p>
    <w:p w:rsidRPr="00EA228A" w:rsidR="00EA228A" w:rsidP="00EA228A" w:rsidRDefault="00EA228A">
      <w:pPr>
        <w:pStyle w:val="BodyText"/>
      </w:pPr>
      <w:r>
        <w:t xml:space="preserve">The priorities shown above are broadly similar across </w:t>
      </w:r>
      <w:r w:rsidR="004755CC">
        <w:t>the key demographics. P</w:t>
      </w:r>
      <w:r>
        <w:t xml:space="preserve">arents are most likely to name education services and support for schools as a service that should not be reduced (82%), </w:t>
      </w:r>
      <w:r w:rsidR="004755CC">
        <w:t xml:space="preserve">more than any other service. However, </w:t>
      </w:r>
      <w:r>
        <w:t xml:space="preserve">approaching six in ten non-parents (58%) also mention this as a service that should not be reduced. It is also apparent that older residents on average mention </w:t>
      </w:r>
      <w:r w:rsidR="004755CC">
        <w:t>fewer services that they feel should be protected from cuts; for example, residents aged 75+ mention on average six services that should be protected, compared to 18-34 year olds who mention eight. Interestingly, fewer than half of those aged 75</w:t>
      </w:r>
      <w:r w:rsidR="0060244E">
        <w:t>+</w:t>
      </w:r>
      <w:r w:rsidR="004755CC">
        <w:t xml:space="preserve"> identify social care services for adults as a service that should not be reduced (47%), compared to an average of 57% of all residents who give this answer. </w:t>
      </w:r>
    </w:p>
    <w:p w:rsidR="00E31A04" w:rsidP="003B14A4" w:rsidRDefault="00E31A04">
      <w:pPr>
        <w:pStyle w:val="BodyText"/>
      </w:pPr>
    </w:p>
    <w:p w:rsidR="00994331" w:rsidP="00994331" w:rsidRDefault="00994331">
      <w:pPr>
        <w:pStyle w:val="Heading2"/>
      </w:pPr>
      <w:bookmarkStart w:name="_Toc446513278" w:id="52"/>
      <w:r>
        <w:t>Use of local public services</w:t>
      </w:r>
      <w:bookmarkEnd w:id="52"/>
    </w:p>
    <w:p w:rsidR="009D05A5" w:rsidP="009D05A5" w:rsidRDefault="00F937EA">
      <w:pPr>
        <w:pStyle w:val="BodyText"/>
      </w:pPr>
      <w:r>
        <w:t xml:space="preserve">Residents were also asked which local public services (again, from a given list) they had used in the last year. </w:t>
      </w:r>
      <w:r w:rsidR="0060244E">
        <w:t>Unsurprisingly, h</w:t>
      </w:r>
      <w:r>
        <w:t xml:space="preserve">ousehold waste disposal and recycling is much the most mentioned in this context (91%); this service, and highways and roads (79%), attract considerably more mentions than any of the other services listed. </w:t>
      </w:r>
    </w:p>
    <w:p w:rsidR="006A2FCE" w:rsidP="009D05A5" w:rsidRDefault="006A2FCE">
      <w:pPr>
        <w:pStyle w:val="BodyText"/>
      </w:pPr>
      <w:r>
        <w:t xml:space="preserve">The five top services identified overleaf are also the services most mentioned by residents </w:t>
      </w:r>
      <w:r w:rsidR="00F17BBF">
        <w:t>in each authority and age group</w:t>
      </w:r>
      <w:r>
        <w:t>. Approaching three in ten disabled residents (29%) have used adult social</w:t>
      </w:r>
      <w:r w:rsidR="00F0366A">
        <w:t xml:space="preserve"> care services in the last year, significantly more than non-disabled residents (7%); however, as with other residents, disabled residents are more likely to mention household waste disposal and recycling</w:t>
      </w:r>
      <w:r w:rsidR="00F17BBF">
        <w:t>;</w:t>
      </w:r>
      <w:r w:rsidR="00F0366A">
        <w:t xml:space="preserve"> highways and roads</w:t>
      </w:r>
      <w:r w:rsidR="00F17BBF">
        <w:t>;</w:t>
      </w:r>
      <w:r w:rsidR="00F0366A">
        <w:t xml:space="preserve"> local bus services</w:t>
      </w:r>
      <w:r w:rsidR="00F17BBF">
        <w:t>;</w:t>
      </w:r>
      <w:r w:rsidR="00F0366A">
        <w:t xml:space="preserve"> and libraries. </w:t>
      </w:r>
    </w:p>
    <w:p w:rsidR="003B14A4" w:rsidP="003B14A4" w:rsidRDefault="003B14A4">
      <w:pPr>
        <w:pStyle w:val="Caption"/>
      </w:pPr>
      <w:bookmarkStart w:name="_Toc446513229" w:id="53"/>
      <w:r>
        <w:t xml:space="preserve">Figure </w:t>
      </w:r>
      <w:r w:rsidR="0092274A">
        <w:fldChar w:fldCharType="begin"/>
      </w:r>
      <w:r w:rsidR="0092274A">
        <w:instrText xml:space="preserve"> SEQ Figure \* ARABIC </w:instrText>
      </w:r>
      <w:r w:rsidR="0092274A">
        <w:fldChar w:fldCharType="separate"/>
      </w:r>
      <w:r w:rsidR="00824FA2">
        <w:rPr>
          <w:noProof/>
        </w:rPr>
        <w:t>21</w:t>
      </w:r>
      <w:r w:rsidR="0092274A">
        <w:rPr>
          <w:noProof/>
        </w:rPr>
        <w:fldChar w:fldCharType="end"/>
      </w:r>
      <w:r>
        <w:t>: In the last year, which, if any, of the following local public services have you used? (Valid responses)</w:t>
      </w:r>
      <w:bookmarkEnd w:id="53"/>
    </w:p>
    <w:p w:rsidR="003B14A4" w:rsidP="003B14A4" w:rsidRDefault="003B14A4">
      <w:pPr>
        <w:pStyle w:val="F11Figure"/>
      </w:pPr>
      <w:r w:rsidRPr="003B14A4">
        <w:rPr>
          <w:noProof/>
          <w:lang w:eastAsia="en-GB"/>
        </w:rPr>
        <w:drawing>
          <wp:inline distT="0" distB="0" distL="0" distR="0">
            <wp:extent cx="5486400" cy="6390168"/>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 xml:space="preserve">Unweighted sample base: </w:t>
      </w:r>
      <w:r w:rsidR="00F22F12">
        <w:t>2,738</w:t>
      </w:r>
    </w:p>
    <w:p w:rsidR="00994331" w:rsidP="00994331" w:rsidRDefault="00994331">
      <w:pPr>
        <w:pStyle w:val="BodyText"/>
      </w:pPr>
    </w:p>
    <w:p w:rsidR="00072BBC" w:rsidP="00994331" w:rsidRDefault="00072BBC">
      <w:pPr>
        <w:pStyle w:val="BodyText"/>
      </w:pPr>
    </w:p>
    <w:p w:rsidR="00072BBC" w:rsidP="00994331" w:rsidRDefault="00072BBC">
      <w:pPr>
        <w:pStyle w:val="BodyText"/>
      </w:pPr>
    </w:p>
    <w:p w:rsidR="00072BBC" w:rsidP="00994331" w:rsidRDefault="00072BBC">
      <w:pPr>
        <w:pStyle w:val="BodyText"/>
      </w:pPr>
    </w:p>
    <w:p w:rsidRPr="00994331" w:rsidR="00994331" w:rsidP="00994331" w:rsidRDefault="00994331">
      <w:pPr>
        <w:pStyle w:val="Heading3"/>
      </w:pPr>
      <w:bookmarkStart w:name="_Toc446513279" w:id="54"/>
      <w:r>
        <w:t>Use of library services</w:t>
      </w:r>
      <w:bookmarkEnd w:id="54"/>
    </w:p>
    <w:p w:rsidR="00E557D3" w:rsidP="003B14A4" w:rsidRDefault="002F7FC7">
      <w:pPr>
        <w:pStyle w:val="BodyText"/>
      </w:pPr>
      <w:r>
        <w:t>Those who have used library services commissioned by SCC in the last 12 months we</w:t>
      </w:r>
      <w:r w:rsidR="0060244E">
        <w:t xml:space="preserve">re asked which library services </w:t>
      </w:r>
      <w:r>
        <w:t>(from a given list) they have used in the same period. By far the most popular service is using/borrowing books - this is mentioned by over three-</w:t>
      </w:r>
      <w:r w:rsidR="00E557D3">
        <w:t xml:space="preserve">quarters of library users (77%). Whilst 30% of library users agree that reductions to the library service are acceptable, these findings suggest that </w:t>
      </w:r>
      <w:r w:rsidR="00E6201A">
        <w:t xml:space="preserve">issuing books is seen as the core function of SCC libraries and that reductions to this aspect of the service may attract more opposition. </w:t>
      </w:r>
    </w:p>
    <w:p w:rsidR="003B14A4" w:rsidP="003B14A4" w:rsidRDefault="002C6FF7">
      <w:pPr>
        <w:pStyle w:val="BodyText"/>
      </w:pPr>
      <w:r>
        <w:t>Although 91</w:t>
      </w:r>
      <w:r w:rsidR="00E6201A">
        <w:t>% of SCC library users have internet access at home, i</w:t>
      </w:r>
      <w:r w:rsidR="00E557D3">
        <w:t>t is apparent that</w:t>
      </w:r>
      <w:r w:rsidR="00E6201A">
        <w:t xml:space="preserve"> information in a physical format remains more widely used at SCC libraries: </w:t>
      </w:r>
    </w:p>
    <w:p w:rsidR="00E557D3" w:rsidP="00E557D3" w:rsidRDefault="00E557D3">
      <w:pPr>
        <w:pStyle w:val="BodyText"/>
        <w:numPr>
          <w:ilvl w:val="0"/>
          <w:numId w:val="43"/>
        </w:numPr>
      </w:pPr>
      <w:r>
        <w:t>77% use/borrow books, compared to 5% who borrow e-books;</w:t>
      </w:r>
    </w:p>
    <w:p w:rsidR="00E557D3" w:rsidP="00E557D3" w:rsidRDefault="00E557D3">
      <w:pPr>
        <w:pStyle w:val="BodyText"/>
        <w:numPr>
          <w:ilvl w:val="0"/>
          <w:numId w:val="43"/>
        </w:numPr>
      </w:pPr>
      <w:r>
        <w:t>12% borrow music or spoken word CDs, compared to 4% who borrow downloadable music/spoken word recordings;</w:t>
      </w:r>
    </w:p>
    <w:p w:rsidR="00E557D3" w:rsidP="00E557D3" w:rsidRDefault="00E557D3">
      <w:pPr>
        <w:pStyle w:val="BodyText"/>
        <w:numPr>
          <w:ilvl w:val="0"/>
          <w:numId w:val="43"/>
        </w:numPr>
      </w:pPr>
      <w:r>
        <w:t xml:space="preserve">24% read newspapers/magazines, whilst 2% download online magazines. </w:t>
      </w:r>
    </w:p>
    <w:p w:rsidR="00E557D3" w:rsidP="00E557D3" w:rsidRDefault="00E557D3">
      <w:pPr>
        <w:pStyle w:val="BodyText"/>
      </w:pPr>
      <w:r>
        <w:t>However, one-third of users (31%) have used library services to access the internet (</w:t>
      </w:r>
      <w:r w:rsidR="00E6201A">
        <w:t xml:space="preserve">use computers with internet connections; free Wi-Fi). </w:t>
      </w:r>
    </w:p>
    <w:p w:rsidR="00E31A04" w:rsidP="00E557D3" w:rsidRDefault="00E31A04">
      <w:pPr>
        <w:pStyle w:val="BodyText"/>
      </w:pPr>
    </w:p>
    <w:p w:rsidR="00E31A04" w:rsidP="00E557D3" w:rsidRDefault="00E31A04">
      <w:pPr>
        <w:pStyle w:val="BodyText"/>
      </w:pPr>
    </w:p>
    <w:p w:rsidRPr="00E557D3" w:rsidR="00E31A04" w:rsidP="00E557D3" w:rsidRDefault="00E31A04">
      <w:pPr>
        <w:pStyle w:val="BodyText"/>
      </w:pPr>
    </w:p>
    <w:p w:rsidR="003B14A4" w:rsidP="003B14A4" w:rsidRDefault="003B14A4">
      <w:pPr>
        <w:pStyle w:val="Caption"/>
      </w:pPr>
      <w:bookmarkStart w:name="_Toc446513230" w:id="55"/>
      <w:r>
        <w:t xml:space="preserve">Figure </w:t>
      </w:r>
      <w:r w:rsidR="0092274A">
        <w:fldChar w:fldCharType="begin"/>
      </w:r>
      <w:r w:rsidR="0092274A">
        <w:instrText xml:space="preserve"> SEQ Figure \* ARABIC </w:instrText>
      </w:r>
      <w:r w:rsidR="0092274A">
        <w:fldChar w:fldCharType="separate"/>
      </w:r>
      <w:r w:rsidR="00824FA2">
        <w:rPr>
          <w:noProof/>
        </w:rPr>
        <w:t>22</w:t>
      </w:r>
      <w:r w:rsidR="0092274A">
        <w:rPr>
          <w:noProof/>
        </w:rPr>
        <w:fldChar w:fldCharType="end"/>
      </w:r>
      <w:r>
        <w:t xml:space="preserve">: </w:t>
      </w:r>
      <w:r w:rsidRPr="003B14A4">
        <w:t>Which, if any, of the following public library services commissioned by Suffolk County Council have you used in the last 12 months?</w:t>
      </w:r>
      <w:r>
        <w:t xml:space="preserve"> (Valid responses, all who have used library services commissioned by SCC in the last 12 months)</w:t>
      </w:r>
      <w:bookmarkEnd w:id="55"/>
    </w:p>
    <w:p w:rsidR="003B14A4" w:rsidP="00994331" w:rsidRDefault="0092274A">
      <w:pPr>
        <w:pStyle w:val="F11Figure"/>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274955</wp:posOffset>
                </wp:positionH>
                <wp:positionV relativeFrom="paragraph">
                  <wp:posOffset>6344285</wp:posOffset>
                </wp:positionV>
                <wp:extent cx="5492750" cy="0"/>
                <wp:effectExtent l="8255" t="10160" r="13970" b="8890"/>
                <wp:wrapNone/>
                <wp:docPr id="6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style="position:absolute;margin-left:21.65pt;margin-top:499.55pt;width:43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" w14:anchorId="46CB7F1E"/>
            </w:pict>
          </mc:Fallback>
        </mc:AlternateContent>
      </w:r>
      <w:r w:rsidRPr="003B14A4" w:rsidR="003B14A4">
        <w:rPr>
          <w:noProof/>
          <w:lang w:eastAsia="en-GB"/>
        </w:rPr>
        <w:drawing>
          <wp:inline distT="0" distB="0" distL="0" distR="0">
            <wp:extent cx="5964865" cy="7357730"/>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B14A4" w:rsidR="003B14A4">
        <w:t xml:space="preserve"> </w:t>
      </w:r>
      <w:r w:rsidR="003B14A4">
        <w:t xml:space="preserve">Unweighted sample base: </w:t>
      </w:r>
      <w:r w:rsidR="002C54DC">
        <w:t>1,268</w:t>
      </w:r>
    </w:p>
    <w:p w:rsidR="00183798" w:rsidP="00F17BBF" w:rsidRDefault="00183798">
      <w:pPr>
        <w:pStyle w:val="BodyText"/>
      </w:pPr>
    </w:p>
    <w:p w:rsidR="00183798" w:rsidP="00F17BBF" w:rsidRDefault="00AA713D">
      <w:pPr>
        <w:pStyle w:val="BodyText"/>
      </w:pPr>
      <w:r>
        <w:t xml:space="preserve">Across all age groups, using or borrowing books is much the most-mentioned service provided by SCC libraries. </w:t>
      </w:r>
      <w:r w:rsidR="00183798">
        <w:t xml:space="preserve">In total, 36% of all Suffolk residents (taking into account non-library users) have used this service in the last 12 months. </w:t>
      </w:r>
    </w:p>
    <w:p w:rsidR="00747885" w:rsidP="00F17BBF" w:rsidRDefault="00AA713D">
      <w:pPr>
        <w:pStyle w:val="BodyText"/>
      </w:pPr>
      <w:r>
        <w:t>However, there are significant differences by age group in the services used. The table overleaf highlights all services used by 20% or more of each age group; approa</w:t>
      </w:r>
      <w:r w:rsidR="002C6FF7">
        <w:t xml:space="preserve">ching half of users aged 18-34 </w:t>
      </w:r>
      <w:r>
        <w:t xml:space="preserve">have attended an activity for children (48%) in the last 12 months, and a similar proportion (46%) </w:t>
      </w:r>
      <w:r w:rsidR="00747885">
        <w:t xml:space="preserve">have accessed the internet (whether by using free wi-fi or computers with internet connections). </w:t>
      </w:r>
    </w:p>
    <w:p w:rsidR="00747885" w:rsidP="00F17BBF" w:rsidRDefault="00747885">
      <w:pPr>
        <w:pStyle w:val="BodyText"/>
      </w:pPr>
      <w:r>
        <w:t xml:space="preserve">In relation to internet access, </w:t>
      </w:r>
      <w:r w:rsidR="002C6FF7">
        <w:t>almost all</w:t>
      </w:r>
      <w:r>
        <w:t xml:space="preserve"> residents aged 18-34 have internet access at home. Ho</w:t>
      </w:r>
      <w:r w:rsidR="00237CB8">
        <w:t>wever, as discussed in Section 7.2</w:t>
      </w:r>
      <w:r>
        <w:t xml:space="preserve"> this group are significantly less likely than residents aged 35-44/45-54 to have internet access via a laptop or PC, whilst almost all have access via a smartphone. It may therefore be the case that some</w:t>
      </w:r>
      <w:r w:rsidR="00675886">
        <w:t xml:space="preserve"> younger</w:t>
      </w:r>
      <w:r>
        <w:t xml:space="preserve"> residents value the opportunity to use library PCs (and accompanying printing facilities), and also the opportunity to access free </w:t>
      </w:r>
      <w:r w:rsidR="002C6FF7">
        <w:t>Wi-Fi</w:t>
      </w:r>
      <w:r>
        <w:t xml:space="preserve"> for their smartphones. </w:t>
      </w:r>
    </w:p>
    <w:p w:rsidR="00F17BBF" w:rsidP="00F17BBF" w:rsidRDefault="00747885">
      <w:pPr>
        <w:pStyle w:val="BodyText"/>
      </w:pPr>
      <w:r>
        <w:t>By contrast, older users are more likely</w:t>
      </w:r>
      <w:r w:rsidR="002C6FF7">
        <w:t xml:space="preserve"> than younger users</w:t>
      </w:r>
      <w:r>
        <w:t xml:space="preserve"> to use the library to read newspapers/magazines or to find local information. </w:t>
      </w:r>
    </w:p>
    <w:p w:rsidR="00747885" w:rsidP="00747885" w:rsidRDefault="00747885">
      <w:pPr>
        <w:pStyle w:val="BodyText"/>
      </w:pPr>
      <w:r>
        <w:t xml:space="preserve">Overall, 44% of library users who are parents have attended an activity for children. </w:t>
      </w:r>
    </w:p>
    <w:p w:rsidR="00AA713D" w:rsidP="00F17BBF" w:rsidRDefault="00AA713D">
      <w:pPr>
        <w:pStyle w:val="BodyText"/>
      </w:pPr>
    </w:p>
    <w:p w:rsidR="00AA713D" w:rsidP="00F17BBF" w:rsidRDefault="00AA713D">
      <w:pPr>
        <w:pStyle w:val="BodyText"/>
      </w:pPr>
    </w:p>
    <w:p w:rsidR="00AA713D" w:rsidRDefault="00AA713D">
      <w:pPr>
        <w:rPr>
          <w:b/>
          <w:bCs/>
          <w:szCs w:val="18"/>
        </w:rPr>
      </w:pPr>
      <w:r>
        <w:br w:type="page"/>
      </w:r>
    </w:p>
    <w:p w:rsidR="00F17BBF" w:rsidP="00F17BBF" w:rsidRDefault="00F17BBF">
      <w:pPr>
        <w:pStyle w:val="Caption"/>
      </w:pPr>
      <w:bookmarkStart w:name="_Toc446513206" w:id="56"/>
      <w:r>
        <w:t xml:space="preserve">Table </w:t>
      </w:r>
      <w:r w:rsidR="0092274A">
        <w:fldChar w:fldCharType="begin"/>
      </w:r>
      <w:r w:rsidR="0092274A">
        <w:instrText xml:space="preserve"> SEQ Table \* ARABIC </w:instrText>
      </w:r>
      <w:r w:rsidR="0092274A">
        <w:fldChar w:fldCharType="separate"/>
      </w:r>
      <w:r w:rsidR="007C7B14">
        <w:rPr>
          <w:noProof/>
        </w:rPr>
        <w:t>2</w:t>
      </w:r>
      <w:r w:rsidR="0092274A">
        <w:rPr>
          <w:noProof/>
        </w:rPr>
        <w:fldChar w:fldCharType="end"/>
      </w:r>
      <w:r>
        <w:t xml:space="preserve">: </w:t>
      </w:r>
      <w:r w:rsidRPr="003B14A4">
        <w:t>Which, if any, of the following public library services commissioned by Suffolk County Council have you used in the last 12 months?</w:t>
      </w:r>
      <w:r>
        <w:t xml:space="preserve"> - By age group (Valid responses, all who have used library services commissioned by SCC in the last 12 months)</w:t>
      </w:r>
      <w:bookmarkEnd w:id="56"/>
    </w:p>
    <w:tbl>
      <w:tblPr>
        <w:tblStyle w:val="BMGTable1"/>
        <w:tblW w:w="8330" w:type="dxa"/>
        <w:tblBorders>
          <w:top w:val="single" w:color="0075A4" w:sz="4" w:space="0"/>
          <w:left w:val="single" w:color="0075A4" w:sz="4" w:space="0"/>
          <w:bottom w:val="single" w:color="0075A4" w:sz="4" w:space="0"/>
          <w:right w:val="single" w:color="0075A4" w:sz="4" w:space="0"/>
          <w:insideH w:val="single" w:color="0075A4" w:sz="4" w:space="0"/>
          <w:insideV w:val="single" w:color="0075A4" w:sz="4" w:space="0"/>
        </w:tblBorders>
        <w:tblLayout w:type="fixed"/>
        <w:tblLook w:val="04A0" w:firstRow="1" w:lastRow="0" w:firstColumn="1" w:lastColumn="0" w:noHBand="0" w:noVBand="1"/>
      </w:tblPr>
      <w:tblGrid>
        <w:gridCol w:w="2376"/>
        <w:gridCol w:w="142"/>
        <w:gridCol w:w="822"/>
        <w:gridCol w:w="142"/>
        <w:gridCol w:w="822"/>
        <w:gridCol w:w="142"/>
        <w:gridCol w:w="822"/>
        <w:gridCol w:w="142"/>
        <w:gridCol w:w="822"/>
        <w:gridCol w:w="142"/>
        <w:gridCol w:w="822"/>
        <w:gridCol w:w="142"/>
        <w:gridCol w:w="992"/>
      </w:tblGrid>
      <w:tr w:rsidRPr="00DD0A0B" w:rsidR="00F17BBF" w:rsidTr="00AA713D">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376" w:type="dxa"/>
          </w:tcPr>
          <w:p w:rsidRPr="00DD0A0B" w:rsidR="00F17BBF" w:rsidP="00F17BBF" w:rsidRDefault="00F17BBF">
            <w:pPr>
              <w:pStyle w:val="F11Figure"/>
              <w:pBdr>
                <w:top w:val="none" w:color="auto" w:sz="0" w:space="0"/>
                <w:bottom w:val="none" w:color="auto" w:sz="0" w:space="0"/>
              </w:pBdr>
              <w:spacing w:after="0"/>
              <w:rPr>
                <w:rFonts w:ascii="Arial" w:hAnsi="Arial" w:cs="Arial"/>
                <w:sz w:val="20"/>
                <w:szCs w:val="20"/>
              </w:rPr>
            </w:pPr>
          </w:p>
        </w:tc>
        <w:tc>
          <w:tcPr>
            <w:tcW w:w="96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18-34</w:t>
            </w:r>
          </w:p>
        </w:tc>
        <w:tc>
          <w:tcPr>
            <w:tcW w:w="96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35-44</w:t>
            </w:r>
          </w:p>
        </w:tc>
        <w:tc>
          <w:tcPr>
            <w:tcW w:w="96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45-54</w:t>
            </w:r>
          </w:p>
        </w:tc>
        <w:tc>
          <w:tcPr>
            <w:tcW w:w="96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55-64</w:t>
            </w:r>
          </w:p>
        </w:tc>
        <w:tc>
          <w:tcPr>
            <w:tcW w:w="96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65-74</w:t>
            </w:r>
          </w:p>
        </w:tc>
        <w:tc>
          <w:tcPr>
            <w:tcW w:w="1134" w:type="dxa"/>
            <w:gridSpan w:val="2"/>
            <w:vAlign w:val="center"/>
          </w:tcPr>
          <w:p w:rsidRPr="00B903EA" w:rsidR="00F17BBF" w:rsidP="00AA713D" w:rsidRDefault="00F17B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75+</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Use/borrow books</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68%</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87%</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74%</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76%</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76%</w:t>
            </w:r>
          </w:p>
        </w:tc>
        <w:tc>
          <w:tcPr>
            <w:tcW w:w="992" w:type="dxa"/>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73%</w:t>
            </w:r>
          </w:p>
        </w:tc>
      </w:tr>
      <w:tr w:rsidRPr="00DD0A0B" w:rsidR="00AA713D" w:rsidTr="00AA713D">
        <w:trPr>
          <w:trHeight w:val="228"/>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Borrow E-books</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Borrow music or spoken word CDs</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13%</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17%</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14%</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Borrow downloadable music/spoken word recordings</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Use computers with Internet connections</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33%</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25%</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24%</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21%</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13%</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Free Wi-Fi</w:t>
            </w:r>
          </w:p>
        </w:tc>
        <w:tc>
          <w:tcPr>
            <w:tcW w:w="964" w:type="dxa"/>
            <w:gridSpan w:val="2"/>
            <w:shd w:val="clear" w:color="auto" w:fill="AED151"/>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21%</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17%</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18%</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Read newspapers/magazines</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22%</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25%</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24%</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27%</w:t>
            </w:r>
          </w:p>
        </w:tc>
        <w:tc>
          <w:tcPr>
            <w:tcW w:w="992" w:type="dxa"/>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34%</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Download online magazines</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Find local information, e.g. OS maps, phone numbers</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10%</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23%</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24%</w:t>
            </w:r>
          </w:p>
        </w:tc>
        <w:tc>
          <w:tcPr>
            <w:tcW w:w="992" w:type="dxa"/>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23%</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Find Health and Wellbeing information</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10%</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19%</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13%</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Putting up or consulting local adverts</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16%</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12%</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12%</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Reading group/ask for help with book club</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10%</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Using it as a place for social interaction</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12%</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16%</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14%</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Job search/application</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18%</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15%</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Using it as a place to study</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16%</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13%</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10%</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Attend courses and classes at the library</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Find out about courses and classes held elsewhere</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14%</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17%</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17%</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Attend an activity for children</w:t>
            </w:r>
          </w:p>
        </w:tc>
        <w:tc>
          <w:tcPr>
            <w:tcW w:w="964" w:type="dxa"/>
            <w:gridSpan w:val="2"/>
            <w:shd w:val="clear" w:color="auto" w:fill="AED151"/>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48%</w:t>
            </w:r>
          </w:p>
        </w:tc>
        <w:tc>
          <w:tcPr>
            <w:tcW w:w="964" w:type="dxa"/>
            <w:gridSpan w:val="2"/>
            <w:shd w:val="clear" w:color="auto" w:fill="AED151"/>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37%</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8%</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Attend an activity for older people</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5%</w:t>
            </w:r>
          </w:p>
        </w:tc>
        <w:tc>
          <w:tcPr>
            <w:tcW w:w="964" w:type="dxa"/>
            <w:gridSpan w:val="2"/>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9%</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12%</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autoSpaceDE w:val="0"/>
              <w:autoSpaceDN w:val="0"/>
              <w:adjustRightInd w:val="0"/>
              <w:spacing w:before="0" w:after="0"/>
              <w:rPr>
                <w:rFonts w:ascii="Arial" w:hAnsi="Arial" w:cs="Arial"/>
                <w:b w:val="0"/>
                <w:color w:val="000000"/>
                <w:szCs w:val="20"/>
              </w:rPr>
            </w:pPr>
            <w:r w:rsidRPr="00AA713D">
              <w:rPr>
                <w:rFonts w:ascii="Arial" w:hAnsi="Arial" w:cs="Arial"/>
                <w:b w:val="0"/>
                <w:color w:val="000000"/>
                <w:szCs w:val="20"/>
              </w:rPr>
              <w:t>Attend another event</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w:t>
            </w:r>
          </w:p>
        </w:tc>
        <w:tc>
          <w:tcPr>
            <w:tcW w:w="992" w:type="dxa"/>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7%</w:t>
            </w:r>
          </w:p>
        </w:tc>
      </w:tr>
      <w:tr w:rsidRPr="00DD0A0B" w:rsidR="00AA713D" w:rsidTr="00AA713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rPr>
                <w:rFonts w:ascii="Arial" w:hAnsi="Arial" w:cs="Arial"/>
                <w:b w:val="0"/>
                <w:color w:val="000000"/>
                <w:szCs w:val="20"/>
              </w:rPr>
            </w:pPr>
            <w:r w:rsidRPr="00AA713D">
              <w:rPr>
                <w:rFonts w:ascii="Arial" w:hAnsi="Arial" w:cs="Arial"/>
                <w:b w:val="0"/>
                <w:color w:val="000000"/>
                <w:szCs w:val="20"/>
              </w:rPr>
              <w:t>Summary: Access the internet</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46%</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34%</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31%</w:t>
            </w:r>
          </w:p>
        </w:tc>
        <w:tc>
          <w:tcPr>
            <w:tcW w:w="964" w:type="dxa"/>
            <w:gridSpan w:val="2"/>
            <w:shd w:val="clear" w:color="auto" w:fill="AED151"/>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25%</w:t>
            </w:r>
          </w:p>
        </w:tc>
        <w:tc>
          <w:tcPr>
            <w:tcW w:w="992" w:type="dxa"/>
            <w:vAlign w:val="center"/>
          </w:tcPr>
          <w:p w:rsidRPr="00AA713D" w:rsidR="00AA713D" w:rsidP="00AA713D" w:rsidRDefault="00AA713D">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14%</w:t>
            </w:r>
          </w:p>
        </w:tc>
      </w:tr>
      <w:tr w:rsidRPr="00DD0A0B" w:rsidR="00AA713D" w:rsidTr="00AA713D">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AA713D" w:rsidR="00AA713D" w:rsidP="00AA713D" w:rsidRDefault="00AA713D">
            <w:pPr>
              <w:rPr>
                <w:rFonts w:ascii="Arial" w:hAnsi="Arial" w:cs="Arial"/>
                <w:b w:val="0"/>
                <w:color w:val="000000"/>
                <w:szCs w:val="20"/>
              </w:rPr>
            </w:pPr>
            <w:r w:rsidRPr="00AA713D">
              <w:rPr>
                <w:rFonts w:ascii="Arial" w:hAnsi="Arial" w:cs="Arial"/>
                <w:b w:val="0"/>
                <w:color w:val="000000"/>
                <w:szCs w:val="20"/>
              </w:rPr>
              <w:t>Summary: Courses/classes</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10%</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11%</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16%</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19%</w:t>
            </w:r>
          </w:p>
        </w:tc>
        <w:tc>
          <w:tcPr>
            <w:tcW w:w="964" w:type="dxa"/>
            <w:gridSpan w:val="2"/>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15%</w:t>
            </w:r>
          </w:p>
        </w:tc>
        <w:tc>
          <w:tcPr>
            <w:tcW w:w="992" w:type="dxa"/>
            <w:shd w:val="clear" w:color="auto" w:fill="AED151"/>
            <w:vAlign w:val="center"/>
          </w:tcPr>
          <w:p w:rsidRPr="00AA713D" w:rsidR="00AA713D" w:rsidP="00AA713D" w:rsidRDefault="00AA713D">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AA713D">
              <w:rPr>
                <w:rFonts w:ascii="Arial" w:hAnsi="Arial" w:cs="Arial"/>
                <w:color w:val="000000"/>
                <w:szCs w:val="20"/>
              </w:rPr>
              <w:t>20%</w:t>
            </w:r>
          </w:p>
        </w:tc>
      </w:tr>
    </w:tbl>
    <w:p w:rsidR="00495B3C" w:rsidP="00495B3C" w:rsidRDefault="00E87CAB">
      <w:pPr>
        <w:pStyle w:val="Heading1"/>
      </w:pPr>
      <w:bookmarkStart w:name="_Toc446513280" w:id="57"/>
      <w:r>
        <w:t>Satisfaction with Council services</w:t>
      </w:r>
      <w:bookmarkEnd w:id="57"/>
    </w:p>
    <w:p w:rsidR="00E87CAB" w:rsidP="00E87CAB" w:rsidRDefault="00C42896">
      <w:pPr>
        <w:pStyle w:val="BodyText"/>
      </w:pPr>
      <w:r>
        <w:t xml:space="preserve">Residents were then asked to rate a series of services provided or funded by the Council. The services were grouped under the headings shown in this section. A don’t know/no opinion option was provided, and those giving this response are excluded from the findings in this section. </w:t>
      </w:r>
      <w:r w:rsidR="002A658D">
        <w:t xml:space="preserve">Depending on the service asked about, up to 69% responded don’t know/no opinion; however, the base size for each question remains robust even after these responses are excluded. </w:t>
      </w:r>
    </w:p>
    <w:p w:rsidR="00D67150" w:rsidP="00D67150" w:rsidRDefault="00D67150">
      <w:pPr>
        <w:pStyle w:val="Heading2"/>
      </w:pPr>
      <w:bookmarkStart w:name="_Toc446513281" w:id="58"/>
      <w:r>
        <w:t>Summary</w:t>
      </w:r>
      <w:bookmarkEnd w:id="58"/>
    </w:p>
    <w:p w:rsidR="00BC77ED" w:rsidP="00D67150" w:rsidRDefault="00D67150">
      <w:pPr>
        <w:pStyle w:val="BodyText"/>
      </w:pPr>
      <w:r>
        <w:t xml:space="preserve">Of all the services in this section, satisfaction is highest with waste disposal, fire and rescue service, and support for recycling centres. This is encouraging given the </w:t>
      </w:r>
      <w:r w:rsidR="005F0869">
        <w:t xml:space="preserve">relatively high proportion mentioning the fire and rescue service, and household waste disposal and recycling, as important (Section 5.1). </w:t>
      </w:r>
    </w:p>
    <w:p w:rsidR="00CF17EF" w:rsidP="00BC77ED" w:rsidRDefault="005F0869">
      <w:pPr>
        <w:pStyle w:val="BodyText"/>
      </w:pPr>
      <w:r>
        <w:t xml:space="preserve">By contrast, services </w:t>
      </w:r>
      <w:r w:rsidR="00CF17EF">
        <w:t xml:space="preserve">that receive </w:t>
      </w:r>
      <w:r>
        <w:t>net dissatisfaction</w:t>
      </w:r>
      <w:r w:rsidR="00CF17EF">
        <w:t xml:space="preserve"> are listed </w:t>
      </w:r>
      <w:r w:rsidR="002C6FF7">
        <w:t>overleaf</w:t>
      </w:r>
      <w:r w:rsidR="00CF17EF">
        <w:t xml:space="preserve"> as areas for focus</w:t>
      </w:r>
      <w:r>
        <w:t xml:space="preserve">. </w:t>
      </w:r>
      <w:r w:rsidR="00CF17EF">
        <w:t>All the areas for focus listed are broadly identified as important by residents or as services that should not be reduced</w:t>
      </w:r>
      <w:r w:rsidR="002C6FF7">
        <w:t>. Given this</w:t>
      </w:r>
      <w:r w:rsidR="000F5D31">
        <w:t>,</w:t>
      </w:r>
      <w:r w:rsidR="002C6FF7">
        <w:t xml:space="preserve"> and the relatively low </w:t>
      </w:r>
      <w:r w:rsidR="000F5D31">
        <w:t>satisfaction</w:t>
      </w:r>
      <w:r w:rsidR="002C6FF7">
        <w:t xml:space="preserve"> with these services</w:t>
      </w:r>
      <w:r w:rsidR="00CF17EF">
        <w:t>,</w:t>
      </w:r>
      <w:r w:rsidR="002C6FF7">
        <w:t xml:space="preserve"> </w:t>
      </w:r>
      <w:r w:rsidR="000F5D31">
        <w:t>it is likely that</w:t>
      </w:r>
      <w:r w:rsidR="00CF17EF">
        <w:t xml:space="preserve"> any reductions to these services </w:t>
      </w:r>
      <w:r w:rsidR="000F5D31">
        <w:t xml:space="preserve">will need to </w:t>
      </w:r>
      <w:r w:rsidR="00CF17EF">
        <w:t>be approached cautiously</w:t>
      </w:r>
      <w:r w:rsidR="000F5D31">
        <w:t xml:space="preserve"> to avoid further deterioration in perceptions</w:t>
      </w:r>
      <w:r w:rsidR="00CF17EF">
        <w:t>:</w:t>
      </w:r>
    </w:p>
    <w:p w:rsidR="00CF17EF" w:rsidP="00CF17EF" w:rsidRDefault="00BC77ED">
      <w:pPr>
        <w:pStyle w:val="BodyText"/>
        <w:numPr>
          <w:ilvl w:val="0"/>
          <w:numId w:val="46"/>
        </w:numPr>
      </w:pPr>
      <w:r>
        <w:t>Maintenance of local roads and pavements</w:t>
      </w:r>
      <w:r w:rsidR="00CF17EF">
        <w:t>:</w:t>
      </w:r>
      <w:r>
        <w:t xml:space="preserve"> </w:t>
      </w:r>
      <w:r w:rsidR="005F0869">
        <w:t xml:space="preserve">‘Condition of roads and pavements’ is </w:t>
      </w:r>
      <w:r w:rsidR="00CF17EF">
        <w:t xml:space="preserve">rated </w:t>
      </w:r>
      <w:r w:rsidR="005F0869">
        <w:t>much the most important service to residents (Section 5.1)</w:t>
      </w:r>
      <w:r w:rsidR="00CF17EF">
        <w:t xml:space="preserve">, and the majority oppose reductions in the highways and roads service; </w:t>
      </w:r>
    </w:p>
    <w:p w:rsidR="005F0869" w:rsidP="00D67150" w:rsidRDefault="00BC77ED">
      <w:pPr>
        <w:pStyle w:val="BodyText"/>
        <w:numPr>
          <w:ilvl w:val="0"/>
          <w:numId w:val="46"/>
        </w:numPr>
      </w:pPr>
      <w:r>
        <w:t>Social care for those with mental health problems, and services to prevent youth crime and reoffending</w:t>
      </w:r>
      <w:r w:rsidR="00CF17EF">
        <w:t xml:space="preserve">; these services are not specifically identified in earlier questions. However, the majority of residents oppose </w:t>
      </w:r>
      <w:r w:rsidR="005F0869">
        <w:t>reductions in social care services, and services to tackle crime and anti-social behaviour</w:t>
      </w:r>
      <w:r>
        <w:t xml:space="preserve">. </w:t>
      </w:r>
    </w:p>
    <w:p w:rsidR="00237CB8" w:rsidP="00237CB8" w:rsidRDefault="00237CB8">
      <w:pPr>
        <w:pStyle w:val="BodyText"/>
        <w:ind w:left="1287"/>
      </w:pPr>
    </w:p>
    <w:p w:rsidR="00D67150" w:rsidP="00D67150" w:rsidRDefault="00D67150">
      <w:pPr>
        <w:pStyle w:val="BodyText"/>
      </w:pPr>
      <w:r>
        <w:rPr>
          <w:noProof/>
          <w:lang w:eastAsia="en-GB"/>
        </w:rPr>
        <w:drawing>
          <wp:inline distT="0" distB="0" distL="0" distR="0">
            <wp:extent cx="5486400" cy="2981325"/>
            <wp:effectExtent l="19050" t="0" r="19050" b="952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3F658C" w:rsidP="003F658C" w:rsidRDefault="003F658C">
      <w:pPr>
        <w:pStyle w:val="Heading2"/>
      </w:pPr>
      <w:bookmarkStart w:name="_Toc446513282" w:id="59"/>
      <w:r>
        <w:t>Highway and transport services</w:t>
      </w:r>
      <w:bookmarkEnd w:id="59"/>
    </w:p>
    <w:p w:rsidRPr="003F658C" w:rsidR="003F658C" w:rsidP="003F658C" w:rsidRDefault="00386AD6">
      <w:pPr>
        <w:pStyle w:val="BodyText"/>
      </w:pPr>
      <w:r>
        <w:t>Of the highway and transport services listed, satisfaction is highest with street lighting (51% satisfied), although over one in four are dissatisfied with this service (27%). There is net dissatisfaction with maintenance and repair of local roads and pavements.</w:t>
      </w:r>
    </w:p>
    <w:p w:rsidR="00AE6FDE" w:rsidP="00AE6FDE" w:rsidRDefault="00AE6FDE">
      <w:pPr>
        <w:pStyle w:val="Caption"/>
      </w:pPr>
      <w:bookmarkStart w:name="_Toc446513231" w:id="60"/>
      <w:r>
        <w:t xml:space="preserve">Figure </w:t>
      </w:r>
      <w:r w:rsidR="0092274A">
        <w:fldChar w:fldCharType="begin"/>
      </w:r>
      <w:r w:rsidR="0092274A">
        <w:instrText xml:space="preserve"> SEQ Figure \* ARABIC </w:instrText>
      </w:r>
      <w:r w:rsidR="0092274A">
        <w:fldChar w:fldCharType="separate"/>
      </w:r>
      <w:r w:rsidR="00824FA2">
        <w:rPr>
          <w:noProof/>
        </w:rPr>
        <w:t>23</w:t>
      </w:r>
      <w:r w:rsidR="0092274A">
        <w:rPr>
          <w:noProof/>
        </w:rPr>
        <w:fldChar w:fldCharType="end"/>
      </w:r>
      <w:r>
        <w:t xml:space="preserve">: </w:t>
      </w:r>
      <w:r w:rsidRPr="00AE6FDE">
        <w:t xml:space="preserve">How satisfied or dissatisfied are you with the following </w:t>
      </w:r>
      <w:r>
        <w:t>HIGHWAY AND TRANSPORT SERVICES</w:t>
      </w:r>
      <w:r w:rsidRPr="00AE6FDE">
        <w:t xml:space="preserve"> provided or supported by Suffolk County Council?</w:t>
      </w:r>
      <w:r>
        <w:t xml:space="preserve"> (Valid responses</w:t>
      </w:r>
      <w:r w:rsidR="00E06FEB">
        <w:t xml:space="preserve"> excl. Don’t know/No opinion</w:t>
      </w:r>
      <w:r>
        <w:t>)</w:t>
      </w:r>
      <w:bookmarkEnd w:id="60"/>
    </w:p>
    <w:p w:rsidR="00AE6FDE" w:rsidP="00AE6FDE" w:rsidRDefault="00E06FEB">
      <w:pPr>
        <w:pStyle w:val="F11Figure"/>
      </w:pPr>
      <w:r w:rsidRPr="00E06FEB">
        <w:rPr>
          <w:noProof/>
          <w:lang w:eastAsia="en-GB"/>
        </w:rPr>
        <w:drawing>
          <wp:inline distT="0" distB="0" distL="0" distR="0">
            <wp:extent cx="5488615" cy="3689497"/>
            <wp:effectExtent l="19050" t="0" r="0" b="0"/>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t>Unweighted sample bases in parentheses</w:t>
      </w:r>
    </w:p>
    <w:p w:rsidR="003F658C" w:rsidP="00E06FEB" w:rsidRDefault="003F658C">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3F658C" w:rsidP="003F658C" w:rsidRDefault="003F658C">
      <w:pPr>
        <w:pStyle w:val="Heading2"/>
      </w:pPr>
      <w:bookmarkStart w:name="_Toc446513283" w:id="61"/>
      <w:r>
        <w:t>Services for children and families</w:t>
      </w:r>
      <w:bookmarkEnd w:id="61"/>
    </w:p>
    <w:p w:rsidRPr="003F658C" w:rsidR="00386AD6" w:rsidP="00386AD6" w:rsidRDefault="00386AD6">
      <w:pPr>
        <w:pStyle w:val="BodyText"/>
      </w:pPr>
      <w:r>
        <w:t xml:space="preserve">Of the services for children and families listed, satisfaction is highest with safeguarding children from harm and abuse (42% satisfied). By contrast, there is net dissatisfaction with services to prevent youth crime and re-offending. </w:t>
      </w:r>
    </w:p>
    <w:p w:rsidR="00E06FEB" w:rsidP="00E06FEB" w:rsidRDefault="00E06FEB">
      <w:pPr>
        <w:pStyle w:val="Caption"/>
      </w:pPr>
      <w:bookmarkStart w:name="_Toc446513232" w:id="62"/>
      <w:r>
        <w:t xml:space="preserve">Figure </w:t>
      </w:r>
      <w:r w:rsidR="0092274A">
        <w:fldChar w:fldCharType="begin"/>
      </w:r>
      <w:r w:rsidR="0092274A">
        <w:instrText xml:space="preserve"> SEQ Figure \* ARABIC </w:instrText>
      </w:r>
      <w:r w:rsidR="0092274A">
        <w:fldChar w:fldCharType="separate"/>
      </w:r>
      <w:r w:rsidR="00824FA2">
        <w:rPr>
          <w:noProof/>
        </w:rPr>
        <w:t>24</w:t>
      </w:r>
      <w:r w:rsidR="0092274A">
        <w:rPr>
          <w:noProof/>
        </w:rPr>
        <w:fldChar w:fldCharType="end"/>
      </w:r>
      <w:r>
        <w:t xml:space="preserve">: </w:t>
      </w:r>
      <w:r w:rsidRPr="00AE6FDE">
        <w:t xml:space="preserve">How satisfied or dissatisfied are you with the following </w:t>
      </w:r>
      <w:r>
        <w:t>SERVICES</w:t>
      </w:r>
      <w:r w:rsidRPr="00AE6FDE">
        <w:t xml:space="preserve"> </w:t>
      </w:r>
      <w:r>
        <w:t xml:space="preserve">FOR CHILDREN AND FAMILIES </w:t>
      </w:r>
      <w:r w:rsidRPr="00AE6FDE">
        <w:t>provided or supported by Suffolk County Council?</w:t>
      </w:r>
      <w:r>
        <w:t xml:space="preserve"> (Valid responses</w:t>
      </w:r>
      <w:r w:rsidRPr="00E06FEB">
        <w:t xml:space="preserve"> </w:t>
      </w:r>
      <w:r>
        <w:t>excl. Don’t know/No opinion)</w:t>
      </w:r>
      <w:bookmarkEnd w:id="62"/>
    </w:p>
    <w:p w:rsidR="00E06FEB" w:rsidP="00E06FEB" w:rsidRDefault="00E06FEB">
      <w:pPr>
        <w:pStyle w:val="F11Figure"/>
      </w:pPr>
      <w:r w:rsidRPr="00E06FEB">
        <w:rPr>
          <w:noProof/>
          <w:lang w:eastAsia="en-GB"/>
        </w:rPr>
        <w:drawing>
          <wp:inline distT="0" distB="0" distL="0" distR="0">
            <wp:extent cx="5486400" cy="3200400"/>
            <wp:effectExtent l="1905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E06FEB">
        <w:t xml:space="preserve"> </w:t>
      </w:r>
      <w:r>
        <w:t>Unweighted sample bases in parentheses</w:t>
      </w: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00293BD5" w:rsidP="00293BD5" w:rsidRDefault="00293BD5">
      <w:pPr>
        <w:pStyle w:val="BodyText"/>
      </w:pPr>
    </w:p>
    <w:p w:rsidRPr="003F658C" w:rsidR="003F658C" w:rsidP="003F658C" w:rsidRDefault="003F658C">
      <w:pPr>
        <w:pStyle w:val="Heading2"/>
      </w:pPr>
      <w:bookmarkStart w:name="_Toc446513284" w:id="63"/>
      <w:r>
        <w:t>Social care services for adults</w:t>
      </w:r>
      <w:bookmarkEnd w:id="63"/>
    </w:p>
    <w:p w:rsidRPr="003F658C" w:rsidR="00293BD5" w:rsidP="00293BD5" w:rsidRDefault="00293BD5">
      <w:pPr>
        <w:pStyle w:val="BodyText"/>
      </w:pPr>
      <w:r>
        <w:t xml:space="preserve">Of the social care services for adults listed, satisfaction is highest with social care for older people and physically disabled people. However, at least one in four are dissatisfied with each of the social care services for adults, and there is net dissatisfaction with social care for people with mental health problems.  </w:t>
      </w:r>
    </w:p>
    <w:p w:rsidR="00E06FEB" w:rsidP="00E06FEB" w:rsidRDefault="00E06FEB">
      <w:pPr>
        <w:pStyle w:val="Caption"/>
      </w:pPr>
      <w:bookmarkStart w:name="_Toc446513233" w:id="64"/>
      <w:r>
        <w:t xml:space="preserve">Figure </w:t>
      </w:r>
      <w:r w:rsidR="0092274A">
        <w:fldChar w:fldCharType="begin"/>
      </w:r>
      <w:r w:rsidR="0092274A">
        <w:instrText xml:space="preserve"> SEQ Figure \* ARABIC </w:instrText>
      </w:r>
      <w:r w:rsidR="0092274A">
        <w:fldChar w:fldCharType="separate"/>
      </w:r>
      <w:r w:rsidR="00824FA2">
        <w:rPr>
          <w:noProof/>
        </w:rPr>
        <w:t>25</w:t>
      </w:r>
      <w:r w:rsidR="0092274A">
        <w:rPr>
          <w:noProof/>
        </w:rPr>
        <w:fldChar w:fldCharType="end"/>
      </w:r>
      <w:r>
        <w:t xml:space="preserve">: </w:t>
      </w:r>
      <w:r w:rsidRPr="00AE6FDE">
        <w:t xml:space="preserve">How satisfied or dissatisfied are you with the following </w:t>
      </w:r>
      <w:r>
        <w:t>SOCIAL CARE SERVICES</w:t>
      </w:r>
      <w:r w:rsidRPr="00AE6FDE">
        <w:t xml:space="preserve"> </w:t>
      </w:r>
      <w:r>
        <w:t xml:space="preserve">FOR ADULTS </w:t>
      </w:r>
      <w:r w:rsidRPr="00AE6FDE">
        <w:t>provided or supported by Suffolk County Council?</w:t>
      </w:r>
      <w:r>
        <w:t xml:space="preserve"> (Valid responses</w:t>
      </w:r>
      <w:r w:rsidRPr="00E06FEB">
        <w:t xml:space="preserve"> </w:t>
      </w:r>
      <w:r>
        <w:t>excl. Don’t know/No opinion)</w:t>
      </w:r>
      <w:bookmarkEnd w:id="64"/>
    </w:p>
    <w:p w:rsidR="00E06FEB" w:rsidP="00E06FEB" w:rsidRDefault="00E06FEB">
      <w:pPr>
        <w:pStyle w:val="F11Figure"/>
      </w:pPr>
      <w:r w:rsidRPr="00E06FEB">
        <w:rPr>
          <w:noProof/>
          <w:lang w:eastAsia="en-GB"/>
        </w:rPr>
        <w:drawing>
          <wp:inline distT="0" distB="0" distL="0" distR="0">
            <wp:extent cx="5486400" cy="3200400"/>
            <wp:effectExtent l="1905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E06FEB">
        <w:t xml:space="preserve"> </w:t>
      </w:r>
      <w:r>
        <w:t>Unweighted sample bases in parentheses</w:t>
      </w:r>
    </w:p>
    <w:p w:rsidR="003F658C" w:rsidP="00E06FEB" w:rsidRDefault="003F658C">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3F658C" w:rsidP="003F658C" w:rsidRDefault="003F658C">
      <w:pPr>
        <w:pStyle w:val="Heading2"/>
      </w:pPr>
      <w:bookmarkStart w:name="_Toc446513285" w:id="65"/>
      <w:r>
        <w:t>Services for the local economy and environment</w:t>
      </w:r>
      <w:bookmarkEnd w:id="65"/>
    </w:p>
    <w:p w:rsidR="0057063D" w:rsidP="0057063D" w:rsidRDefault="0057063D">
      <w:pPr>
        <w:pStyle w:val="BodyText"/>
      </w:pPr>
      <w:r>
        <w:t xml:space="preserve">Of the services for the local economy/environment listed, satisfaction is highest with waste disposal (78% satisfied) followed by support for recycling centres (69%). Satisfaction is lowest with economic development to stimulate local businesses and the economy (33% satisfied, 23% dissatisfied). </w:t>
      </w:r>
    </w:p>
    <w:p w:rsidR="00E06FEB" w:rsidP="00E06FEB" w:rsidRDefault="00E06FEB">
      <w:pPr>
        <w:pStyle w:val="Caption"/>
      </w:pPr>
      <w:bookmarkStart w:name="_Toc446513234" w:id="66"/>
      <w:r>
        <w:t xml:space="preserve">Figure </w:t>
      </w:r>
      <w:r w:rsidR="0092274A">
        <w:fldChar w:fldCharType="begin"/>
      </w:r>
      <w:r w:rsidR="0092274A">
        <w:instrText xml:space="preserve"> SEQ Figure \* ARABIC </w:instrText>
      </w:r>
      <w:r w:rsidR="0092274A">
        <w:fldChar w:fldCharType="separate"/>
      </w:r>
      <w:r w:rsidR="00824FA2">
        <w:rPr>
          <w:noProof/>
        </w:rPr>
        <w:t>26</w:t>
      </w:r>
      <w:r w:rsidR="0092274A">
        <w:rPr>
          <w:noProof/>
        </w:rPr>
        <w:fldChar w:fldCharType="end"/>
      </w:r>
      <w:r>
        <w:t xml:space="preserve">: </w:t>
      </w:r>
      <w:r w:rsidRPr="00AE6FDE">
        <w:t xml:space="preserve">How satisfied or dissatisfied are you with the following </w:t>
      </w:r>
      <w:r>
        <w:t xml:space="preserve">SERVICES FOR THE LOCAL ECONOMY AND THE ENVIRONMENT </w:t>
      </w:r>
      <w:r w:rsidRPr="00AE6FDE">
        <w:t>provided or supported by Suffolk County Council?</w:t>
      </w:r>
      <w:r>
        <w:t xml:space="preserve"> (Valid responses excl. Don’t know/No opinion)</w:t>
      </w:r>
      <w:bookmarkEnd w:id="66"/>
    </w:p>
    <w:p w:rsidR="00E06FEB" w:rsidP="00E06FEB" w:rsidRDefault="00E06FEB">
      <w:pPr>
        <w:pStyle w:val="F11Figure"/>
      </w:pPr>
      <w:r w:rsidRPr="00E06FEB">
        <w:rPr>
          <w:noProof/>
          <w:lang w:eastAsia="en-GB"/>
        </w:rPr>
        <w:drawing>
          <wp:inline distT="0" distB="0" distL="0" distR="0">
            <wp:extent cx="5488615" cy="3678865"/>
            <wp:effectExtent l="1905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E06FEB">
        <w:t xml:space="preserve"> </w:t>
      </w:r>
      <w:r>
        <w:t>Unweighted sample bases in parentheses</w:t>
      </w:r>
    </w:p>
    <w:p w:rsidR="003F658C" w:rsidP="00E06FEB" w:rsidRDefault="003F658C">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57063D" w:rsidP="00E06FEB" w:rsidRDefault="0057063D">
      <w:pPr>
        <w:pStyle w:val="BodyText"/>
      </w:pPr>
    </w:p>
    <w:p w:rsidR="003F658C" w:rsidP="003F658C" w:rsidRDefault="003F658C">
      <w:pPr>
        <w:pStyle w:val="Heading2"/>
      </w:pPr>
      <w:bookmarkStart w:name="_Toc446513286" w:id="67"/>
      <w:r>
        <w:t>Education services</w:t>
      </w:r>
      <w:bookmarkEnd w:id="67"/>
    </w:p>
    <w:p w:rsidR="0057063D" w:rsidP="0057063D" w:rsidRDefault="0057063D">
      <w:pPr>
        <w:pStyle w:val="BodyText"/>
      </w:pPr>
      <w:r>
        <w:t xml:space="preserve">Of the education services listed, satisfaction is highest with access to nursery schools and childcare (54% satisfied). Fewer than half are satisfied with the other services listed. </w:t>
      </w:r>
    </w:p>
    <w:p w:rsidR="00E06FEB" w:rsidP="00E06FEB" w:rsidRDefault="00E06FEB">
      <w:pPr>
        <w:pStyle w:val="Caption"/>
      </w:pPr>
      <w:bookmarkStart w:name="_Toc446513235" w:id="68"/>
      <w:r>
        <w:t xml:space="preserve">Figure </w:t>
      </w:r>
      <w:r w:rsidR="0092274A">
        <w:fldChar w:fldCharType="begin"/>
      </w:r>
      <w:r w:rsidR="0092274A">
        <w:instrText xml:space="preserve"> SEQ Figure \* ARABIC </w:instrText>
      </w:r>
      <w:r w:rsidR="0092274A">
        <w:fldChar w:fldCharType="separate"/>
      </w:r>
      <w:r w:rsidR="00824FA2">
        <w:rPr>
          <w:noProof/>
        </w:rPr>
        <w:t>27</w:t>
      </w:r>
      <w:r w:rsidR="0092274A">
        <w:rPr>
          <w:noProof/>
        </w:rPr>
        <w:fldChar w:fldCharType="end"/>
      </w:r>
      <w:r>
        <w:t xml:space="preserve">: </w:t>
      </w:r>
      <w:r w:rsidRPr="00AE6FDE">
        <w:t xml:space="preserve">How satisfied or dissatisfied are you with the following </w:t>
      </w:r>
      <w:r>
        <w:t xml:space="preserve">EDUCATION SERVICES </w:t>
      </w:r>
      <w:r w:rsidRPr="00AE6FDE">
        <w:t>provided or supported by Suffolk County Council?</w:t>
      </w:r>
      <w:r>
        <w:t xml:space="preserve"> (Valid responses</w:t>
      </w:r>
      <w:r w:rsidRPr="00E06FEB">
        <w:t xml:space="preserve"> </w:t>
      </w:r>
      <w:r>
        <w:t>excl. Don’t know/No opinion)</w:t>
      </w:r>
      <w:bookmarkEnd w:id="68"/>
    </w:p>
    <w:p w:rsidR="00E06FEB" w:rsidP="00E06FEB" w:rsidRDefault="00E06FEB">
      <w:pPr>
        <w:pStyle w:val="F11Figure"/>
      </w:pPr>
      <w:r w:rsidRPr="00E06FEB">
        <w:rPr>
          <w:noProof/>
          <w:lang w:eastAsia="en-GB"/>
        </w:rPr>
        <w:drawing>
          <wp:inline distT="0" distB="0" distL="0" distR="0">
            <wp:extent cx="5486400" cy="3200400"/>
            <wp:effectExtent l="0" t="0" r="0" b="0"/>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06FEB">
        <w:t xml:space="preserve"> </w:t>
      </w:r>
      <w:r>
        <w:t>Unweighted sample bases in parentheses</w:t>
      </w:r>
    </w:p>
    <w:p w:rsidR="003F658C" w:rsidP="00E06FEB" w:rsidRDefault="003F658C">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237CB8" w:rsidP="00E06FEB" w:rsidRDefault="00237CB8">
      <w:pPr>
        <w:pStyle w:val="BodyText"/>
      </w:pPr>
    </w:p>
    <w:p w:rsidR="003F658C" w:rsidP="003F658C" w:rsidRDefault="003F658C">
      <w:pPr>
        <w:pStyle w:val="Heading2"/>
      </w:pPr>
      <w:bookmarkStart w:name="_Toc446513287" w:id="69"/>
      <w:r>
        <w:t>Cultural services and facilities</w:t>
      </w:r>
      <w:bookmarkEnd w:id="69"/>
    </w:p>
    <w:p w:rsidR="00E06FEB" w:rsidP="00E06FEB" w:rsidRDefault="0057063D">
      <w:pPr>
        <w:pStyle w:val="BodyText"/>
      </w:pPr>
      <w:r>
        <w:t>Of the cultural services and facilities listed, over half are satisfied with sports and physical activity promotion (54% satisfied) and the public archives and records office (53%). However, sports and physical activity promotion attract the highest levels of dissatisfaction (16% dissatisfied). Whilst just 40% are satisfied with local archaeology, this is driven by a high proportion who are neither satisfied</w:t>
      </w:r>
      <w:r w:rsidR="00457EF1">
        <w:t xml:space="preserve"> nor dissatisfied (53%)</w:t>
      </w:r>
      <w:r>
        <w:t xml:space="preserve">. This suggests that </w:t>
      </w:r>
      <w:r w:rsidR="00C42896">
        <w:t xml:space="preserve">there may be uncertainty over the standard of the service provided in this area, </w:t>
      </w:r>
      <w:r>
        <w:t>even after don’t know/no opinion re</w:t>
      </w:r>
      <w:r w:rsidR="00C42896">
        <w:t xml:space="preserve">sponses are excluded. </w:t>
      </w:r>
    </w:p>
    <w:p w:rsidR="00E06FEB" w:rsidP="00E06FEB" w:rsidRDefault="00E06FEB">
      <w:pPr>
        <w:pStyle w:val="Caption"/>
      </w:pPr>
      <w:bookmarkStart w:name="_Toc446513236" w:id="70"/>
      <w:r>
        <w:t xml:space="preserve">Figure </w:t>
      </w:r>
      <w:r w:rsidR="0092274A">
        <w:fldChar w:fldCharType="begin"/>
      </w:r>
      <w:r w:rsidR="0092274A">
        <w:instrText xml:space="preserve"> SEQ Figure \* ARABIC </w:instrText>
      </w:r>
      <w:r w:rsidR="0092274A">
        <w:fldChar w:fldCharType="separate"/>
      </w:r>
      <w:r w:rsidR="00824FA2">
        <w:rPr>
          <w:noProof/>
        </w:rPr>
        <w:t>28</w:t>
      </w:r>
      <w:r w:rsidR="0092274A">
        <w:rPr>
          <w:noProof/>
        </w:rPr>
        <w:fldChar w:fldCharType="end"/>
      </w:r>
      <w:r>
        <w:t xml:space="preserve">: </w:t>
      </w:r>
      <w:r w:rsidRPr="00AE6FDE">
        <w:t xml:space="preserve">How satisfied or dissatisfied are you with the following </w:t>
      </w:r>
      <w:r>
        <w:t xml:space="preserve">CULTURAL SERVICES AND FACILITIES </w:t>
      </w:r>
      <w:r w:rsidRPr="00AE6FDE">
        <w:t>provided or supported by Suffolk County Council?</w:t>
      </w:r>
      <w:r>
        <w:t xml:space="preserve"> (Valid responses</w:t>
      </w:r>
      <w:r w:rsidRPr="00E06FEB">
        <w:t xml:space="preserve"> </w:t>
      </w:r>
      <w:r>
        <w:t>excl. Don’t know/No opinion)</w:t>
      </w:r>
      <w:bookmarkEnd w:id="70"/>
    </w:p>
    <w:p w:rsidR="00E06FEB" w:rsidP="00E06FEB" w:rsidRDefault="00E06FEB">
      <w:pPr>
        <w:pStyle w:val="F11Figure"/>
      </w:pPr>
      <w:r w:rsidRPr="00E06FEB">
        <w:rPr>
          <w:noProof/>
          <w:lang w:eastAsia="en-GB"/>
        </w:rPr>
        <w:drawing>
          <wp:inline distT="0" distB="0" distL="0" distR="0">
            <wp:extent cx="5486400" cy="3200400"/>
            <wp:effectExtent l="19050" t="0" r="0"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06FEB">
        <w:t xml:space="preserve"> </w:t>
      </w:r>
      <w:r>
        <w:t>Unweighted sample bases in parentheses</w:t>
      </w:r>
    </w:p>
    <w:p w:rsidR="003F658C" w:rsidP="003F658C" w:rsidRDefault="003F658C">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00C42896" w:rsidP="003F658C" w:rsidRDefault="00C42896">
      <w:pPr>
        <w:pStyle w:val="BodyText"/>
      </w:pPr>
    </w:p>
    <w:p w:rsidRPr="003F658C" w:rsidR="003F658C" w:rsidP="003F658C" w:rsidRDefault="003F658C">
      <w:pPr>
        <w:pStyle w:val="Heading2"/>
      </w:pPr>
      <w:bookmarkStart w:name="_Toc446513288" w:id="71"/>
      <w:r>
        <w:t>Services to protect members of the public</w:t>
      </w:r>
      <w:bookmarkEnd w:id="71"/>
    </w:p>
    <w:p w:rsidR="00E06FEB" w:rsidP="00E06FEB" w:rsidRDefault="00C42896">
      <w:pPr>
        <w:pStyle w:val="BodyText"/>
      </w:pPr>
      <w:r>
        <w:t>Of the services to protect members of the public listed, satisfaction is highest with the fire and rescue service (73% satisfied). Satisfaction is lowest with services to protect vulnerable groups (39% satisfied, 19% dissatisfied).</w:t>
      </w:r>
    </w:p>
    <w:p w:rsidR="00E06FEB" w:rsidP="00E06FEB" w:rsidRDefault="00E06FEB">
      <w:pPr>
        <w:pStyle w:val="Caption"/>
      </w:pPr>
      <w:bookmarkStart w:name="_Toc446513237" w:id="72"/>
      <w:r>
        <w:t xml:space="preserve">Figure </w:t>
      </w:r>
      <w:r w:rsidR="0092274A">
        <w:fldChar w:fldCharType="begin"/>
      </w:r>
      <w:r w:rsidR="0092274A">
        <w:instrText xml:space="preserve"> SEQ Figure \* ARABIC </w:instrText>
      </w:r>
      <w:r w:rsidR="0092274A">
        <w:fldChar w:fldCharType="separate"/>
      </w:r>
      <w:r w:rsidR="00824FA2">
        <w:rPr>
          <w:noProof/>
        </w:rPr>
        <w:t>29</w:t>
      </w:r>
      <w:r w:rsidR="0092274A">
        <w:rPr>
          <w:noProof/>
        </w:rPr>
        <w:fldChar w:fldCharType="end"/>
      </w:r>
      <w:r>
        <w:t xml:space="preserve">: </w:t>
      </w:r>
      <w:r w:rsidRPr="00AE6FDE">
        <w:t xml:space="preserve">How satisfied or dissatisfied are you with the following </w:t>
      </w:r>
      <w:r>
        <w:t xml:space="preserve">SERVICES TO PROTECT MEMBERS OF THE PUBLIC </w:t>
      </w:r>
      <w:r w:rsidRPr="00AE6FDE">
        <w:t>provided or supported by Suffolk County Council?</w:t>
      </w:r>
      <w:r>
        <w:t xml:space="preserve"> (Valid responses</w:t>
      </w:r>
      <w:r w:rsidRPr="00E06FEB">
        <w:t xml:space="preserve"> </w:t>
      </w:r>
      <w:r>
        <w:t>excl. Don’t know/No opinion)</w:t>
      </w:r>
      <w:bookmarkEnd w:id="72"/>
    </w:p>
    <w:p w:rsidRPr="00E06FEB" w:rsidR="00E06FEB" w:rsidP="00E06FEB" w:rsidRDefault="00E06FEB">
      <w:pPr>
        <w:pStyle w:val="F11Figure"/>
      </w:pPr>
      <w:r w:rsidRPr="00E06FEB">
        <w:rPr>
          <w:noProof/>
          <w:lang w:eastAsia="en-GB"/>
        </w:rPr>
        <w:drawing>
          <wp:inline distT="0" distB="0" distL="0" distR="0">
            <wp:extent cx="5486400" cy="3200400"/>
            <wp:effectExtent l="19050" t="0" r="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E06FEB">
        <w:t xml:space="preserve"> </w:t>
      </w:r>
      <w:r>
        <w:t>Unweighted sample bases in parentheses</w:t>
      </w:r>
    </w:p>
    <w:p w:rsidR="00E87CAB" w:rsidP="00E87CAB" w:rsidRDefault="00E87CAB">
      <w:pPr>
        <w:pStyle w:val="Heading1"/>
      </w:pPr>
      <w:bookmarkStart w:name="_Toc446513289" w:id="73"/>
      <w:r>
        <w:t>Information and communication</w:t>
      </w:r>
      <w:bookmarkEnd w:id="73"/>
    </w:p>
    <w:p w:rsidR="00E87CAB" w:rsidP="00E87CAB" w:rsidRDefault="00C8281B">
      <w:pPr>
        <w:pStyle w:val="BodyText"/>
      </w:pPr>
      <w:r>
        <w:t xml:space="preserve">The Council is currently engaged in a programme of digital transformation, designed to make more services available online. To help inform this process, a series of questions was asked to evaluate what proportion of residents are online currently; and their communication preferences in terms of finding out Council information and local news. Residents were also asked how well informed they feel about local public services currently. </w:t>
      </w:r>
    </w:p>
    <w:p w:rsidR="001D57EE" w:rsidP="001D57EE" w:rsidRDefault="001D57EE">
      <w:pPr>
        <w:pStyle w:val="Heading2"/>
      </w:pPr>
      <w:bookmarkStart w:name="_Toc446513290" w:id="74"/>
      <w:r>
        <w:t>Information about local public services</w:t>
      </w:r>
      <w:bookmarkEnd w:id="74"/>
    </w:p>
    <w:p w:rsidRPr="00C8281B" w:rsidR="00C8281B" w:rsidP="00C8281B" w:rsidRDefault="00C8281B">
      <w:pPr>
        <w:pStyle w:val="BodyText"/>
      </w:pPr>
      <w:r>
        <w:t>Following the questions around satisfaction with a range of local public services (Section 6)</w:t>
      </w:r>
      <w:r w:rsidR="005B3684">
        <w:t xml:space="preserve">, residents were asked how well informed they feel about these services. The majority of residents (60%) feel ‘not very well informed’ or ‘not well informed at all’. Just 2% feel ‘very well informed’. This suggests that further work may be necessary to educate residents about the services that the Council provides, if residents are to make informed choices about which services are to be reduced. </w:t>
      </w:r>
    </w:p>
    <w:p w:rsidR="0065342D" w:rsidP="0065342D" w:rsidRDefault="0065342D">
      <w:pPr>
        <w:pStyle w:val="Caption"/>
      </w:pPr>
      <w:bookmarkStart w:name="_Toc446513238" w:id="75"/>
      <w:r>
        <w:t xml:space="preserve">Figure </w:t>
      </w:r>
      <w:r w:rsidR="0092274A">
        <w:fldChar w:fldCharType="begin"/>
      </w:r>
      <w:r w:rsidR="0092274A">
        <w:instrText xml:space="preserve"> SEQ Figure \* ARABIC </w:instrText>
      </w:r>
      <w:r w:rsidR="0092274A">
        <w:fldChar w:fldCharType="separate"/>
      </w:r>
      <w:r w:rsidR="00824FA2">
        <w:rPr>
          <w:noProof/>
        </w:rPr>
        <w:t>30</w:t>
      </w:r>
      <w:r w:rsidR="0092274A">
        <w:rPr>
          <w:noProof/>
        </w:rPr>
        <w:fldChar w:fldCharType="end"/>
      </w:r>
      <w:r>
        <w:t xml:space="preserve">: </w:t>
      </w:r>
      <w:r w:rsidRPr="0065342D">
        <w:t>Overall how well informed do you feel about these local public services?</w:t>
      </w:r>
      <w:r>
        <w:t xml:space="preserve"> (Valid responses)</w:t>
      </w:r>
      <w:bookmarkEnd w:id="75"/>
    </w:p>
    <w:p w:rsidR="0065342D" w:rsidP="0065342D" w:rsidRDefault="0092274A">
      <w:pPr>
        <w:pStyle w:val="F11Figure"/>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76835</wp:posOffset>
                </wp:positionH>
                <wp:positionV relativeFrom="paragraph">
                  <wp:posOffset>2472055</wp:posOffset>
                </wp:positionV>
                <wp:extent cx="5492750" cy="0"/>
                <wp:effectExtent l="10160" t="14605" r="12065" b="13970"/>
                <wp:wrapNone/>
                <wp:docPr id="6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style="position:absolute;margin-left:6.05pt;margin-top:194.65pt;width:43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" w14:anchorId="1D7F8B79"/>
            </w:pict>
          </mc:Fallback>
        </mc:AlternateContent>
      </w:r>
      <w:r w:rsidRPr="0065342D" w:rsidR="0065342D">
        <w:rPr>
          <w:noProof/>
          <w:lang w:eastAsia="en-GB"/>
        </w:rPr>
        <w:drawing>
          <wp:inline distT="0" distB="0" distL="0" distR="0">
            <wp:extent cx="5486400" cy="3817089"/>
            <wp:effectExtent l="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65342D" w:rsidR="0065342D">
        <w:t xml:space="preserve"> </w:t>
      </w:r>
      <w:r w:rsidR="0065342D">
        <w:t xml:space="preserve">Unweighted sample base: </w:t>
      </w:r>
      <w:r w:rsidR="005D5720">
        <w:t>2,772</w:t>
      </w:r>
    </w:p>
    <w:p w:rsidRPr="003C2DEE" w:rsidR="003C2DEE" w:rsidP="003C2DEE" w:rsidRDefault="003C2DEE">
      <w:pPr>
        <w:pStyle w:val="BodyText"/>
      </w:pPr>
      <w:r>
        <w:t xml:space="preserve">By age, residents aged 75+ are the most likely to feel well informed (39%). </w:t>
      </w:r>
      <w:r w:rsidR="008C3A47">
        <w:t>By authority, there are no significant differences in the proportion feeling well informed; however, Forest Heath residents are the most likely to feel ‘not well informed at all’ (22%); this is in keeping with this group’s relatively low confidence that they can influence local decision making</w:t>
      </w:r>
      <w:r w:rsidR="00237CB8">
        <w:t xml:space="preserve"> (see Section 4.3</w:t>
      </w:r>
      <w:r w:rsidR="008C3A47">
        <w:t xml:space="preserve">). </w:t>
      </w:r>
    </w:p>
    <w:p w:rsidR="00653EB7" w:rsidP="00653EB7" w:rsidRDefault="00257AA1">
      <w:pPr>
        <w:pStyle w:val="BodyText"/>
        <w:tabs>
          <w:tab w:val="center" w:pos="4797"/>
        </w:tabs>
      </w:pPr>
      <w:r>
        <w:t xml:space="preserve">Residents were asked, as an open-ended question, which services provided or supported by the Council they feel they need more information on. Just 31% gave a response at this question; of this group, 20% responded ‘Nothing’; and of the remainder no clear theme emerges, as the figure below indicates. This suggests that there is no clear priority in terms of information about service needs; it may also suggest that a number of those who do not feel well informed about local public services do not feel the need for more information. Residents are most likely to mention social care services in this context (13%); followed by education services (10%); and public transport (9%). </w:t>
      </w:r>
    </w:p>
    <w:p w:rsidR="00653EB7" w:rsidP="00653EB7" w:rsidRDefault="00653EB7">
      <w:pPr>
        <w:pStyle w:val="Caption"/>
      </w:pPr>
      <w:bookmarkStart w:name="_Toc446513239" w:id="76"/>
      <w:r>
        <w:t xml:space="preserve">Figure </w:t>
      </w:r>
      <w:r w:rsidR="0092274A">
        <w:fldChar w:fldCharType="begin"/>
      </w:r>
      <w:r w:rsidR="0092274A">
        <w:instrText xml:space="preserve"> SEQ Figure \* ARABIC </w:instrText>
      </w:r>
      <w:r w:rsidR="0092274A">
        <w:fldChar w:fldCharType="separate"/>
      </w:r>
      <w:r w:rsidR="00824FA2">
        <w:rPr>
          <w:noProof/>
        </w:rPr>
        <w:t>31</w:t>
      </w:r>
      <w:r w:rsidR="0092274A">
        <w:rPr>
          <w:noProof/>
        </w:rPr>
        <w:fldChar w:fldCharType="end"/>
      </w:r>
      <w:r>
        <w:t xml:space="preserve">: </w:t>
      </w:r>
      <w:r w:rsidRPr="00653EB7">
        <w:t>Which services provided or supported by Suffolk County Council, if any, do you feel you need more information on?</w:t>
      </w:r>
      <w:r>
        <w:t xml:space="preserve"> (Valid responses coded by more than 1%)</w:t>
      </w:r>
      <w:bookmarkEnd w:id="76"/>
    </w:p>
    <w:p w:rsidR="00653EB7" w:rsidP="00653EB7" w:rsidRDefault="00653EB7">
      <w:pPr>
        <w:pStyle w:val="F11Figure"/>
      </w:pPr>
      <w:r w:rsidRPr="00653EB7">
        <w:rPr>
          <w:noProof/>
          <w:lang w:eastAsia="en-GB"/>
        </w:rPr>
        <w:drawing>
          <wp:inline distT="0" distB="0" distL="0" distR="0">
            <wp:extent cx="5486400" cy="6629400"/>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653EB7">
        <w:t xml:space="preserve"> </w:t>
      </w:r>
      <w:r>
        <w:t>Unweighted sample base: 819</w:t>
      </w:r>
    </w:p>
    <w:p w:rsidR="00183798" w:rsidP="00183798" w:rsidRDefault="00183798">
      <w:pPr>
        <w:pStyle w:val="BodyText"/>
      </w:pPr>
    </w:p>
    <w:p w:rsidR="00183798" w:rsidP="00183798" w:rsidRDefault="00183798">
      <w:pPr>
        <w:pStyle w:val="BodyText"/>
      </w:pPr>
    </w:p>
    <w:p w:rsidRPr="00183798" w:rsidR="00183798" w:rsidP="00183798" w:rsidRDefault="00183798">
      <w:pPr>
        <w:pStyle w:val="BodyText"/>
      </w:pPr>
    </w:p>
    <w:p w:rsidR="001D57EE" w:rsidP="005F0869" w:rsidRDefault="00653EB7">
      <w:pPr>
        <w:pStyle w:val="Heading2"/>
      </w:pPr>
      <w:r>
        <w:tab/>
      </w:r>
      <w:bookmarkStart w:name="_Toc446513291" w:id="77"/>
      <w:r w:rsidR="001D57EE">
        <w:t>Internet access and broadband</w:t>
      </w:r>
      <w:bookmarkEnd w:id="77"/>
    </w:p>
    <w:p w:rsidR="001D57EE" w:rsidP="005F0869" w:rsidRDefault="005F0869">
      <w:pPr>
        <w:pStyle w:val="BodyText"/>
      </w:pPr>
      <w:r>
        <w:t xml:space="preserve">Most Suffolk residents are online. Nine in ten (91%) access the internet; almost as many (90%) have internet access at home. Residents are most likely to access the internet via a laptop/PC (75%), followed by mobile phone (58%) and tablet (53%). </w:t>
      </w:r>
    </w:p>
    <w:p w:rsidR="001D57EE" w:rsidP="001D57EE" w:rsidRDefault="001D57EE">
      <w:pPr>
        <w:pStyle w:val="Caption"/>
      </w:pPr>
      <w:bookmarkStart w:name="_Toc446513240" w:id="78"/>
      <w:r>
        <w:t xml:space="preserve">Figure </w:t>
      </w:r>
      <w:r w:rsidR="0092274A">
        <w:fldChar w:fldCharType="begin"/>
      </w:r>
      <w:r w:rsidR="0092274A">
        <w:instrText xml:space="preserve"> SEQ Figure \* ARABIC </w:instrText>
      </w:r>
      <w:r w:rsidR="0092274A">
        <w:fldChar w:fldCharType="separate"/>
      </w:r>
      <w:r w:rsidR="00824FA2">
        <w:rPr>
          <w:noProof/>
        </w:rPr>
        <w:t>32</w:t>
      </w:r>
      <w:r w:rsidR="0092274A">
        <w:rPr>
          <w:noProof/>
        </w:rPr>
        <w:fldChar w:fldCharType="end"/>
      </w:r>
      <w:r>
        <w:t>: How do you access the internet, if at all? (Valid responses)</w:t>
      </w:r>
      <w:bookmarkEnd w:id="78"/>
    </w:p>
    <w:p w:rsidR="001D57EE" w:rsidP="001D57EE" w:rsidRDefault="0092274A">
      <w:pPr>
        <w:pStyle w:val="F11Figure"/>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144145</wp:posOffset>
                </wp:positionH>
                <wp:positionV relativeFrom="paragraph">
                  <wp:posOffset>2059940</wp:posOffset>
                </wp:positionV>
                <wp:extent cx="5492750" cy="0"/>
                <wp:effectExtent l="10795" t="12065" r="11430" b="6985"/>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style="position:absolute;margin-left:11.35pt;margin-top:162.2pt;width:43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" w14:anchorId="566D72AA"/>
            </w:pict>
          </mc:Fallback>
        </mc:AlternateContent>
      </w:r>
      <w:r w:rsidRPr="001D57EE" w:rsidR="001D57EE">
        <w:rPr>
          <w:noProof/>
          <w:lang w:eastAsia="en-GB"/>
        </w:rPr>
        <w:drawing>
          <wp:inline distT="0" distB="0" distL="0" distR="0">
            <wp:extent cx="5486400" cy="3200400"/>
            <wp:effectExtent l="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1D57EE" w:rsidR="001D57EE">
        <w:t xml:space="preserve"> </w:t>
      </w:r>
      <w:r w:rsidR="001D57EE">
        <w:t>Unweighted sample base:</w:t>
      </w:r>
      <w:r w:rsidR="00CB3ECC">
        <w:t xml:space="preserve"> 2,737</w:t>
      </w:r>
    </w:p>
    <w:p w:rsidR="008008BF" w:rsidP="008008BF" w:rsidRDefault="008008BF">
      <w:pPr>
        <w:pStyle w:val="BodyText"/>
      </w:pPr>
      <w:r>
        <w:t xml:space="preserve">There are no significant differences in the proportion with internet access at home by second-tier authority. By age, more than nine in ten of age groups up to 55-64 have internet access at home, falling to 86% of those aged 65-74 and 54% of those aged 75+. However, modes of accessing the internet vary. 18-34 year olds in particular are significantly more likely to access the internet via a mobile phone compared to other age groups; but less than three-quarters of 18-34 year olds access the internet via a laptop/PC (73%), a significantly lower proportion compared to 35-44 year olds and 45-54 year olds. </w:t>
      </w:r>
    </w:p>
    <w:p w:rsidR="00237CB8" w:rsidP="008008BF" w:rsidRDefault="00237CB8">
      <w:pPr>
        <w:pStyle w:val="BodyText"/>
      </w:pPr>
    </w:p>
    <w:p w:rsidR="00237CB8" w:rsidP="008008BF" w:rsidRDefault="00237CB8">
      <w:pPr>
        <w:pStyle w:val="BodyText"/>
      </w:pPr>
    </w:p>
    <w:p w:rsidR="00237CB8" w:rsidP="008008BF" w:rsidRDefault="00237CB8">
      <w:pPr>
        <w:pStyle w:val="BodyText"/>
      </w:pPr>
    </w:p>
    <w:p w:rsidR="00237CB8" w:rsidP="008008BF" w:rsidRDefault="00237CB8">
      <w:pPr>
        <w:pStyle w:val="BodyText"/>
      </w:pPr>
    </w:p>
    <w:p w:rsidR="00237CB8" w:rsidP="008008BF" w:rsidRDefault="00237CB8">
      <w:pPr>
        <w:pStyle w:val="BodyText"/>
      </w:pPr>
    </w:p>
    <w:p w:rsidR="00237CB8" w:rsidP="008008BF" w:rsidRDefault="00237CB8">
      <w:pPr>
        <w:pStyle w:val="BodyText"/>
      </w:pPr>
    </w:p>
    <w:p w:rsidRPr="005F0869" w:rsidR="00237CB8" w:rsidP="008008BF" w:rsidRDefault="00237CB8">
      <w:pPr>
        <w:pStyle w:val="BodyText"/>
      </w:pPr>
    </w:p>
    <w:p w:rsidR="0023300C" w:rsidP="0023300C" w:rsidRDefault="0023300C">
      <w:pPr>
        <w:pStyle w:val="Caption"/>
      </w:pPr>
      <w:bookmarkStart w:name="_Toc446513207" w:id="79"/>
      <w:r>
        <w:t xml:space="preserve">Table </w:t>
      </w:r>
      <w:r w:rsidR="0092274A">
        <w:fldChar w:fldCharType="begin"/>
      </w:r>
      <w:r w:rsidR="0092274A">
        <w:instrText xml:space="preserve"> SEQ Table \* ARABIC </w:instrText>
      </w:r>
      <w:r w:rsidR="0092274A">
        <w:fldChar w:fldCharType="separate"/>
      </w:r>
      <w:r w:rsidR="007C7B14">
        <w:rPr>
          <w:noProof/>
        </w:rPr>
        <w:t>3</w:t>
      </w:r>
      <w:r w:rsidR="0092274A">
        <w:rPr>
          <w:noProof/>
        </w:rPr>
        <w:fldChar w:fldCharType="end"/>
      </w:r>
      <w:r>
        <w:t>: How do you access the internet, if at all? - By age group (Valid responses)</w:t>
      </w:r>
      <w:bookmarkEnd w:id="79"/>
    </w:p>
    <w:tbl>
      <w:tblPr>
        <w:tblStyle w:val="BMGTable1"/>
        <w:tblW w:w="8330" w:type="dxa"/>
        <w:tblBorders>
          <w:top w:val="single" w:color="0075A4" w:sz="4" w:space="0"/>
          <w:left w:val="single" w:color="0075A4" w:sz="4" w:space="0"/>
          <w:bottom w:val="single" w:color="0075A4" w:sz="4" w:space="0"/>
          <w:right w:val="single" w:color="0075A4" w:sz="4" w:space="0"/>
          <w:insideH w:val="single" w:color="0075A4" w:sz="4" w:space="0"/>
          <w:insideV w:val="single" w:color="0075A4" w:sz="4" w:space="0"/>
        </w:tblBorders>
        <w:tblLayout w:type="fixed"/>
        <w:tblLook w:val="04A0" w:firstRow="1" w:lastRow="0" w:firstColumn="1" w:lastColumn="0" w:noHBand="0" w:noVBand="1"/>
      </w:tblPr>
      <w:tblGrid>
        <w:gridCol w:w="2376"/>
        <w:gridCol w:w="142"/>
        <w:gridCol w:w="822"/>
        <w:gridCol w:w="142"/>
        <w:gridCol w:w="822"/>
        <w:gridCol w:w="142"/>
        <w:gridCol w:w="822"/>
        <w:gridCol w:w="142"/>
        <w:gridCol w:w="822"/>
        <w:gridCol w:w="142"/>
        <w:gridCol w:w="822"/>
        <w:gridCol w:w="142"/>
        <w:gridCol w:w="992"/>
      </w:tblGrid>
      <w:tr w:rsidRPr="00DD0A0B" w:rsidR="008008BF" w:rsidTr="008008BF">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376" w:type="dxa"/>
          </w:tcPr>
          <w:p w:rsidRPr="00DD0A0B" w:rsidR="008008BF" w:rsidP="008008BF" w:rsidRDefault="008008BF">
            <w:pPr>
              <w:pStyle w:val="F11Figure"/>
              <w:pBdr>
                <w:top w:val="none" w:color="auto" w:sz="0" w:space="0"/>
                <w:bottom w:val="none" w:color="auto" w:sz="0" w:space="0"/>
              </w:pBdr>
              <w:spacing w:after="0"/>
              <w:rPr>
                <w:rFonts w:ascii="Arial" w:hAnsi="Arial" w:cs="Arial"/>
                <w:sz w:val="20"/>
                <w:szCs w:val="20"/>
              </w:rPr>
            </w:pPr>
          </w:p>
        </w:tc>
        <w:tc>
          <w:tcPr>
            <w:tcW w:w="96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18-34</w:t>
            </w:r>
          </w:p>
        </w:tc>
        <w:tc>
          <w:tcPr>
            <w:tcW w:w="96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35-44</w:t>
            </w:r>
          </w:p>
        </w:tc>
        <w:tc>
          <w:tcPr>
            <w:tcW w:w="96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45-54</w:t>
            </w:r>
          </w:p>
        </w:tc>
        <w:tc>
          <w:tcPr>
            <w:tcW w:w="96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55-64</w:t>
            </w:r>
          </w:p>
        </w:tc>
        <w:tc>
          <w:tcPr>
            <w:tcW w:w="96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65-74</w:t>
            </w:r>
          </w:p>
        </w:tc>
        <w:tc>
          <w:tcPr>
            <w:tcW w:w="1134" w:type="dxa"/>
            <w:gridSpan w:val="2"/>
            <w:vAlign w:val="center"/>
          </w:tcPr>
          <w:p w:rsidRPr="00B903EA" w:rsidR="008008BF" w:rsidP="008008BF" w:rsidRDefault="008008BF">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75+</w:t>
            </w:r>
          </w:p>
        </w:tc>
      </w:tr>
      <w:tr w:rsidRPr="00DD0A0B" w:rsidR="008008BF" w:rsidTr="008008BF">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Laptop/PC</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73%</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86%</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83%</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79%</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75%</w:t>
            </w:r>
          </w:p>
        </w:tc>
        <w:tc>
          <w:tcPr>
            <w:tcW w:w="992" w:type="dxa"/>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46%</w:t>
            </w:r>
          </w:p>
        </w:tc>
      </w:tr>
      <w:tr w:rsidRPr="00DD0A0B" w:rsidR="008008BF" w:rsidTr="008008BF">
        <w:trPr>
          <w:trHeight w:val="228"/>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Mobile phone</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92%</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81%</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71%</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48%</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30%</w:t>
            </w:r>
          </w:p>
        </w:tc>
        <w:tc>
          <w:tcPr>
            <w:tcW w:w="992" w:type="dxa"/>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11%</w:t>
            </w:r>
          </w:p>
        </w:tc>
      </w:tr>
      <w:tr w:rsidRPr="00DD0A0B" w:rsidR="008008BF" w:rsidTr="008008BF">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Tablet</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62%</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69%</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60%</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52%</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42%</w:t>
            </w:r>
          </w:p>
        </w:tc>
        <w:tc>
          <w:tcPr>
            <w:tcW w:w="992" w:type="dxa"/>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22%</w:t>
            </w:r>
          </w:p>
        </w:tc>
      </w:tr>
      <w:tr w:rsidRPr="00DD0A0B" w:rsidR="008008BF" w:rsidTr="008008BF">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Computer away from home (work, library, etc)</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31%</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28%</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31%</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16%</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5%</w:t>
            </w:r>
          </w:p>
        </w:tc>
        <w:tc>
          <w:tcPr>
            <w:tcW w:w="992" w:type="dxa"/>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3%</w:t>
            </w:r>
          </w:p>
        </w:tc>
      </w:tr>
      <w:tr w:rsidRPr="00DD0A0B" w:rsidR="008008BF" w:rsidTr="008008B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Do not access the internet</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Pr>
                <w:rFonts w:ascii="Arial" w:hAnsi="Arial" w:cs="Arial"/>
                <w:color w:val="000000"/>
                <w:szCs w:val="20"/>
              </w:rPr>
              <w:t>&lt;</w:t>
            </w:r>
            <w:r w:rsidRPr="008008BF">
              <w:rPr>
                <w:rFonts w:ascii="Arial" w:hAnsi="Arial" w:cs="Arial"/>
                <w:color w:val="000000"/>
                <w:szCs w:val="20"/>
              </w:rPr>
              <w:t>0.5%</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1%</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2%</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7%</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13%</w:t>
            </w:r>
          </w:p>
        </w:tc>
        <w:tc>
          <w:tcPr>
            <w:tcW w:w="992" w:type="dxa"/>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45%</w:t>
            </w:r>
          </w:p>
        </w:tc>
      </w:tr>
      <w:tr w:rsidRPr="00DD0A0B" w:rsidR="008008BF" w:rsidTr="008008BF">
        <w:trPr>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Summary: Internet access</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100%</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99%</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98%</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93%</w:t>
            </w:r>
          </w:p>
        </w:tc>
        <w:tc>
          <w:tcPr>
            <w:tcW w:w="964" w:type="dxa"/>
            <w:gridSpan w:val="2"/>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87%</w:t>
            </w:r>
          </w:p>
        </w:tc>
        <w:tc>
          <w:tcPr>
            <w:tcW w:w="992" w:type="dxa"/>
            <w:vAlign w:val="center"/>
          </w:tcPr>
          <w:p w:rsidRPr="008008BF" w:rsidR="008008BF" w:rsidP="008008BF" w:rsidRDefault="008008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55%</w:t>
            </w:r>
          </w:p>
        </w:tc>
      </w:tr>
      <w:tr w:rsidRPr="00DD0A0B" w:rsidR="008008BF" w:rsidTr="008008B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18" w:type="dxa"/>
            <w:gridSpan w:val="2"/>
            <w:vAlign w:val="center"/>
          </w:tcPr>
          <w:p w:rsidRPr="008008BF" w:rsidR="008008BF" w:rsidP="008008BF" w:rsidRDefault="008008BF">
            <w:pPr>
              <w:autoSpaceDE w:val="0"/>
              <w:autoSpaceDN w:val="0"/>
              <w:adjustRightInd w:val="0"/>
              <w:spacing w:before="0" w:after="0"/>
              <w:rPr>
                <w:rFonts w:ascii="Arial" w:hAnsi="Arial" w:cs="Arial"/>
                <w:b w:val="0"/>
                <w:color w:val="000000"/>
              </w:rPr>
            </w:pPr>
            <w:r w:rsidRPr="008008BF">
              <w:rPr>
                <w:rFonts w:ascii="Arial" w:hAnsi="Arial" w:cs="Arial"/>
                <w:b w:val="0"/>
                <w:color w:val="000000"/>
              </w:rPr>
              <w:t>Summary: Home internet access</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99%</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99%</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97%</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92%</w:t>
            </w:r>
          </w:p>
        </w:tc>
        <w:tc>
          <w:tcPr>
            <w:tcW w:w="964" w:type="dxa"/>
            <w:gridSpan w:val="2"/>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86%</w:t>
            </w:r>
          </w:p>
        </w:tc>
        <w:tc>
          <w:tcPr>
            <w:tcW w:w="992" w:type="dxa"/>
            <w:vAlign w:val="center"/>
          </w:tcPr>
          <w:p w:rsidRPr="008008BF" w:rsidR="008008BF" w:rsidP="008008BF" w:rsidRDefault="008008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8008BF">
              <w:rPr>
                <w:rFonts w:ascii="Arial" w:hAnsi="Arial" w:cs="Arial"/>
                <w:color w:val="000000"/>
                <w:szCs w:val="20"/>
              </w:rPr>
              <w:t>54%</w:t>
            </w:r>
          </w:p>
        </w:tc>
      </w:tr>
    </w:tbl>
    <w:p w:rsidR="008008BF" w:rsidP="001D57EE" w:rsidRDefault="008008BF">
      <w:pPr>
        <w:pStyle w:val="BodyText"/>
      </w:pPr>
    </w:p>
    <w:p w:rsidR="001D57EE" w:rsidP="00237CB8" w:rsidRDefault="005F0869">
      <w:pPr>
        <w:pStyle w:val="BodyText"/>
      </w:pPr>
      <w:r>
        <w:t xml:space="preserve">Residents were then asked to rate the speed of their broadband connection. A don’t know/I don’t have </w:t>
      </w:r>
      <w:r w:rsidRPr="00237CB8">
        <w:t>broadband</w:t>
      </w:r>
      <w:r>
        <w:t xml:space="preserve"> option was provided, and those giving this response are excluded from the findings below. Six in ten are satisfied with the speed of their broadband connection (60%), whilst almost three in ten are dissatisfied (28%). </w:t>
      </w:r>
    </w:p>
    <w:p w:rsidR="001D57EE" w:rsidP="001D57EE" w:rsidRDefault="001D57EE">
      <w:pPr>
        <w:pStyle w:val="Caption"/>
      </w:pPr>
      <w:bookmarkStart w:name="_Toc446513241" w:id="80"/>
      <w:r>
        <w:t xml:space="preserve">Figure </w:t>
      </w:r>
      <w:r w:rsidR="0092274A">
        <w:fldChar w:fldCharType="begin"/>
      </w:r>
      <w:r w:rsidR="0092274A">
        <w:instrText xml:space="preserve"> SEQ Figure \* ARABIC </w:instrText>
      </w:r>
      <w:r w:rsidR="0092274A">
        <w:fldChar w:fldCharType="separate"/>
      </w:r>
      <w:r w:rsidR="00824FA2">
        <w:rPr>
          <w:noProof/>
        </w:rPr>
        <w:t>33</w:t>
      </w:r>
      <w:r w:rsidR="0092274A">
        <w:rPr>
          <w:noProof/>
        </w:rPr>
        <w:fldChar w:fldCharType="end"/>
      </w:r>
      <w:r>
        <w:t xml:space="preserve">: </w:t>
      </w:r>
      <w:r w:rsidRPr="001D57EE">
        <w:t>If you have broadband at home, how satisfied or dissatisfied are you with the speed of your broadband connection?</w:t>
      </w:r>
      <w:r>
        <w:t xml:space="preserve"> (Valid responses excl. Don’t know/I don’t have broadband)</w:t>
      </w:r>
      <w:bookmarkEnd w:id="80"/>
    </w:p>
    <w:p w:rsidR="001D57EE" w:rsidP="001D57EE" w:rsidRDefault="0092274A">
      <w:pPr>
        <w:pStyle w:val="F11Figure"/>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144145</wp:posOffset>
                </wp:positionH>
                <wp:positionV relativeFrom="paragraph">
                  <wp:posOffset>2042160</wp:posOffset>
                </wp:positionV>
                <wp:extent cx="5492750" cy="0"/>
                <wp:effectExtent l="10795" t="13335" r="11430" b="15240"/>
                <wp:wrapNone/>
                <wp:docPr id="6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style="position:absolute;margin-left:11.35pt;margin-top:160.8pt;width:43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" w14:anchorId="3848070B"/>
            </w:pict>
          </mc:Fallback>
        </mc:AlternateContent>
      </w:r>
      <w:r w:rsidRPr="001D57EE" w:rsidR="001D57EE">
        <w:rPr>
          <w:noProof/>
          <w:lang w:eastAsia="en-GB"/>
        </w:rPr>
        <w:drawing>
          <wp:inline distT="0" distB="0" distL="0" distR="0">
            <wp:extent cx="5486400" cy="3200400"/>
            <wp:effectExtent l="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D57EE" w:rsidR="001D57EE">
        <w:t xml:space="preserve"> </w:t>
      </w:r>
      <w:r w:rsidR="001D57EE">
        <w:t>Unweighted sample base:</w:t>
      </w:r>
      <w:r w:rsidR="00CB3ECC">
        <w:t xml:space="preserve"> 2,314</w:t>
      </w:r>
    </w:p>
    <w:p w:rsidR="00237CB8" w:rsidP="00E90B02" w:rsidRDefault="00237CB8">
      <w:pPr>
        <w:pStyle w:val="BodyText"/>
      </w:pPr>
    </w:p>
    <w:p w:rsidR="00237CB8" w:rsidP="00E90B02" w:rsidRDefault="00237CB8">
      <w:pPr>
        <w:pStyle w:val="BodyText"/>
      </w:pPr>
    </w:p>
    <w:p w:rsidR="00E90B02" w:rsidP="00E90B02" w:rsidRDefault="00E90B02">
      <w:pPr>
        <w:pStyle w:val="BodyText"/>
      </w:pPr>
      <w:r>
        <w:t>By local authority, there appears to be a particular issue with perceived broadband speeds in Mid Suffolk. Just under half of Mid Suffolk residents are satisfied with the speed of their broadband (49%), whilst 40% are dissatisfied. Almost one in four Mid Suffolk residents are very dissatisfied on this measure</w:t>
      </w:r>
      <w:r w:rsidR="003C2DEE">
        <w:t xml:space="preserve"> (22%)</w:t>
      </w:r>
      <w:r>
        <w:t xml:space="preserve">. </w:t>
      </w:r>
    </w:p>
    <w:p w:rsidR="00E90B02" w:rsidP="00E90B02" w:rsidRDefault="00E90B02">
      <w:pPr>
        <w:pStyle w:val="Caption"/>
      </w:pPr>
      <w:bookmarkStart w:name="_Toc446513242" w:id="81"/>
      <w:r>
        <w:t xml:space="preserve">Figure </w:t>
      </w:r>
      <w:r w:rsidR="0092274A">
        <w:fldChar w:fldCharType="begin"/>
      </w:r>
      <w:r w:rsidR="0092274A">
        <w:instrText xml:space="preserve"> SEQ Figure \* ARABIC </w:instrText>
      </w:r>
      <w:r w:rsidR="0092274A">
        <w:fldChar w:fldCharType="separate"/>
      </w:r>
      <w:r w:rsidR="00824FA2">
        <w:rPr>
          <w:noProof/>
        </w:rPr>
        <w:t>34</w:t>
      </w:r>
      <w:r w:rsidR="0092274A">
        <w:rPr>
          <w:noProof/>
        </w:rPr>
        <w:fldChar w:fldCharType="end"/>
      </w:r>
      <w:r>
        <w:t>: Proportion satisfied with the speed of their broadband connection - By second-tier authority (Valid responses excl. Don’t know/I don’t have broadband)</w:t>
      </w:r>
      <w:bookmarkEnd w:id="81"/>
    </w:p>
    <w:p w:rsidRPr="00E90B02" w:rsidR="00E90B02" w:rsidP="00E90B02" w:rsidRDefault="00E90B02">
      <w:pPr>
        <w:pStyle w:val="F11Figure"/>
      </w:pPr>
      <w:r w:rsidRPr="00E90B02">
        <w:rPr>
          <w:noProof/>
          <w:lang w:eastAsia="en-GB"/>
        </w:rPr>
        <w:drawing>
          <wp:inline distT="0" distB="0" distL="0" distR="0">
            <wp:extent cx="5486400" cy="4019550"/>
            <wp:effectExtent l="19050" t="0" r="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E90B02">
        <w:t xml:space="preserve"> </w:t>
      </w:r>
      <w:r>
        <w:t>Unweighted sample bases in parentheses</w:t>
      </w:r>
    </w:p>
    <w:p w:rsidR="001D57EE" w:rsidP="001D57EE" w:rsidRDefault="001D57EE">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1D57EE" w:rsidP="001D57EE" w:rsidRDefault="001D57EE">
      <w:pPr>
        <w:pStyle w:val="Heading2"/>
      </w:pPr>
      <w:bookmarkStart w:name="_Toc446513292" w:id="82"/>
      <w:r>
        <w:t>How residents find out about what’s happening in their area</w:t>
      </w:r>
      <w:bookmarkEnd w:id="82"/>
    </w:p>
    <w:p w:rsidR="001D57EE" w:rsidP="001D57EE" w:rsidRDefault="00C14276">
      <w:pPr>
        <w:pStyle w:val="BodyText"/>
      </w:pPr>
      <w:r>
        <w:t xml:space="preserve">Of a given list of news/information sources, residents are much the most likely to use local newspapers to find out about what’s happening in their local area (74%), as the figure below indicates. </w:t>
      </w:r>
      <w:r w:rsidR="00B903EA">
        <w:t xml:space="preserve">Online sources are used by 53%, including 30% who use the SCC website and 28% who use social media. </w:t>
      </w:r>
    </w:p>
    <w:p w:rsidR="0065342D" w:rsidP="0065342D" w:rsidRDefault="0065342D">
      <w:pPr>
        <w:pStyle w:val="Caption"/>
      </w:pPr>
      <w:bookmarkStart w:name="_Toc446513243" w:id="83"/>
      <w:r>
        <w:t xml:space="preserve">Figure </w:t>
      </w:r>
      <w:r w:rsidR="0092274A">
        <w:fldChar w:fldCharType="begin"/>
      </w:r>
      <w:r w:rsidR="0092274A">
        <w:instrText xml:space="preserve"> SEQ Figure \* ARABIC </w:instrText>
      </w:r>
      <w:r w:rsidR="0092274A">
        <w:fldChar w:fldCharType="separate"/>
      </w:r>
      <w:r w:rsidR="00824FA2">
        <w:rPr>
          <w:noProof/>
        </w:rPr>
        <w:t>35</w:t>
      </w:r>
      <w:r w:rsidR="0092274A">
        <w:rPr>
          <w:noProof/>
        </w:rPr>
        <w:fldChar w:fldCharType="end"/>
      </w:r>
      <w:r>
        <w:t xml:space="preserve">: </w:t>
      </w:r>
      <w:r w:rsidRPr="0065342D">
        <w:t>Which, if any, of the following sources do you use to find out about what's happening in your local area?</w:t>
      </w:r>
      <w:r>
        <w:t xml:space="preserve"> (Valid responses)</w:t>
      </w:r>
      <w:bookmarkEnd w:id="83"/>
    </w:p>
    <w:p w:rsidR="0065342D" w:rsidP="0065342D" w:rsidRDefault="0092274A">
      <w:pPr>
        <w:pStyle w:val="F11Figure"/>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147955</wp:posOffset>
                </wp:positionH>
                <wp:positionV relativeFrom="paragraph">
                  <wp:posOffset>3893820</wp:posOffset>
                </wp:positionV>
                <wp:extent cx="5492750" cy="0"/>
                <wp:effectExtent l="14605" t="7620" r="7620" b="11430"/>
                <wp:wrapNone/>
                <wp:docPr id="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style="position:absolute;margin-left:11.65pt;margin-top:306.6pt;width:43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" w14:anchorId="7F1DE1C5"/>
            </w:pict>
          </mc:Fallback>
        </mc:AlternateContent>
      </w:r>
      <w:r w:rsidRPr="0065342D" w:rsidR="0065342D">
        <w:t xml:space="preserve"> </w:t>
      </w:r>
      <w:r w:rsidRPr="0065342D" w:rsidR="0065342D">
        <w:rPr>
          <w:noProof/>
          <w:lang w:eastAsia="en-GB"/>
        </w:rPr>
        <w:drawing>
          <wp:inline distT="0" distB="0" distL="0" distR="0">
            <wp:extent cx="5486400" cy="5252484"/>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65342D">
        <w:t>Unweighted sample base:</w:t>
      </w:r>
      <w:r w:rsidR="00CB3ECC">
        <w:t xml:space="preserve"> 2,783</w:t>
      </w:r>
    </w:p>
    <w:p w:rsidR="00237CB8" w:rsidP="00B903EA" w:rsidRDefault="00237CB8">
      <w:pPr>
        <w:pStyle w:val="BodyText"/>
      </w:pPr>
    </w:p>
    <w:p w:rsidR="00237CB8" w:rsidP="00B903EA" w:rsidRDefault="00237CB8">
      <w:pPr>
        <w:pStyle w:val="BodyText"/>
      </w:pPr>
    </w:p>
    <w:p w:rsidR="00237CB8" w:rsidP="00B903EA" w:rsidRDefault="00237CB8">
      <w:pPr>
        <w:pStyle w:val="BodyText"/>
      </w:pPr>
    </w:p>
    <w:p w:rsidR="00237CB8" w:rsidP="00B903EA" w:rsidRDefault="00237CB8">
      <w:pPr>
        <w:pStyle w:val="BodyText"/>
      </w:pPr>
    </w:p>
    <w:p w:rsidR="00237CB8" w:rsidP="00B903EA" w:rsidRDefault="00237CB8">
      <w:pPr>
        <w:pStyle w:val="BodyText"/>
      </w:pPr>
    </w:p>
    <w:p w:rsidR="00B903EA" w:rsidP="00B903EA" w:rsidRDefault="00B903EA">
      <w:pPr>
        <w:pStyle w:val="BodyText"/>
      </w:pPr>
      <w:r>
        <w:t xml:space="preserve">By age group, local newspapers are </w:t>
      </w:r>
      <w:r w:rsidR="00036779">
        <w:t xml:space="preserve">used by at least 68% of each age group, as the table below indicates. Younger residents are, unsurprisingly, significantly more likely to use online and social media sources compared to older residents, with just over half of 18-34 year olds using Facebook in this context (52%). </w:t>
      </w:r>
    </w:p>
    <w:p w:rsidR="00B903EA" w:rsidP="00B903EA" w:rsidRDefault="00B903EA">
      <w:pPr>
        <w:pStyle w:val="BodyText"/>
      </w:pPr>
      <w:r>
        <w:t xml:space="preserve">In the table below, all figures underlined and in bold are significantly higher than at least one other figure on the same row. </w:t>
      </w:r>
    </w:p>
    <w:p w:rsidR="00B903EA" w:rsidP="00B903EA" w:rsidRDefault="00B903EA">
      <w:pPr>
        <w:pStyle w:val="Caption"/>
      </w:pPr>
      <w:bookmarkStart w:name="_Toc446513208" w:id="84"/>
      <w:r>
        <w:t xml:space="preserve">Table </w:t>
      </w:r>
      <w:r w:rsidR="0092274A">
        <w:fldChar w:fldCharType="begin"/>
      </w:r>
      <w:r w:rsidR="0092274A">
        <w:instrText xml:space="preserve"> SEQ Table \* ARABIC </w:instrText>
      </w:r>
      <w:r w:rsidR="0092274A">
        <w:fldChar w:fldCharType="separate"/>
      </w:r>
      <w:r w:rsidR="007C7B14">
        <w:rPr>
          <w:noProof/>
        </w:rPr>
        <w:t>4</w:t>
      </w:r>
      <w:r w:rsidR="0092274A">
        <w:rPr>
          <w:noProof/>
        </w:rPr>
        <w:fldChar w:fldCharType="end"/>
      </w:r>
      <w:r>
        <w:t xml:space="preserve">: </w:t>
      </w:r>
      <w:r w:rsidRPr="0065342D">
        <w:t>Which, if any, of the following sources do you use to find out about what's happening in your local area?</w:t>
      </w:r>
      <w:r>
        <w:t xml:space="preserve"> - By age group (Valid responses)</w:t>
      </w:r>
      <w:bookmarkEnd w:id="84"/>
    </w:p>
    <w:tbl>
      <w:tblPr>
        <w:tblStyle w:val="BMGTable1"/>
        <w:tblW w:w="8892" w:type="dxa"/>
        <w:tblBorders>
          <w:top w:val="single" w:color="0075A4" w:sz="4" w:space="0"/>
          <w:left w:val="single" w:color="0075A4" w:sz="4" w:space="0"/>
          <w:bottom w:val="single" w:color="0075A4" w:sz="4" w:space="0"/>
          <w:right w:val="single" w:color="0075A4" w:sz="4" w:space="0"/>
          <w:insideH w:val="single" w:color="0075A4" w:sz="4" w:space="0"/>
          <w:insideV w:val="single" w:color="0075A4" w:sz="4" w:space="0"/>
        </w:tblBorders>
        <w:tblLayout w:type="fixed"/>
        <w:tblLook w:val="04A0" w:firstRow="1" w:lastRow="0" w:firstColumn="1" w:lastColumn="0" w:noHBand="0" w:noVBand="1"/>
      </w:tblPr>
      <w:tblGrid>
        <w:gridCol w:w="1746"/>
        <w:gridCol w:w="1191"/>
        <w:gridCol w:w="1191"/>
        <w:gridCol w:w="1191"/>
        <w:gridCol w:w="1191"/>
        <w:gridCol w:w="1191"/>
        <w:gridCol w:w="1191"/>
      </w:tblGrid>
      <w:tr w:rsidRPr="00DD0A0B" w:rsidR="00B903EA" w:rsidTr="00B903EA">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746" w:type="dxa"/>
          </w:tcPr>
          <w:p w:rsidRPr="00DD0A0B" w:rsidR="00B903EA" w:rsidP="00B903EA" w:rsidRDefault="00B903EA">
            <w:pPr>
              <w:pStyle w:val="F11Figure"/>
              <w:pBdr>
                <w:top w:val="none" w:color="auto" w:sz="0" w:space="0"/>
                <w:bottom w:val="none" w:color="auto" w:sz="0" w:space="0"/>
              </w:pBdr>
              <w:spacing w:after="0"/>
              <w:rPr>
                <w:rFonts w:ascii="Arial" w:hAnsi="Arial" w:cs="Arial"/>
                <w:sz w:val="20"/>
                <w:szCs w:val="20"/>
              </w:rPr>
            </w:pP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18-34</w:t>
            </w: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35-44</w:t>
            </w: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45-54</w:t>
            </w: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55-64</w:t>
            </w: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65-74</w:t>
            </w:r>
          </w:p>
        </w:tc>
        <w:tc>
          <w:tcPr>
            <w:tcW w:w="1191" w:type="dxa"/>
            <w:vAlign w:val="center"/>
          </w:tcPr>
          <w:p w:rsidRPr="00B903EA" w:rsidR="00B903EA" w:rsidP="00B903EA" w:rsidRDefault="00B903EA">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rPr>
            </w:pPr>
            <w:r w:rsidRPr="00B903EA">
              <w:rPr>
                <w:rFonts w:ascii="Arial" w:hAnsi="Arial" w:cs="Arial"/>
                <w:color w:val="FFFFFF" w:themeColor="background1"/>
                <w:szCs w:val="20"/>
              </w:rPr>
              <w:t>75+</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Suffolk County Council website</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30%</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35%</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37%</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35%</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25%</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13%</w:t>
            </w:r>
          </w:p>
        </w:tc>
      </w:tr>
      <w:tr w:rsidRPr="00DD0A0B" w:rsidR="00B903EA" w:rsidTr="00B903EA">
        <w:trPr>
          <w:trHeight w:val="228"/>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Local newspapers</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70%</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68%</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74%</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73%</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81%</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81%</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National newspapers</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8%</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11%</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14%</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19%</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27%</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31%</w:t>
            </w:r>
          </w:p>
        </w:tc>
      </w:tr>
      <w:tr w:rsidRPr="00DD0A0B" w:rsidR="00B903EA" w:rsidTr="00B903EA">
        <w:trPr>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Television</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39%</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39%</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44%</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59%</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67%</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72%</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Radio</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40%</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42%</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42%</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48%</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45%</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45%</w:t>
            </w:r>
          </w:p>
        </w:tc>
      </w:tr>
      <w:tr w:rsidRPr="00DD0A0B" w:rsidR="00B903EA" w:rsidTr="00B903EA">
        <w:trPr>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Word of mouth</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62%</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55%</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46%</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53%</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53%</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46%</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Twitter</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7%</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9%</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6%</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1%</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&lt;0.5%</w:t>
            </w:r>
          </w:p>
        </w:tc>
      </w:tr>
      <w:tr w:rsidRPr="00DD0A0B" w:rsidR="00B903EA" w:rsidTr="00B903EA">
        <w:trPr>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Facebook</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52%</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37%</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22%</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14%</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8%</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2%</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Summary: Newspapers</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70%</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73%</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75%</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77%</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84%</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85%</w:t>
            </w:r>
          </w:p>
        </w:tc>
      </w:tr>
      <w:tr w:rsidRPr="00DD0A0B" w:rsidR="00B903EA" w:rsidTr="00B903EA">
        <w:trPr>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Summary: Social media</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55%</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43%</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29%</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19%</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10%</w:t>
            </w:r>
          </w:p>
        </w:tc>
        <w:tc>
          <w:tcPr>
            <w:tcW w:w="1191" w:type="dxa"/>
            <w:vAlign w:val="center"/>
          </w:tcPr>
          <w:p w:rsidRPr="00B903EA" w:rsidR="00B903EA" w:rsidP="00B903EA" w:rsidRDefault="00B903EA">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4%</w:t>
            </w:r>
          </w:p>
        </w:tc>
      </w:tr>
      <w:tr w:rsidRPr="00DD0A0B" w:rsidR="00B903EA" w:rsidTr="00B903E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46" w:type="dxa"/>
            <w:vAlign w:val="center"/>
          </w:tcPr>
          <w:p w:rsidRPr="00B903EA" w:rsidR="00B903EA" w:rsidP="00B903EA" w:rsidRDefault="00B903EA">
            <w:pPr>
              <w:rPr>
                <w:rFonts w:ascii="Arial" w:hAnsi="Arial" w:cs="Arial"/>
                <w:b w:val="0"/>
                <w:color w:val="000000"/>
                <w:szCs w:val="20"/>
              </w:rPr>
            </w:pPr>
            <w:r w:rsidRPr="00B903EA">
              <w:rPr>
                <w:rFonts w:ascii="Arial" w:hAnsi="Arial" w:cs="Arial"/>
                <w:b w:val="0"/>
                <w:color w:val="000000"/>
                <w:szCs w:val="20"/>
              </w:rPr>
              <w:t>Summary: Online</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72%</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71%</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61%</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53%</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Cs w:val="20"/>
                <w:u w:val="single"/>
              </w:rPr>
            </w:pPr>
            <w:r w:rsidRPr="00B903EA">
              <w:rPr>
                <w:rFonts w:ascii="Arial" w:hAnsi="Arial" w:cs="Arial"/>
                <w:b/>
                <w:color w:val="000000"/>
                <w:szCs w:val="20"/>
                <w:u w:val="single"/>
              </w:rPr>
              <w:t>37%</w:t>
            </w:r>
          </w:p>
        </w:tc>
        <w:tc>
          <w:tcPr>
            <w:tcW w:w="1191" w:type="dxa"/>
            <w:vAlign w:val="center"/>
          </w:tcPr>
          <w:p w:rsidRPr="00B903EA" w:rsidR="00B903EA" w:rsidP="00B903EA" w:rsidRDefault="00B903EA">
            <w:pP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rPr>
            </w:pPr>
            <w:r w:rsidRPr="00B903EA">
              <w:rPr>
                <w:rFonts w:ascii="Arial" w:hAnsi="Arial" w:cs="Arial"/>
                <w:color w:val="000000"/>
                <w:szCs w:val="20"/>
              </w:rPr>
              <w:t>17%</w:t>
            </w:r>
          </w:p>
        </w:tc>
      </w:tr>
    </w:tbl>
    <w:p w:rsidR="001D57EE" w:rsidP="001D57EE" w:rsidRDefault="001D57EE">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237CB8" w:rsidP="001D57EE" w:rsidRDefault="00237CB8">
      <w:pPr>
        <w:pStyle w:val="BodyText"/>
      </w:pPr>
    </w:p>
    <w:p w:rsidR="001D57EE" w:rsidP="001D57EE" w:rsidRDefault="001D57EE">
      <w:pPr>
        <w:pStyle w:val="Heading2"/>
      </w:pPr>
      <w:bookmarkStart w:name="_Toc446513293" w:id="85"/>
      <w:r>
        <w:t>Preferences for accessing Council information</w:t>
      </w:r>
      <w:bookmarkEnd w:id="85"/>
    </w:p>
    <w:p w:rsidR="00C76787" w:rsidP="001D57EE" w:rsidRDefault="00A4534E">
      <w:pPr>
        <w:pStyle w:val="BodyText"/>
      </w:pPr>
      <w:r>
        <w:t xml:space="preserve">Residents were then given a list of themes and asked how they would prefer to access Council information on each - either via </w:t>
      </w:r>
      <w:r w:rsidR="009C4B10">
        <w:t>a</w:t>
      </w:r>
      <w:r>
        <w:t xml:space="preserve"> Council website or contacting </w:t>
      </w:r>
      <w:r w:rsidR="009C4B10">
        <w:t>a</w:t>
      </w:r>
      <w:r>
        <w:t xml:space="preserve"> Council by another means (e.g. telephone). </w:t>
      </w:r>
      <w:r w:rsidR="009C4B10">
        <w:t>Encouragingly given the digital transformation agenda, around three-quarters or more would prefer to visit a Council website</w:t>
      </w:r>
      <w:r w:rsidR="00107397">
        <w:t>. The sole exception to this is in respect of complaints about Council services or the local area</w:t>
      </w:r>
      <w:r w:rsidR="00C76787">
        <w:t>, where there is a narrow preference for contact other than via the website (49% prefer the website, 51% prefer contact by other means)</w:t>
      </w:r>
      <w:r w:rsidR="00107397">
        <w:t xml:space="preserve">. </w:t>
      </w:r>
      <w:r w:rsidRPr="00C76787" w:rsidR="00107397">
        <w:t xml:space="preserve">This </w:t>
      </w:r>
      <w:r w:rsidRPr="00C76787" w:rsidR="00C76787">
        <w:t>is likely</w:t>
      </w:r>
      <w:r w:rsidR="00C76787">
        <w:t xml:space="preserve"> to indicate that many residents still feel that the particular circumstances of a complaint require individualised attention from a Council officer. </w:t>
      </w:r>
    </w:p>
    <w:p w:rsidR="001D57EE" w:rsidP="001D57EE" w:rsidRDefault="00237CB8">
      <w:pPr>
        <w:pStyle w:val="BodyText"/>
      </w:pPr>
      <w:r w:rsidRPr="00237CB8">
        <w:t>Figure 3</w:t>
      </w:r>
      <w:r w:rsidRPr="00237CB8" w:rsidR="00C76787">
        <w:t>6</w:t>
      </w:r>
      <w:r w:rsidR="00C76787">
        <w:t xml:space="preserve"> below analyses the responses of those with internet access. Unsurprisingly, this shows that residents with internet access are more likely to prefer to visit a council website, but a large proportion of this group (47%) still prefer to contact a Council by another means for complaints.  </w:t>
      </w:r>
    </w:p>
    <w:p w:rsidR="008B1FAC" w:rsidP="008B1FAC" w:rsidRDefault="008B1FAC">
      <w:pPr>
        <w:pStyle w:val="Caption"/>
      </w:pPr>
      <w:bookmarkStart w:name="_Toc446513244" w:id="86"/>
      <w:r>
        <w:t xml:space="preserve">Figure </w:t>
      </w:r>
      <w:r w:rsidR="0092274A">
        <w:fldChar w:fldCharType="begin"/>
      </w:r>
      <w:r w:rsidR="0092274A">
        <w:instrText xml:space="preserve"> SEQ Figure \* ARABIC </w:instrText>
      </w:r>
      <w:r w:rsidR="0092274A">
        <w:fldChar w:fldCharType="separate"/>
      </w:r>
      <w:r w:rsidR="00824FA2">
        <w:rPr>
          <w:noProof/>
        </w:rPr>
        <w:t>36</w:t>
      </w:r>
      <w:r w:rsidR="0092274A">
        <w:rPr>
          <w:noProof/>
        </w:rPr>
        <w:fldChar w:fldCharType="end"/>
      </w:r>
      <w:r>
        <w:t xml:space="preserve">: </w:t>
      </w:r>
      <w:r w:rsidRPr="008B1FAC">
        <w:t>Assuming that you needed information on each of the following, would you prefer to visit a Council website or contact a Council by another means, e.g. telephone?</w:t>
      </w:r>
      <w:r>
        <w:t xml:space="preserve"> (Valid responses)</w:t>
      </w:r>
      <w:bookmarkEnd w:id="86"/>
    </w:p>
    <w:p w:rsidR="008B1FAC" w:rsidP="008B1FAC" w:rsidRDefault="008B1FAC">
      <w:pPr>
        <w:pStyle w:val="F11Figure"/>
      </w:pPr>
      <w:r w:rsidRPr="008B1FAC">
        <w:rPr>
          <w:noProof/>
          <w:lang w:eastAsia="en-GB"/>
        </w:rPr>
        <w:drawing>
          <wp:inline distT="0" distB="0" distL="0" distR="0">
            <wp:extent cx="5488615" cy="4848447"/>
            <wp:effectExtent l="19050" t="0" r="0" b="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2A7B72" w:rsidR="002A7B72">
        <w:t xml:space="preserve"> </w:t>
      </w:r>
      <w:r w:rsidR="002A7B72">
        <w:t>Unweighted sample bases vary (2,150</w:t>
      </w:r>
      <w:r w:rsidR="00514CF9">
        <w:t xml:space="preserve"> </w:t>
      </w:r>
      <w:r w:rsidR="002A7B72">
        <w:t>-</w:t>
      </w:r>
      <w:r w:rsidR="00514CF9">
        <w:t xml:space="preserve"> </w:t>
      </w:r>
      <w:r w:rsidR="002A7B72">
        <w:t>2,426)</w:t>
      </w:r>
    </w:p>
    <w:p w:rsidR="008B1FAC" w:rsidP="008B1FAC" w:rsidRDefault="008B1FAC">
      <w:pPr>
        <w:pStyle w:val="Caption"/>
      </w:pPr>
      <w:bookmarkStart w:name="_Toc446513245" w:id="87"/>
      <w:r>
        <w:t xml:space="preserve">Figure </w:t>
      </w:r>
      <w:r w:rsidR="0092274A">
        <w:fldChar w:fldCharType="begin"/>
      </w:r>
      <w:r w:rsidR="0092274A">
        <w:instrText xml:space="preserve"> SEQ Figure \* ARABIC </w:instrText>
      </w:r>
      <w:r w:rsidR="0092274A">
        <w:fldChar w:fldCharType="separate"/>
      </w:r>
      <w:r w:rsidR="00824FA2">
        <w:rPr>
          <w:noProof/>
        </w:rPr>
        <w:t>37</w:t>
      </w:r>
      <w:r w:rsidR="0092274A">
        <w:rPr>
          <w:noProof/>
        </w:rPr>
        <w:fldChar w:fldCharType="end"/>
      </w:r>
      <w:r>
        <w:t xml:space="preserve">: </w:t>
      </w:r>
      <w:r w:rsidRPr="008B1FAC">
        <w:t>Assuming that you needed information on each of the following, would you prefer to visit a Council website or contact a Council by another means, e.g. telephone?</w:t>
      </w:r>
      <w:r>
        <w:t xml:space="preserve"> (Valid responses - RESIDENTS WITH INTERNET ACCESS ONLY)</w:t>
      </w:r>
      <w:bookmarkEnd w:id="87"/>
    </w:p>
    <w:p w:rsidRPr="001D57EE" w:rsidR="001D57EE" w:rsidP="008B1FAC" w:rsidRDefault="008B1FAC">
      <w:pPr>
        <w:pStyle w:val="F11Figure"/>
      </w:pPr>
      <w:r w:rsidRPr="008B1FAC">
        <w:rPr>
          <w:noProof/>
          <w:lang w:eastAsia="en-GB"/>
        </w:rPr>
        <w:drawing>
          <wp:inline distT="0" distB="0" distL="0" distR="0">
            <wp:extent cx="5490000" cy="4848447"/>
            <wp:effectExtent l="19050" t="0" r="0" b="0"/>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8B1FAC">
        <w:t xml:space="preserve"> </w:t>
      </w:r>
      <w:r w:rsidR="00514CF9">
        <w:t>Unweighted sample bases vary (1,911 - 2,105)</w:t>
      </w:r>
    </w:p>
    <w:p w:rsidRPr="0065342D" w:rsidR="0065342D" w:rsidP="00AE61C3" w:rsidRDefault="0065342D">
      <w:pPr>
        <w:pStyle w:val="BodyText"/>
      </w:pPr>
    </w:p>
    <w:p w:rsidR="00495B3C" w:rsidP="00495B3C" w:rsidRDefault="00495B3C">
      <w:pPr>
        <w:pStyle w:val="Heading1"/>
      </w:pPr>
      <w:bookmarkStart w:name="_Toc446513294" w:id="88"/>
      <w:r>
        <w:t>Healthy living</w:t>
      </w:r>
      <w:bookmarkEnd w:id="88"/>
    </w:p>
    <w:p w:rsidR="00495B3C" w:rsidP="00495B3C" w:rsidRDefault="00344DD3">
      <w:pPr>
        <w:pStyle w:val="BodyText"/>
      </w:pPr>
      <w:r>
        <w:t xml:space="preserve">In connection with SCC’s public health role, residents were asked a series of lifestyle question, relating to alcohol consumption, smoking, and physical activity. </w:t>
      </w:r>
    </w:p>
    <w:p w:rsidR="00E718DC" w:rsidP="00E718DC" w:rsidRDefault="00E718DC">
      <w:pPr>
        <w:pStyle w:val="Heading2"/>
      </w:pPr>
      <w:bookmarkStart w:name="_Toc446513295" w:id="89"/>
      <w:r>
        <w:t>Exercise and sporting activity</w:t>
      </w:r>
      <w:bookmarkEnd w:id="89"/>
    </w:p>
    <w:p w:rsidR="00344DD3" w:rsidP="00344DD3" w:rsidRDefault="00344DD3">
      <w:pPr>
        <w:pStyle w:val="BodyText"/>
      </w:pPr>
      <w:r>
        <w:t xml:space="preserve">NHS guidance states that adults should aim to be active daily. One in five residents have undertaken 30 minutes of moderate physical activity every day in the last 7 days (20%). On average, residents have undertaken this level of physical activity on 4 of the last 7 days. Approaching one in ten have not done this at all in the last 7 days (9%). </w:t>
      </w:r>
    </w:p>
    <w:p w:rsidRPr="00344DD3" w:rsidR="00344DD3" w:rsidP="00344DD3" w:rsidRDefault="00344DD3">
      <w:pPr>
        <w:pStyle w:val="BodyText"/>
      </w:pPr>
      <w:r>
        <w:t xml:space="preserve">As this survey was undertaken in January-February, it is possible that activity levels may be higher in spring and summer. </w:t>
      </w:r>
    </w:p>
    <w:p w:rsidR="00030014" w:rsidP="00030014" w:rsidRDefault="00030014">
      <w:pPr>
        <w:pStyle w:val="Caption"/>
      </w:pPr>
      <w:bookmarkStart w:name="_Toc446513246" w:id="90"/>
      <w:r>
        <w:t xml:space="preserve">Figure </w:t>
      </w:r>
      <w:r w:rsidR="0092274A">
        <w:fldChar w:fldCharType="begin"/>
      </w:r>
      <w:r w:rsidR="0092274A">
        <w:instrText xml:space="preserve"> SEQ Figure \* ARABIC </w:instrText>
      </w:r>
      <w:r w:rsidR="0092274A">
        <w:fldChar w:fldCharType="separate"/>
      </w:r>
      <w:r w:rsidR="00824FA2">
        <w:rPr>
          <w:noProof/>
        </w:rPr>
        <w:t>38</w:t>
      </w:r>
      <w:r w:rsidR="0092274A">
        <w:rPr>
          <w:noProof/>
        </w:rPr>
        <w:fldChar w:fldCharType="end"/>
      </w:r>
      <w:r>
        <w:t xml:space="preserve">: </w:t>
      </w:r>
      <w:r w:rsidRPr="00030014">
        <w:t>Thinking about the last 7 days, on how many days, if any, did you do 30 minutes of moderate physical activity? By moderate we mean anything that makes you feel warm and breathe</w:t>
      </w:r>
      <w:r w:rsidR="00AE61C3">
        <w:t xml:space="preserve"> </w:t>
      </w:r>
      <w:r w:rsidRPr="00030014">
        <w:t xml:space="preserve">harder than normal, such as brisk walking. You can count 3 bursts of 10 minutes or 2 bursts of 15 minutes as long </w:t>
      </w:r>
      <w:r>
        <w:t>as they are all on the same day (Valid responses)</w:t>
      </w:r>
      <w:bookmarkEnd w:id="90"/>
    </w:p>
    <w:p w:rsidR="00030014" w:rsidP="00030014" w:rsidRDefault="0092274A">
      <w:pPr>
        <w:pStyle w:val="F11Figure"/>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3844290</wp:posOffset>
                </wp:positionH>
                <wp:positionV relativeFrom="paragraph">
                  <wp:posOffset>229870</wp:posOffset>
                </wp:positionV>
                <wp:extent cx="1908175" cy="570230"/>
                <wp:effectExtent l="24765" t="20320" r="38735" b="47625"/>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70230"/>
                        </a:xfrm>
                        <a:prstGeom prst="rect">
                          <a:avLst/>
                        </a:prstGeom>
                        <a:solidFill>
                          <a:srgbClr val="0075A4"/>
                        </a:solidFill>
                        <a:ln w="38100">
                          <a:solidFill>
                            <a:srgbClr val="F2F2F2"/>
                          </a:solidFill>
                          <a:miter lim="800000"/>
                          <a:headEnd/>
                          <a:tailEnd/>
                        </a:ln>
                        <a:effectLst>
                          <a:outerShdw dist="28398" dir="3806097" algn="ctr" rotWithShape="0">
                            <a:srgbClr val="003951">
                              <a:alpha val="50000"/>
                            </a:srgbClr>
                          </a:outerShdw>
                        </a:effectLst>
                      </wps:spPr>
                      <wps:txbx>
                        <w:txbxContent>
                          <w:p w:rsidRPr="00AE61C3" w:rsidR="0044430E" w:rsidP="00AE61C3" w:rsidRDefault="0044430E">
                            <w:pPr>
                              <w:jc w:val="center"/>
                              <w:rPr>
                                <w:color w:val="FFFFFF"/>
                              </w:rPr>
                            </w:pPr>
                            <w:r>
                              <w:rPr>
                                <w:color w:val="FFFFFF"/>
                              </w:rPr>
                              <w:t>Mean no. of days exercise in the last 7 days: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style="position:absolute;margin-left:302.7pt;margin-top:18.1pt;width:150.25pt;height:4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0075a4" strokecolor="#f2f2f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">
                <v:shadow on="t" color="#003951" opacity=".5" offset="1pt"/>
                <v:textbox>
                  <w:txbxContent>
                    <w:p w:rsidRPr="00AE61C3" w:rsidR="0044430E" w:rsidP="00AE61C3" w:rsidRDefault="0044430E">
                      <w:pPr>
                        <w:jc w:val="center"/>
                        <w:rPr>
                          <w:color w:val="FFFFFF"/>
                        </w:rPr>
                      </w:pPr>
                      <w:r>
                        <w:rPr>
                          <w:color w:val="FFFFFF"/>
                        </w:rPr>
                        <w:t>Mean no. of days exercise in the last 7 days: 4.0</w:t>
                      </w:r>
                    </w:p>
                  </w:txbxContent>
                </v:textbox>
              </v:shape>
            </w:pict>
          </mc:Fallback>
        </mc:AlternateContent>
      </w:r>
      <w:r w:rsidRPr="00030014" w:rsidR="00030014">
        <w:rPr>
          <w:noProof/>
          <w:lang w:eastAsia="en-GB"/>
        </w:rPr>
        <w:drawing>
          <wp:inline distT="0" distB="0" distL="0" distR="0">
            <wp:extent cx="5486400" cy="320040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030014">
        <w:t xml:space="preserve">Unweighted sample base: </w:t>
      </w:r>
      <w:r w:rsidR="00514CF9">
        <w:t>2,664</w:t>
      </w:r>
    </w:p>
    <w:p w:rsidR="00237CB8" w:rsidP="00AE61C3" w:rsidRDefault="00237CB8">
      <w:pPr>
        <w:pStyle w:val="BodyText"/>
      </w:pPr>
    </w:p>
    <w:p w:rsidR="00237CB8" w:rsidP="00AE61C3" w:rsidRDefault="00237CB8">
      <w:pPr>
        <w:pStyle w:val="BodyText"/>
      </w:pPr>
    </w:p>
    <w:p w:rsidR="00237CB8" w:rsidP="00AE61C3" w:rsidRDefault="00237CB8">
      <w:pPr>
        <w:pStyle w:val="BodyText"/>
      </w:pPr>
    </w:p>
    <w:p w:rsidR="00237CB8" w:rsidP="00AE61C3" w:rsidRDefault="00237CB8">
      <w:pPr>
        <w:pStyle w:val="BodyText"/>
      </w:pPr>
    </w:p>
    <w:p w:rsidR="00237CB8" w:rsidP="00AE61C3" w:rsidRDefault="00237CB8">
      <w:pPr>
        <w:pStyle w:val="BodyText"/>
      </w:pPr>
    </w:p>
    <w:p w:rsidRPr="00AE61C3" w:rsidR="00AE61C3" w:rsidP="00AE61C3" w:rsidRDefault="00B13051">
      <w:pPr>
        <w:pStyle w:val="BodyText"/>
      </w:pPr>
      <w:r>
        <w:t xml:space="preserve">There are no significant differences in the mean number of days exercise taken when comparing across the second-tier authorities. By age group, residents aged 75+ take the least exercise, with 14% not taking the exercise described at any point in the last 7 days. However, residents aged 18-34 are significantly less likely to take exercise compared to residents aged 65-74. </w:t>
      </w:r>
    </w:p>
    <w:p w:rsidR="00565D83" w:rsidP="002C1DE8" w:rsidRDefault="002C1DE8">
      <w:pPr>
        <w:pStyle w:val="Caption"/>
      </w:pPr>
      <w:bookmarkStart w:name="_Toc446513247" w:id="91"/>
      <w:r>
        <w:t xml:space="preserve">Figure </w:t>
      </w:r>
      <w:r w:rsidR="0092274A">
        <w:fldChar w:fldCharType="begin"/>
      </w:r>
      <w:r w:rsidR="0092274A">
        <w:instrText xml:space="preserve"> SEQ Figure \* ARABIC </w:instrText>
      </w:r>
      <w:r w:rsidR="0092274A">
        <w:fldChar w:fldCharType="separate"/>
      </w:r>
      <w:r w:rsidR="00824FA2">
        <w:rPr>
          <w:noProof/>
        </w:rPr>
        <w:t>39</w:t>
      </w:r>
      <w:r w:rsidR="0092274A">
        <w:rPr>
          <w:noProof/>
        </w:rPr>
        <w:fldChar w:fldCharType="end"/>
      </w:r>
      <w:r>
        <w:t xml:space="preserve">: Mean number of days exercise in the last 7 days </w:t>
      </w:r>
      <w:r w:rsidR="00B13051">
        <w:t xml:space="preserve">- By age group </w:t>
      </w:r>
      <w:r>
        <w:t>(Based on valid responses)</w:t>
      </w:r>
      <w:bookmarkEnd w:id="91"/>
    </w:p>
    <w:p w:rsidR="002C1DE8" w:rsidP="002C1DE8" w:rsidRDefault="002C1DE8">
      <w:pPr>
        <w:pStyle w:val="F11Figure"/>
      </w:pPr>
      <w:r w:rsidRPr="002C1DE8">
        <w:rPr>
          <w:noProof/>
          <w:lang w:eastAsia="en-GB"/>
        </w:rPr>
        <w:drawing>
          <wp:inline distT="0" distB="0" distL="0" distR="0">
            <wp:extent cx="5486400" cy="320040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t>Unweighted sample bases in parentheses</w:t>
      </w: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37CB8" w:rsidP="002C1DE8" w:rsidRDefault="00237CB8">
      <w:pPr>
        <w:pStyle w:val="BodyText"/>
      </w:pPr>
    </w:p>
    <w:p w:rsidR="002C1DE8" w:rsidP="002C1DE8" w:rsidRDefault="007F427E">
      <w:pPr>
        <w:pStyle w:val="BodyText"/>
      </w:pPr>
      <w:r>
        <w:t xml:space="preserve">A valuable way of getting fit is through participating in sport. With this in mind, residents were asked how many days they have taken part in sporting activity in the last month (excluding walking, cycling, or manual work). Just over half have not taken part in sporting activity at all in this period (54%). On average, residents have taken part in sporting activity on 4.9 days in the last month. </w:t>
      </w:r>
    </w:p>
    <w:p w:rsidR="002C1DE8" w:rsidP="002C1DE8" w:rsidRDefault="002C1DE8">
      <w:pPr>
        <w:pStyle w:val="Caption"/>
      </w:pPr>
      <w:bookmarkStart w:name="_Toc446513248" w:id="92"/>
      <w:r>
        <w:t xml:space="preserve">Figure </w:t>
      </w:r>
      <w:r w:rsidR="0092274A">
        <w:fldChar w:fldCharType="begin"/>
      </w:r>
      <w:r w:rsidR="0092274A">
        <w:instrText xml:space="preserve"> SEQ Figure \* ARABIC </w:instrText>
      </w:r>
      <w:r w:rsidR="0092274A">
        <w:fldChar w:fldCharType="separate"/>
      </w:r>
      <w:r w:rsidR="00824FA2">
        <w:rPr>
          <w:noProof/>
        </w:rPr>
        <w:t>40</w:t>
      </w:r>
      <w:r w:rsidR="0092274A">
        <w:rPr>
          <w:noProof/>
        </w:rPr>
        <w:fldChar w:fldCharType="end"/>
      </w:r>
      <w:r>
        <w:t xml:space="preserve">: </w:t>
      </w:r>
      <w:r w:rsidRPr="002C1DE8">
        <w:t>Thinking about the last month, on how many days did you take part in sporting activity, either as part of a group or as an individual (excluding walking, cycling or manual work</w:t>
      </w:r>
      <w:r>
        <w:t xml:space="preserve"> </w:t>
      </w:r>
      <w:r w:rsidRPr="002C1DE8">
        <w:t>involving physical effort)?</w:t>
      </w:r>
      <w:r>
        <w:t xml:space="preserve"> (Valid responses)</w:t>
      </w:r>
      <w:bookmarkEnd w:id="92"/>
    </w:p>
    <w:p w:rsidR="002C1DE8" w:rsidP="002C1DE8" w:rsidRDefault="0092274A">
      <w:pPr>
        <w:pStyle w:val="F11Figure"/>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3996690</wp:posOffset>
                </wp:positionH>
                <wp:positionV relativeFrom="paragraph">
                  <wp:posOffset>620395</wp:posOffset>
                </wp:positionV>
                <wp:extent cx="1908175" cy="793115"/>
                <wp:effectExtent l="24765" t="20320" r="38735" b="5334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93115"/>
                        </a:xfrm>
                        <a:prstGeom prst="rect">
                          <a:avLst/>
                        </a:prstGeom>
                        <a:solidFill>
                          <a:srgbClr val="0075A4"/>
                        </a:solidFill>
                        <a:ln w="38100">
                          <a:solidFill>
                            <a:srgbClr val="F2F2F2"/>
                          </a:solidFill>
                          <a:miter lim="800000"/>
                          <a:headEnd/>
                          <a:tailEnd/>
                        </a:ln>
                        <a:effectLst>
                          <a:outerShdw dist="28398" dir="3806097" algn="ctr" rotWithShape="0">
                            <a:srgbClr val="003951">
                              <a:alpha val="50000"/>
                            </a:srgbClr>
                          </a:outerShdw>
                        </a:effectLst>
                      </wps:spPr>
                      <wps:txbx>
                        <w:txbxContent>
                          <w:p w:rsidRPr="00AE61C3" w:rsidR="0044430E" w:rsidP="002C1DE8" w:rsidRDefault="0044430E">
                            <w:pPr>
                              <w:jc w:val="center"/>
                              <w:rPr>
                                <w:color w:val="FFFFFF"/>
                              </w:rPr>
                            </w:pPr>
                            <w:r>
                              <w:rPr>
                                <w:color w:val="FFFFFF"/>
                              </w:rPr>
                              <w:t>Mean no. of days sporting activity in the last month: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style="position:absolute;margin-left:314.7pt;margin-top:48.85pt;width:150.25pt;height:6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0075a4" strokecolor="#f2f2f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">
                <v:shadow on="t" color="#003951" opacity=".5" offset="1pt"/>
                <v:textbox>
                  <w:txbxContent>
                    <w:p w:rsidRPr="00AE61C3" w:rsidR="0044430E" w:rsidP="002C1DE8" w:rsidRDefault="0044430E">
                      <w:pPr>
                        <w:jc w:val="center"/>
                        <w:rPr>
                          <w:color w:val="FFFFFF"/>
                        </w:rPr>
                      </w:pPr>
                      <w:r>
                        <w:rPr>
                          <w:color w:val="FFFFFF"/>
                        </w:rPr>
                        <w:t>Mean no. of days sporting activity in the last month: 4.9</w:t>
                      </w:r>
                    </w:p>
                  </w:txbxContent>
                </v:textbox>
              </v:shape>
            </w:pict>
          </mc:Fallback>
        </mc:AlternateContent>
      </w:r>
      <w:r w:rsidRPr="002C1DE8" w:rsidR="002C1DE8">
        <w:rPr>
          <w:noProof/>
          <w:lang w:eastAsia="en-GB"/>
        </w:rPr>
        <w:drawing>
          <wp:inline distT="0" distB="0" distL="0" distR="0">
            <wp:extent cx="5486400" cy="3200400"/>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2C1DE8" w:rsidR="002C1DE8">
        <w:t xml:space="preserve"> </w:t>
      </w:r>
      <w:r w:rsidR="002C1DE8">
        <w:t>Unweighted sample base:</w:t>
      </w:r>
      <w:r w:rsidR="00514CF9">
        <w:t xml:space="preserve"> 2,634</w:t>
      </w:r>
    </w:p>
    <w:p w:rsidR="00887BD8" w:rsidP="00887BD8" w:rsidRDefault="00887BD8">
      <w:pPr>
        <w:pStyle w:val="BodyText"/>
      </w:pPr>
      <w:r>
        <w:t xml:space="preserve">By age group, there is no significant difference in the number of days sporting activity when comparing the three youngest age groups. Participation then declines significantly amongst age groups aged 55-64 and older. However, the proportion of 45-54 year olds undertaking </w:t>
      </w:r>
      <w:r w:rsidRPr="00887BD8">
        <w:rPr>
          <w:b/>
        </w:rPr>
        <w:t xml:space="preserve">no </w:t>
      </w:r>
      <w:r>
        <w:t xml:space="preserve">sporting activity is significantly higher compared to 18-34 year olds and 35-44 year olds (49% cf. 37% cf. 39%). </w:t>
      </w:r>
    </w:p>
    <w:p w:rsidR="005B1FBD" w:rsidP="005B1FBD" w:rsidRDefault="005B1FBD">
      <w:pPr>
        <w:pStyle w:val="BodyText"/>
      </w:pPr>
      <w:r>
        <w:t xml:space="preserve">By local authority, the mean number of days physical activity undertaken by Forest Heath residents is significantly higher compared to Babergh and St Edmundsbury residents. This may be linked to the younger age profile of Forest Heath compared to Babergh/St Edmundsbury. </w:t>
      </w:r>
    </w:p>
    <w:p w:rsidR="005B1FBD" w:rsidP="00887BD8" w:rsidRDefault="005B1FBD">
      <w:pPr>
        <w:pStyle w:val="BodyText"/>
      </w:pPr>
    </w:p>
    <w:p w:rsidR="00887BD8" w:rsidP="00887BD8" w:rsidRDefault="00887BD8">
      <w:pPr>
        <w:pStyle w:val="BodyText"/>
      </w:pPr>
    </w:p>
    <w:p w:rsidR="00887BD8" w:rsidP="00887BD8" w:rsidRDefault="00887BD8">
      <w:pPr>
        <w:pStyle w:val="Caption"/>
      </w:pPr>
      <w:bookmarkStart w:name="_Toc446513249" w:id="93"/>
      <w:r>
        <w:t xml:space="preserve">Figure </w:t>
      </w:r>
      <w:r w:rsidR="0092274A">
        <w:fldChar w:fldCharType="begin"/>
      </w:r>
      <w:r w:rsidR="0092274A">
        <w:instrText xml:space="preserve"> SEQ Figure \* ARABIC </w:instrText>
      </w:r>
      <w:r w:rsidR="0092274A">
        <w:fldChar w:fldCharType="separate"/>
      </w:r>
      <w:r w:rsidR="00824FA2">
        <w:rPr>
          <w:noProof/>
        </w:rPr>
        <w:t>41</w:t>
      </w:r>
      <w:r w:rsidR="0092274A">
        <w:rPr>
          <w:noProof/>
        </w:rPr>
        <w:fldChar w:fldCharType="end"/>
      </w:r>
      <w:r>
        <w:t>: Mean number of days sporting activity in the last month - By second-tier authority and age group (Based on valid responses)</w:t>
      </w:r>
      <w:bookmarkEnd w:id="93"/>
    </w:p>
    <w:p w:rsidRPr="00887BD8" w:rsidR="00887BD8" w:rsidP="00887BD8" w:rsidRDefault="0092274A">
      <w:pPr>
        <w:pStyle w:val="F11Figure"/>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-42545</wp:posOffset>
                </wp:positionH>
                <wp:positionV relativeFrom="paragraph">
                  <wp:posOffset>2155190</wp:posOffset>
                </wp:positionV>
                <wp:extent cx="5786120" cy="0"/>
                <wp:effectExtent l="14605" t="12065" r="9525" b="6985"/>
                <wp:wrapNone/>
                <wp:docPr id="6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style="position:absolute;margin-left:-3.35pt;margin-top:169.7pt;width:455.6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" w14:anchorId="6AE8A343"/>
            </w:pict>
          </mc:Fallback>
        </mc:AlternateContent>
      </w:r>
      <w:r w:rsidRPr="00887BD8" w:rsidR="00887BD8">
        <w:rPr>
          <w:noProof/>
          <w:lang w:eastAsia="en-GB"/>
        </w:rPr>
        <w:drawing>
          <wp:inline distT="0" distB="0" distL="0" distR="0">
            <wp:extent cx="5486400" cy="4162425"/>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887BD8" w:rsidR="00887BD8">
        <w:t xml:space="preserve"> </w:t>
      </w:r>
      <w:r w:rsidR="00887BD8">
        <w:t>Unweighted sample bases in parentheses</w:t>
      </w:r>
    </w:p>
    <w:p w:rsidR="00E718DC" w:rsidP="002C1DE8" w:rsidRDefault="00E718DC">
      <w:pPr>
        <w:pStyle w:val="BodyText"/>
      </w:pPr>
    </w:p>
    <w:p w:rsidR="00E718DC" w:rsidP="00E718DC" w:rsidRDefault="00E718DC">
      <w:pPr>
        <w:pStyle w:val="Heading2"/>
      </w:pPr>
      <w:bookmarkStart w:name="_Toc446513296" w:id="94"/>
      <w:r>
        <w:t>Alcohol</w:t>
      </w:r>
      <w:bookmarkEnd w:id="94"/>
    </w:p>
    <w:p w:rsidR="002C1DE8" w:rsidP="002C1DE8" w:rsidRDefault="004E77F8">
      <w:pPr>
        <w:pStyle w:val="BodyText"/>
      </w:pPr>
      <w:r>
        <w:t>NHS guidance advises that adults should not regularly consume more than 14 units of alcohol per week. To evaluate the levels of drinking amongst Suffolk residents, residents were asked how much, of a given list of types of alcohol, they had consumed in the last 7 days. The types of alcohol included in the questionnaire, and the number of units allocated to each type at the analysis stage, is given below:</w:t>
      </w:r>
    </w:p>
    <w:p w:rsidR="004E77F8" w:rsidP="004E77F8" w:rsidRDefault="004E77F8">
      <w:pPr>
        <w:pStyle w:val="BodyText"/>
        <w:numPr>
          <w:ilvl w:val="0"/>
          <w:numId w:val="48"/>
        </w:numPr>
      </w:pPr>
      <w:r>
        <w:t>Pints of beer, lager, cider - 2 units per pint;</w:t>
      </w:r>
    </w:p>
    <w:p w:rsidR="004E77F8" w:rsidP="004E77F8" w:rsidRDefault="004E77F8">
      <w:pPr>
        <w:pStyle w:val="BodyText"/>
        <w:numPr>
          <w:ilvl w:val="0"/>
          <w:numId w:val="48"/>
        </w:numPr>
      </w:pPr>
      <w:r>
        <w:t xml:space="preserve">Small glasses of wine or sherry </w:t>
      </w:r>
      <w:r w:rsidR="00824FA2">
        <w:t xml:space="preserve">(1 large glass of wine = 2 small glasses) </w:t>
      </w:r>
      <w:r>
        <w:t>- 1.5 units per glass;</w:t>
      </w:r>
    </w:p>
    <w:p w:rsidR="004E77F8" w:rsidP="004E77F8" w:rsidRDefault="004E77F8">
      <w:pPr>
        <w:pStyle w:val="BodyText"/>
        <w:numPr>
          <w:ilvl w:val="0"/>
          <w:numId w:val="48"/>
        </w:numPr>
      </w:pPr>
      <w:r>
        <w:t>Single pub measures or tots (25 ml) of spirits/liqueurs - 1 unit per measure;</w:t>
      </w:r>
    </w:p>
    <w:p w:rsidR="004E77F8" w:rsidP="004E77F8" w:rsidRDefault="004E77F8">
      <w:pPr>
        <w:pStyle w:val="BodyText"/>
        <w:numPr>
          <w:ilvl w:val="0"/>
          <w:numId w:val="48"/>
        </w:numPr>
      </w:pPr>
      <w:r>
        <w:t xml:space="preserve">Bottles of alcopops and pre-mixed drinks (e.g. Smirnoff Ice, WKD) - 1.5 units per bottle. </w:t>
      </w:r>
    </w:p>
    <w:p w:rsidR="002C1DE8" w:rsidP="002C1DE8" w:rsidRDefault="005E3EE3">
      <w:pPr>
        <w:pStyle w:val="BodyText"/>
      </w:pPr>
      <w:r>
        <w:t xml:space="preserve">Overall, 12% of Suffolk residents have drunk more than the recommended 14 units in the past 7 days. Approaching half (45%) have, by contrast, not drunk any alcohol at all in this period. </w:t>
      </w:r>
      <w:r w:rsidR="00824FA2">
        <w:t>M</w:t>
      </w:r>
      <w:r>
        <w:t xml:space="preserve">ale residents are more than twice as likely to have exceeded the recommended allowance compared to female (19% cf. 8%). By age, residents aged 45-74 are the most likely to have done this. By authority, 15% of Babergh and Waveney residents have exceeded the recommended allowance in the period shown, significantly more compared to Ipswich residents and (compared to Babergh) Mid Suffolk residents. </w:t>
      </w:r>
    </w:p>
    <w:p w:rsidR="00E718DC" w:rsidP="00CD4F13" w:rsidRDefault="00CD4F13">
      <w:pPr>
        <w:pStyle w:val="Caption"/>
      </w:pPr>
      <w:bookmarkStart w:name="_Toc446513250" w:id="95"/>
      <w:r>
        <w:t xml:space="preserve">Figure </w:t>
      </w:r>
      <w:r w:rsidR="0092274A">
        <w:fldChar w:fldCharType="begin"/>
      </w:r>
      <w:r w:rsidR="0092274A">
        <w:instrText xml:space="preserve"> SEQ Figure \* ARABIC </w:instrText>
      </w:r>
      <w:r w:rsidR="0092274A">
        <w:fldChar w:fldCharType="separate"/>
      </w:r>
      <w:r w:rsidR="00824FA2">
        <w:rPr>
          <w:noProof/>
        </w:rPr>
        <w:t>42</w:t>
      </w:r>
      <w:r w:rsidR="0092274A">
        <w:rPr>
          <w:noProof/>
        </w:rPr>
        <w:fldChar w:fldCharType="end"/>
      </w:r>
      <w:r>
        <w:t>: Drinking in the past 7 days (Based on valid responses)</w:t>
      </w:r>
      <w:bookmarkEnd w:id="95"/>
    </w:p>
    <w:p w:rsidR="00CD4F13" w:rsidP="00CD4F13" w:rsidRDefault="0092274A">
      <w:pPr>
        <w:pStyle w:val="F11Figure"/>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33655</wp:posOffset>
                </wp:positionH>
                <wp:positionV relativeFrom="paragraph">
                  <wp:posOffset>675640</wp:posOffset>
                </wp:positionV>
                <wp:extent cx="5786120" cy="0"/>
                <wp:effectExtent l="14605" t="8890" r="9525" b="10160"/>
                <wp:wrapNone/>
                <wp:docPr id="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style="position:absolute;margin-left:2.65pt;margin-top:53.2pt;width:455.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" w14:anchorId="78C3CD63"/>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33655</wp:posOffset>
                </wp:positionH>
                <wp:positionV relativeFrom="paragraph">
                  <wp:posOffset>3980815</wp:posOffset>
                </wp:positionV>
                <wp:extent cx="5786120" cy="0"/>
                <wp:effectExtent l="14605" t="8890" r="9525" b="10160"/>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style="position:absolute;margin-left:2.65pt;margin-top:313.45pt;width:455.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" w14:anchorId="396E4BB8"/>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33655</wp:posOffset>
                </wp:positionH>
                <wp:positionV relativeFrom="paragraph">
                  <wp:posOffset>1666240</wp:posOffset>
                </wp:positionV>
                <wp:extent cx="5786120" cy="0"/>
                <wp:effectExtent l="14605" t="8890" r="9525" b="10160"/>
                <wp:wrapNone/>
                <wp:docPr id="5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style="position:absolute;margin-left:2.65pt;margin-top:131.2pt;width:455.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" w14:anchorId="18CF337A"/>
            </w:pict>
          </mc:Fallback>
        </mc:AlternateContent>
      </w:r>
      <w:r w:rsidRPr="00CD4F13" w:rsidR="00CD4F13">
        <w:rPr>
          <w:noProof/>
          <w:lang w:eastAsia="en-GB"/>
        </w:rPr>
        <w:drawing>
          <wp:inline distT="0" distB="0" distL="0" distR="0">
            <wp:extent cx="5486400" cy="6838950"/>
            <wp:effectExtent l="0" t="0" r="0"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CD4F13" w:rsidR="00CD4F13">
        <w:t xml:space="preserve"> </w:t>
      </w:r>
      <w:r w:rsidR="00CD4F13">
        <w:t>Unweighted sample bases in parentheses</w:t>
      </w:r>
    </w:p>
    <w:p w:rsidR="00237CB8" w:rsidP="00824FA2" w:rsidRDefault="00237CB8">
      <w:pPr>
        <w:pStyle w:val="BodyText"/>
      </w:pPr>
    </w:p>
    <w:p w:rsidR="00824FA2" w:rsidP="00824FA2" w:rsidRDefault="00824FA2">
      <w:pPr>
        <w:pStyle w:val="BodyText"/>
      </w:pPr>
      <w:r>
        <w:t>In terms of the kind of alcohol consumed, wine/sherry is the most popular as the figure below indicates.</w:t>
      </w:r>
    </w:p>
    <w:p w:rsidR="00824FA2" w:rsidP="00824FA2" w:rsidRDefault="00824FA2">
      <w:pPr>
        <w:pStyle w:val="Caption"/>
      </w:pPr>
      <w:bookmarkStart w:name="_Toc446513251" w:id="96"/>
      <w:r>
        <w:t xml:space="preserve">Figure </w:t>
      </w:r>
      <w:r w:rsidR="0092274A">
        <w:fldChar w:fldCharType="begin"/>
      </w:r>
      <w:r w:rsidR="0092274A">
        <w:instrText xml:space="preserve"> SEQ Figure \* ARABIC </w:instrText>
      </w:r>
      <w:r w:rsidR="0092274A">
        <w:fldChar w:fldCharType="separate"/>
      </w:r>
      <w:r>
        <w:rPr>
          <w:noProof/>
        </w:rPr>
        <w:t>43</w:t>
      </w:r>
      <w:r w:rsidR="0092274A">
        <w:rPr>
          <w:noProof/>
        </w:rPr>
        <w:fldChar w:fldCharType="end"/>
      </w:r>
      <w:r>
        <w:t>: Proportion drinking ANY of the given kinds of alcohol in the last 7 days (Based on valid responses)</w:t>
      </w:r>
      <w:bookmarkEnd w:id="96"/>
    </w:p>
    <w:p w:rsidRPr="00824FA2" w:rsidR="00824FA2" w:rsidP="00824FA2" w:rsidRDefault="00824FA2">
      <w:pPr>
        <w:pStyle w:val="F11Figure"/>
      </w:pPr>
      <w:r w:rsidRPr="00824FA2">
        <w:t xml:space="preserve"> </w:t>
      </w:r>
      <w:r w:rsidRPr="00824FA2">
        <w:rPr>
          <w:noProof/>
          <w:lang w:eastAsia="en-GB"/>
        </w:rPr>
        <w:drawing>
          <wp:inline distT="0" distB="0" distL="0" distR="0">
            <wp:extent cx="5486400" cy="3200400"/>
            <wp:effectExtent l="0" t="0" r="0" b="0"/>
            <wp:docPr id="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Unweighted sample bases vary (2,329 - 2,619)</w:t>
      </w:r>
    </w:p>
    <w:p w:rsidR="00E718DC" w:rsidP="00E718DC" w:rsidRDefault="00E718DC">
      <w:pPr>
        <w:pStyle w:val="Heading2"/>
      </w:pPr>
      <w:bookmarkStart w:name="_Toc446513297" w:id="97"/>
      <w:r>
        <w:t>Smoking</w:t>
      </w:r>
      <w:bookmarkEnd w:id="97"/>
    </w:p>
    <w:p w:rsidR="002C1DE8" w:rsidP="002C1DE8" w:rsidRDefault="00E122FE">
      <w:pPr>
        <w:pStyle w:val="BodyText"/>
      </w:pPr>
      <w:r>
        <w:t xml:space="preserve">Approaching one in ten </w:t>
      </w:r>
      <w:r w:rsidR="004B2076">
        <w:t xml:space="preserve">Suffolk residents smoke nowadays (9%). </w:t>
      </w:r>
      <w:r w:rsidR="009D2F50">
        <w:t>Encouragingly, t</w:t>
      </w:r>
      <w:r w:rsidR="004B2076">
        <w:t>his is half the level recorded nationally, which states that 18% smoke cigarettes (a figure for smoking overall, including cigars, pipes, etc is not available)</w:t>
      </w:r>
      <w:r w:rsidR="004B2076">
        <w:rPr>
          <w:rStyle w:val="FootnoteReference"/>
        </w:rPr>
        <w:footnoteReference w:id="4"/>
      </w:r>
      <w:r w:rsidR="004B2076">
        <w:t xml:space="preserve">. </w:t>
      </w:r>
    </w:p>
    <w:p w:rsidR="002C1DE8" w:rsidP="002C1DE8" w:rsidRDefault="002C1DE8">
      <w:pPr>
        <w:pStyle w:val="Caption"/>
      </w:pPr>
      <w:bookmarkStart w:name="_Toc446513252" w:id="98"/>
      <w:r>
        <w:t xml:space="preserve">Figure </w:t>
      </w:r>
      <w:r w:rsidR="0092274A">
        <w:fldChar w:fldCharType="begin"/>
      </w:r>
      <w:r w:rsidR="0092274A">
        <w:instrText xml:space="preserve"> SEQ Figure \* ARABIC </w:instrText>
      </w:r>
      <w:r w:rsidR="0092274A">
        <w:fldChar w:fldCharType="separate"/>
      </w:r>
      <w:r w:rsidR="00824FA2">
        <w:rPr>
          <w:noProof/>
        </w:rPr>
        <w:t>44</w:t>
      </w:r>
      <w:r w:rsidR="0092274A">
        <w:rPr>
          <w:noProof/>
        </w:rPr>
        <w:fldChar w:fldCharType="end"/>
      </w:r>
      <w:r>
        <w:t xml:space="preserve">: </w:t>
      </w:r>
      <w:r w:rsidRPr="002C1DE8">
        <w:t>Which one of the statements below best describes you?</w:t>
      </w:r>
      <w:r>
        <w:t xml:space="preserve"> (Valid responses)</w:t>
      </w:r>
      <w:bookmarkEnd w:id="98"/>
    </w:p>
    <w:p w:rsidR="002C1DE8" w:rsidP="002C1DE8" w:rsidRDefault="002C1DE8">
      <w:pPr>
        <w:pStyle w:val="F11Figure"/>
      </w:pPr>
      <w:r w:rsidRPr="002C1DE8">
        <w:rPr>
          <w:noProof/>
          <w:lang w:eastAsia="en-GB"/>
        </w:rPr>
        <w:drawing>
          <wp:inline distT="0" distB="0" distL="0" distR="0">
            <wp:extent cx="5486400" cy="2324100"/>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2C1DE8">
        <w:t xml:space="preserve"> </w:t>
      </w:r>
      <w:r>
        <w:t>Unweighted sample base:</w:t>
      </w:r>
      <w:r w:rsidR="00514CF9">
        <w:t xml:space="preserve"> 2,726</w:t>
      </w:r>
    </w:p>
    <w:p w:rsidR="00505B96" w:rsidP="00505B96" w:rsidRDefault="00505B96">
      <w:pPr>
        <w:pStyle w:val="BodyText"/>
      </w:pPr>
      <w:r>
        <w:t xml:space="preserve">By age, there is no significant difference in the proportion who smoke currently when comparing the four youngest age groups (i.e. up to and including 55-64). Those aged 75+ are significantly less likely to smoke currently compared to any other age group; those aged 65-74 are significantly less likely to do this compared to 35-44 year olds. </w:t>
      </w:r>
    </w:p>
    <w:p w:rsidR="00505B96" w:rsidP="00505B96" w:rsidRDefault="00505B96">
      <w:pPr>
        <w:pStyle w:val="BodyText"/>
      </w:pPr>
      <w:r>
        <w:t xml:space="preserve">By authority, Ipswich has a significantly higher proportion of current smokers (14%), compared to Babergh, Forest Heath, Mid Suffolk, and Suffolk Coastal. </w:t>
      </w:r>
      <w:r w:rsidR="00A43741">
        <w:t xml:space="preserve">Whilst this is likely to be linked to the younger age profile of Ipswich residents, the higher levels of smoking in Ipswich compared to Forest Heath (similar age profile) suggests that there may be scope to reduce smoking levels in Ipswich. </w:t>
      </w:r>
    </w:p>
    <w:p w:rsidR="00A43741" w:rsidP="00505B96" w:rsidRDefault="00A43741">
      <w:pPr>
        <w:pStyle w:val="BodyText"/>
      </w:pPr>
      <w:r>
        <w:t xml:space="preserve">Residents who have a long standing illness, disability, or infirmity are also significantly more likely to be smokers than those who do not (13% cf. 8%). This is in spite of the fact that disabled residents have an older age profile and therefore, based purely on their age, would normally be less likely to smoke. </w:t>
      </w:r>
      <w:r w:rsidR="007D67E9">
        <w:t xml:space="preserve">Whilst in some cases smoking may have precipitated residents’ health problems, this nonetheless suggests that more information and support may be required to help this group stop smoking. </w:t>
      </w:r>
      <w:r>
        <w:t xml:space="preserve"> </w:t>
      </w:r>
    </w:p>
    <w:p w:rsidR="00505B96" w:rsidP="00505B96" w:rsidRDefault="00505B96">
      <w:pPr>
        <w:pStyle w:val="Caption"/>
      </w:pPr>
      <w:bookmarkStart w:name="_Toc446513253" w:id="99"/>
      <w:r>
        <w:t xml:space="preserve">Figure </w:t>
      </w:r>
      <w:r w:rsidR="0092274A">
        <w:fldChar w:fldCharType="begin"/>
      </w:r>
      <w:r w:rsidR="0092274A">
        <w:instrText xml:space="preserve"> SEQ Figure \* ARABIC </w:instrText>
      </w:r>
      <w:r w:rsidR="0092274A">
        <w:fldChar w:fldCharType="separate"/>
      </w:r>
      <w:r w:rsidR="00824FA2">
        <w:rPr>
          <w:noProof/>
        </w:rPr>
        <w:t>45</w:t>
      </w:r>
      <w:r w:rsidR="0092274A">
        <w:rPr>
          <w:noProof/>
        </w:rPr>
        <w:fldChar w:fldCharType="end"/>
      </w:r>
      <w:r>
        <w:t xml:space="preserve">: Proportion who smoke nowadays </w:t>
      </w:r>
      <w:r w:rsidR="00A43741">
        <w:t xml:space="preserve">- By second-tier authority, </w:t>
      </w:r>
      <w:r>
        <w:t>age group</w:t>
      </w:r>
      <w:r w:rsidR="00A43741">
        <w:t>, and disability</w:t>
      </w:r>
      <w:r>
        <w:t xml:space="preserve"> (Based on valid responses)</w:t>
      </w:r>
      <w:bookmarkEnd w:id="99"/>
    </w:p>
    <w:p w:rsidRPr="00505B96" w:rsidR="00505B96" w:rsidP="00505B96" w:rsidRDefault="0092274A">
      <w:pPr>
        <w:pStyle w:val="F11Figure"/>
      </w:pP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-23495</wp:posOffset>
                </wp:positionH>
                <wp:positionV relativeFrom="paragraph">
                  <wp:posOffset>3326765</wp:posOffset>
                </wp:positionV>
                <wp:extent cx="5786120" cy="0"/>
                <wp:effectExtent l="14605" t="12065" r="9525" b="6985"/>
                <wp:wrapNone/>
                <wp:docPr id="5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style="position:absolute;margin-left:-1.85pt;margin-top:261.95pt;width:455.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" w14:anchorId="609957FC"/>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-23495</wp:posOffset>
                </wp:positionH>
                <wp:positionV relativeFrom="paragraph">
                  <wp:posOffset>1802765</wp:posOffset>
                </wp:positionV>
                <wp:extent cx="5786120" cy="0"/>
                <wp:effectExtent l="14605" t="12065" r="9525" b="6985"/>
                <wp:wrapNone/>
                <wp:docPr id="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style="position:absolute;margin-left:-1.85pt;margin-top:141.95pt;width:455.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" w14:anchorId="550367F1"/>
            </w:pict>
          </mc:Fallback>
        </mc:AlternateContent>
      </w:r>
      <w:r w:rsidRPr="00505B96" w:rsidR="00505B96">
        <w:rPr>
          <w:noProof/>
          <w:lang w:eastAsia="en-GB"/>
        </w:rPr>
        <w:drawing>
          <wp:inline distT="0" distB="0" distL="0" distR="0">
            <wp:extent cx="5486400" cy="4162425"/>
            <wp:effectExtent l="0" t="0" r="0" b="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505B96" w:rsidR="00505B96">
        <w:t xml:space="preserve"> </w:t>
      </w:r>
      <w:r w:rsidR="00505B96">
        <w:t>Unweighted sample bases in parentheses</w:t>
      </w:r>
    </w:p>
    <w:p w:rsidR="00E718DC" w:rsidP="00B04139" w:rsidRDefault="00E718DC">
      <w:pPr>
        <w:pStyle w:val="BodyText"/>
      </w:pPr>
    </w:p>
    <w:p w:rsidR="00E718DC" w:rsidP="00E718DC" w:rsidRDefault="00E718DC">
      <w:pPr>
        <w:pStyle w:val="Heading2"/>
      </w:pPr>
      <w:bookmarkStart w:name="_Toc446513298" w:id="100"/>
      <w:r>
        <w:t>Sources of health-related information</w:t>
      </w:r>
      <w:bookmarkEnd w:id="100"/>
    </w:p>
    <w:p w:rsidRPr="00E718DC" w:rsidR="00E718DC" w:rsidP="00E718DC" w:rsidRDefault="00E122FE">
      <w:pPr>
        <w:pStyle w:val="BodyText"/>
      </w:pPr>
      <w:r>
        <w:t xml:space="preserve">Asked how they get most of their health-related information, residents are most likely to consult a medical professional (49%), in particular a doctor or nurse (44%). However, approaching one in three mention the internet in this context (32%).  </w:t>
      </w:r>
    </w:p>
    <w:p w:rsidR="00B04139" w:rsidP="00B04139" w:rsidRDefault="00B04139">
      <w:pPr>
        <w:pStyle w:val="Caption"/>
      </w:pPr>
      <w:bookmarkStart w:name="_Toc446513254" w:id="101"/>
      <w:r>
        <w:t xml:space="preserve">Figure </w:t>
      </w:r>
      <w:r w:rsidR="0092274A">
        <w:fldChar w:fldCharType="begin"/>
      </w:r>
      <w:r w:rsidR="0092274A">
        <w:instrText xml:space="preserve"> SEQ Figure \* ARABIC </w:instrText>
      </w:r>
      <w:r w:rsidR="0092274A">
        <w:fldChar w:fldCharType="separate"/>
      </w:r>
      <w:r w:rsidR="00824FA2">
        <w:rPr>
          <w:noProof/>
        </w:rPr>
        <w:t>46</w:t>
      </w:r>
      <w:r w:rsidR="0092274A">
        <w:rPr>
          <w:noProof/>
        </w:rPr>
        <w:fldChar w:fldCharType="end"/>
      </w:r>
      <w:r>
        <w:t xml:space="preserve">: </w:t>
      </w:r>
      <w:r w:rsidRPr="00B04139">
        <w:t>Where do you get most of your health-related information?</w:t>
      </w:r>
      <w:r>
        <w:t xml:space="preserve"> (Valid responses)</w:t>
      </w:r>
      <w:bookmarkEnd w:id="101"/>
    </w:p>
    <w:p w:rsidR="007D67E9" w:rsidP="001D57EE" w:rsidRDefault="0092274A">
      <w:pPr>
        <w:pStyle w:val="F11Figure"/>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97790</wp:posOffset>
                </wp:positionH>
                <wp:positionV relativeFrom="paragraph">
                  <wp:posOffset>2419985</wp:posOffset>
                </wp:positionV>
                <wp:extent cx="5492750" cy="0"/>
                <wp:effectExtent l="12065" t="10160" r="10160" b="8890"/>
                <wp:wrapNone/>
                <wp:docPr id="5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straightConnector1">
                          <a:avLst/>
                        </a:prstGeom>
                        <a:noFill/>
                        <a:ln w="12700">
                          <a:solidFill>
                            <a:srgbClr val="007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style="position:absolute;margin-left:7.7pt;margin-top:190.55pt;width:43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75a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" w14:anchorId="1FD25BC9"/>
            </w:pict>
          </mc:Fallback>
        </mc:AlternateContent>
      </w:r>
      <w:r w:rsidRPr="00B04139" w:rsidR="00B04139">
        <w:rPr>
          <w:noProof/>
          <w:lang w:eastAsia="en-GB"/>
        </w:rPr>
        <w:drawing>
          <wp:inline distT="0" distB="0" distL="0" distR="0">
            <wp:extent cx="5486400" cy="320040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B04139" w:rsidR="00B04139">
        <w:t xml:space="preserve"> </w:t>
      </w:r>
      <w:r w:rsidR="00B04139">
        <w:t>Unweighted sample base:</w:t>
      </w:r>
      <w:r w:rsidR="00CB3ECC">
        <w:t xml:space="preserve"> 2,107</w:t>
      </w:r>
    </w:p>
    <w:p w:rsidR="007D67E9" w:rsidP="007D67E9" w:rsidRDefault="007D67E9">
      <w:pPr>
        <w:pStyle w:val="BodyText"/>
      </w:pPr>
      <w:r>
        <w:t>Younger and non-disabled residents are significantly less likely to rely on the advice of a medical professional, and signifi</w:t>
      </w:r>
      <w:r w:rsidR="004609E7">
        <w:t>cantly more likely to rely on the internet. It is not clear within the scope of this survey</w:t>
      </w:r>
      <w:r w:rsidR="00F753C2">
        <w:t xml:space="preserve"> whether this is because older and disabled residents are more likely to have serious complaints that would involve a medical appointment. </w:t>
      </w:r>
    </w:p>
    <w:p w:rsidR="00A63C41" w:rsidP="007D67E9" w:rsidRDefault="00A63C41">
      <w:pPr>
        <w:pStyle w:val="BodyText"/>
      </w:pPr>
      <w:r>
        <w:br w:type="page"/>
      </w:r>
    </w:p>
    <w:p w:rsidR="00565D83" w:rsidP="00A63C41" w:rsidRDefault="00615576">
      <w:pPr>
        <w:pStyle w:val="TOCHeading"/>
      </w:pPr>
      <w:r>
        <w:t>Appendix</w:t>
      </w:r>
      <w:r w:rsidR="00A63C41">
        <w:t>: Statement of Terms</w:t>
      </w:r>
    </w:p>
    <w:p w:rsidRPr="00100B2C" w:rsidR="00615576" w:rsidP="00615576" w:rsidRDefault="00615576">
      <w:pPr>
        <w:pStyle w:val="BodyText"/>
        <w:ind w:left="0"/>
        <w:rPr>
          <w:b/>
        </w:rPr>
      </w:pPr>
      <w:r w:rsidRPr="00100B2C">
        <w:rPr>
          <w:b/>
        </w:rPr>
        <w:t>Compliance with International Standards</w:t>
      </w:r>
    </w:p>
    <w:p w:rsidRPr="00100B2C" w:rsidR="00615576" w:rsidP="00615576" w:rsidRDefault="00615576">
      <w:pPr>
        <w:pStyle w:val="BodyText"/>
        <w:ind w:left="0"/>
      </w:pPr>
      <w:r w:rsidRPr="00100B2C">
        <w:t xml:space="preserve">BMG complies with the International Standard for Quality </w:t>
      </w:r>
      <w:r w:rsidRPr="00615576">
        <w:t>Management</w:t>
      </w:r>
      <w:r w:rsidRPr="00100B2C">
        <w:t xml:space="preserve"> Systems requirements (ISO 9001:2008) and the International Standard for Market, opinion and social research service requirements (ISO 20252:2012)</w:t>
      </w:r>
      <w:r>
        <w:t xml:space="preserve"> and </w:t>
      </w:r>
      <w:r w:rsidRPr="00615576">
        <w:t>The International Standard for Information Security Management ISO 27001:20</w:t>
      </w:r>
      <w:r w:rsidR="00920174">
        <w:t>13</w:t>
      </w:r>
      <w:r w:rsidRPr="00100B2C">
        <w:t>.</w:t>
      </w:r>
    </w:p>
    <w:p w:rsidRPr="00100B2C" w:rsidR="00615576" w:rsidP="00615576" w:rsidRDefault="00615576">
      <w:pPr>
        <w:pStyle w:val="BodyText"/>
        <w:ind w:left="0"/>
        <w:rPr>
          <w:b/>
        </w:rPr>
      </w:pPr>
      <w:r w:rsidRPr="00100B2C">
        <w:rPr>
          <w:b/>
        </w:rPr>
        <w:t>Interpretation and publication of results</w:t>
      </w:r>
    </w:p>
    <w:p w:rsidRPr="00100B2C" w:rsidR="00615576" w:rsidP="00615576" w:rsidRDefault="00615576">
      <w:pPr>
        <w:pStyle w:val="BodyText"/>
        <w:ind w:left="0"/>
      </w:pPr>
      <w:r w:rsidRPr="00100B2C">
        <w:t>The interpretation of the results as reported in this document pertain to the research problem and are supported by the empirical findings of this research project and, where applicable, by other data. These interpretations and recommendations are based on empirical findings and are distinguishable from personal views and opinions.</w:t>
      </w:r>
    </w:p>
    <w:p w:rsidRPr="00100B2C" w:rsidR="00615576" w:rsidP="00615576" w:rsidRDefault="00615576">
      <w:pPr>
        <w:pStyle w:val="BodyText"/>
        <w:ind w:left="0"/>
      </w:pPr>
      <w:r w:rsidRPr="00100B2C">
        <w:t xml:space="preserve">BMG will not publish any part of these results without the </w:t>
      </w:r>
      <w:r w:rsidRPr="00615576">
        <w:t>written</w:t>
      </w:r>
      <w:r w:rsidRPr="00100B2C">
        <w:t xml:space="preserve"> and informed consent of the client. </w:t>
      </w:r>
    </w:p>
    <w:p w:rsidRPr="00100B2C" w:rsidR="00615576" w:rsidP="00615576" w:rsidRDefault="00615576">
      <w:pPr>
        <w:pStyle w:val="BodyText"/>
        <w:ind w:left="0"/>
        <w:rPr>
          <w:b/>
        </w:rPr>
      </w:pPr>
      <w:r w:rsidRPr="00100B2C">
        <w:rPr>
          <w:b/>
        </w:rPr>
        <w:t>Ethical practice</w:t>
      </w:r>
    </w:p>
    <w:p w:rsidRPr="00615576" w:rsidR="00615576" w:rsidP="00615576" w:rsidRDefault="00615576">
      <w:pPr>
        <w:pStyle w:val="BodyText"/>
        <w:ind w:left="0"/>
      </w:pPr>
      <w:r w:rsidRPr="00100B2C">
        <w:t xml:space="preserve">BMG promotes ethical practice in research:  We </w:t>
      </w:r>
      <w:r w:rsidRPr="00615576">
        <w:t>conduct our work responsibly and in light of the legal and moral codes of society.</w:t>
      </w:r>
    </w:p>
    <w:p w:rsidRPr="00615576" w:rsidR="00615576" w:rsidP="00615576" w:rsidRDefault="00615576">
      <w:pPr>
        <w:pStyle w:val="BodyText"/>
        <w:ind w:left="0"/>
      </w:pPr>
      <w:r w:rsidRPr="00615576">
        <w:t>We have a responsibility to maintain high scientific standards in the methods employed in the collection and dissemination of data, in the impartial assessment and dissemination of findings and in the maintenance of standards commensurate with professional integrity.</w:t>
      </w:r>
    </w:p>
    <w:p w:rsidRPr="009A7F6C" w:rsidR="00B14B0E" w:rsidP="00615576" w:rsidRDefault="00615576">
      <w:pPr>
        <w:pStyle w:val="BodyText"/>
        <w:ind w:left="0"/>
      </w:pPr>
      <w:r w:rsidRPr="00615576">
        <w:t>We recognise we have a duty of care to all those undertaking and participating in research and strive to protect subjects from undue harm arising as a consequence of their participation in research. This requires that subjects’ participation should be as fully informed as possible and no group should be disadvantaged by routinely being excluded from consideration. All adequate steps shall be taken by both agency and client</w:t>
      </w:r>
      <w:r w:rsidRPr="00100B2C">
        <w:t xml:space="preserve"> to ensure that the identity of each respondent participating in the research is protected</w:t>
      </w:r>
      <w:r>
        <w:t>.</w:t>
      </w:r>
    </w:p>
    <w:p w:rsidR="00594804" w:rsidRDefault="00594804">
      <w:pPr>
        <w:sectPr w:rsidR="00594804" w:rsidSect="00CB7FFA">
          <w:pgSz w:w="11907" w:h="16839" w:code="9"/>
          <w:pgMar w:top="1440" w:right="1440" w:bottom="1440" w:left="1440" w:header="708" w:footer="708" w:gutter="0"/>
          <w:pgNumType w:start="1"/>
          <w:cols w:space="708"/>
          <w:docGrid w:linePitch="360"/>
        </w:sectPr>
      </w:pPr>
    </w:p>
    <w:p w:rsidR="00594804" w:rsidRDefault="0092274A">
      <w:r>
        <w:rPr>
          <w:noProof/>
          <w:lang w:eastAsia="en-GB"/>
        </w:rPr>
        <mc:AlternateContent>
          <mc:Choice Requires="wps">
            <w:drawing>
              <wp:anchor distT="0" distB="0" distL="114300" distR="114300" simplePos="0" relativeHeight="251660287" behindDoc="1" locked="0" layoutInCell="1" allowOverlap="1">
                <wp:simplePos x="0" y="0"/>
                <wp:positionH relativeFrom="column">
                  <wp:posOffset>-965200</wp:posOffset>
                </wp:positionH>
                <wp:positionV relativeFrom="paragraph">
                  <wp:posOffset>-914400</wp:posOffset>
                </wp:positionV>
                <wp:extent cx="7882255" cy="7465695"/>
                <wp:effectExtent l="6350" t="9525" r="7620" b="1143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2255" cy="7465695"/>
                        </a:xfrm>
                        <a:prstGeom prst="rect">
                          <a:avLst/>
                        </a:prstGeom>
                        <a:solidFill>
                          <a:srgbClr val="0F5882"/>
                        </a:solidFill>
                        <a:ln w="9525">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rsidRPr="00361AEB" w:rsidR="0044430E" w:rsidP="00CB7FFA" w:rsidRDefault="0044430E">
                            <w:pPr>
                              <w:spacing w:after="120" w:line="240" w:lineRule="auto"/>
                              <w:ind w:left="851" w:right="6577"/>
                              <w:rPr>
                                <w:color w:val="FFFFFF"/>
                              </w:rPr>
                            </w:pPr>
                            <w:r w:rsidRPr="00361AEB">
                              <w:rPr>
                                <w:color w:val="FFFFFF"/>
                              </w:rPr>
                              <w:t>With more than 2</w:t>
                            </w:r>
                            <w:r>
                              <w:rPr>
                                <w:color w:val="FFFFFF"/>
                              </w:rPr>
                              <w:t>5</w:t>
                            </w:r>
                            <w:r w:rsidRPr="00361AEB">
                              <w:rPr>
                                <w:color w:val="FFFFFF"/>
                              </w:rPr>
                              <w:t xml:space="preserve"> years’ experience, BMG Research has established a strong reputation for delivering high quality research and consultancy.</w:t>
                            </w:r>
                          </w:p>
                          <w:p w:rsidRPr="00361AEB" w:rsidR="0044430E" w:rsidP="00CB7FFA" w:rsidRDefault="0044430E">
                            <w:pPr>
                              <w:spacing w:after="120" w:line="240" w:lineRule="auto"/>
                              <w:ind w:left="851" w:right="6577"/>
                              <w:rPr>
                                <w:color w:val="FFFFFF"/>
                              </w:rPr>
                            </w:pPr>
                            <w:r w:rsidRPr="00361AEB">
                              <w:rPr>
                                <w:color w:val="FFFFFF"/>
                              </w:rPr>
                              <w:t>BMG serves both the public and the private sector, providing market and customer insight which is vital in the development of plans, the support of campaigns and the evaluation of performance.</w:t>
                            </w:r>
                          </w:p>
                          <w:p w:rsidRPr="005765EA" w:rsidR="0044430E" w:rsidP="00CB7FFA" w:rsidRDefault="0044430E">
                            <w:pPr>
                              <w:spacing w:after="120" w:line="240" w:lineRule="auto"/>
                              <w:ind w:left="851" w:right="6577"/>
                              <w:rPr>
                                <w:color w:val="0F5882"/>
                              </w:rPr>
                            </w:pPr>
                            <w:r w:rsidRPr="00361AEB">
                              <w:rPr>
                                <w:color w:val="FFFFFF"/>
                              </w:rPr>
                              <w:t xml:space="preserve">Innovation and </w:t>
                            </w:r>
                            <w:r>
                              <w:rPr>
                                <w:color w:val="FFFFFF"/>
                              </w:rPr>
                              <w:t xml:space="preserve">development is very much at the </w:t>
                            </w:r>
                            <w:r w:rsidRPr="00361AEB">
                              <w:rPr>
                                <w:color w:val="FFFFFF"/>
                              </w:rPr>
                              <w:t>heart of our business, and considerable attention is paid to the utilisation of the most up to date technologies and information systems to ensure that market and customer intelligence is widely shared.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76pt;margin-top:-1in;width:620.65pt;height:587.8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4" fillcolor="#0f5882" strokecolor="#457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">
                <v:shadow opacity="22936f" offset="0,.63889mm" origin=",.5"/>
                <v:textbox>
                  <w:txbxContent>
                    <w:p w:rsidRPr="00361AEB" w:rsidR="0044430E" w:rsidP="00CB7FFA" w:rsidRDefault="0044430E">
                      <w:pPr>
                        <w:spacing w:after="120" w:line="240" w:lineRule="auto"/>
                        <w:ind w:left="851" w:right="6577"/>
                        <w:rPr>
                          <w:color w:val="FFFFFF"/>
                        </w:rPr>
                      </w:pPr>
                      <w:r w:rsidRPr="00361AEB">
                        <w:rPr>
                          <w:color w:val="FFFFFF"/>
                        </w:rPr>
                        <w:t>With more than 2</w:t>
                      </w:r>
                      <w:r>
                        <w:rPr>
                          <w:color w:val="FFFFFF"/>
                        </w:rPr>
                        <w:t>5</w:t>
                      </w:r>
                      <w:r w:rsidRPr="00361AEB">
                        <w:rPr>
                          <w:color w:val="FFFFFF"/>
                        </w:rPr>
                        <w:t xml:space="preserve"> years’ experience, BMG Research has established a strong reputation for delivering high quality research and consultancy.</w:t>
                      </w:r>
                    </w:p>
                    <w:p w:rsidRPr="00361AEB" w:rsidR="0044430E" w:rsidP="00CB7FFA" w:rsidRDefault="0044430E">
                      <w:pPr>
                        <w:spacing w:after="120" w:line="240" w:lineRule="auto"/>
                        <w:ind w:left="851" w:right="6577"/>
                        <w:rPr>
                          <w:color w:val="FFFFFF"/>
                        </w:rPr>
                      </w:pPr>
                      <w:r w:rsidRPr="00361AEB">
                        <w:rPr>
                          <w:color w:val="FFFFFF"/>
                        </w:rPr>
                        <w:t>BMG serves both the public and the private sector, providing market and customer insight which is vital in the development of plans, the support of campaigns and the evaluation of performance.</w:t>
                      </w:r>
                    </w:p>
                    <w:p w:rsidRPr="005765EA" w:rsidR="0044430E" w:rsidP="00CB7FFA" w:rsidRDefault="0044430E">
                      <w:pPr>
                        <w:spacing w:after="120" w:line="240" w:lineRule="auto"/>
                        <w:ind w:left="851" w:right="6577"/>
                        <w:rPr>
                          <w:color w:val="0F5882"/>
                        </w:rPr>
                      </w:pPr>
                      <w:r w:rsidRPr="00361AEB">
                        <w:rPr>
                          <w:color w:val="FFFFFF"/>
                        </w:rPr>
                        <w:t xml:space="preserve">Innovation and </w:t>
                      </w:r>
                      <w:r>
                        <w:rPr>
                          <w:color w:val="FFFFFF"/>
                        </w:rPr>
                        <w:t xml:space="preserve">development is very much at the </w:t>
                      </w:r>
                      <w:r w:rsidRPr="00361AEB">
                        <w:rPr>
                          <w:color w:val="FFFFFF"/>
                        </w:rPr>
                        <w:t>heart of our business, and considerable attention is paid to the utilisation of the most up to date technologies and information systems to ensure that market and customer intelligence is widely shared.</w:t>
                      </w:r>
                    </w:p>
                  </w:txbxContent>
                </v:textbox>
              </v:rect>
            </w:pict>
          </mc:Fallback>
        </mc:AlternateContent>
      </w:r>
    </w:p>
    <w:p w:rsidR="00C026CF" w:rsidP="00151F6E" w:rsidRDefault="00C026CF">
      <w:pPr>
        <w:pStyle w:val="BodyText"/>
      </w:pPr>
    </w:p>
    <w:p w:rsidRPr="00C026CF" w:rsidR="00C026CF" w:rsidP="00C026CF" w:rsidRDefault="00C026CF"/>
    <w:p w:rsidRPr="00C026CF" w:rsidR="00C026CF" w:rsidP="00C026CF" w:rsidRDefault="00C026CF"/>
    <w:p w:rsidRPr="00C026CF" w:rsidR="00C026CF" w:rsidP="00CB7FFA" w:rsidRDefault="00C026CF">
      <w:pPr>
        <w:tabs>
          <w:tab w:val="left" w:pos="3265"/>
        </w:tabs>
      </w:pPr>
    </w:p>
    <w:p w:rsidRPr="00C026CF" w:rsidR="00C026CF" w:rsidP="00C026CF" w:rsidRDefault="00C026CF"/>
    <w:p w:rsidRPr="00C026CF" w:rsidR="00C026CF" w:rsidP="00C026CF" w:rsidRDefault="00C026CF"/>
    <w:p w:rsidRPr="00C026CF" w:rsidR="00C026CF" w:rsidP="00BC1035" w:rsidRDefault="00C026CF">
      <w:pPr>
        <w:ind w:left="-1418"/>
      </w:pPr>
    </w:p>
    <w:p w:rsidR="008D05AC" w:rsidP="00412D61" w:rsidRDefault="008D05AC"/>
    <w:p w:rsidRPr="00C026CF" w:rsidR="00C026CF" w:rsidP="00BC1035" w:rsidRDefault="00CB7FFA">
      <w:pPr>
        <w:tabs>
          <w:tab w:val="left" w:pos="1566"/>
        </w:tabs>
      </w:pPr>
      <w:r>
        <w:rPr>
          <w:noProof/>
          <w:lang w:eastAsia="en-GB"/>
        </w:rPr>
        <w:drawing>
          <wp:anchor distT="0" distB="0" distL="114300" distR="114300" simplePos="0" relativeHeight="251685888" behindDoc="0" locked="0" layoutInCell="1" allowOverlap="1">
            <wp:simplePos x="0" y="0"/>
            <wp:positionH relativeFrom="column">
              <wp:posOffset>-66010</wp:posOffset>
            </wp:positionH>
            <wp:positionV relativeFrom="paragraph">
              <wp:posOffset>3652076</wp:posOffset>
            </wp:positionV>
            <wp:extent cx="5729989" cy="1754372"/>
            <wp:effectExtent l="19050" t="0" r="4061" b="0"/>
            <wp:wrapNone/>
            <wp:docPr id="11" name="Picture 6" descr="H:\Company Share\Denisej\Priv\New BMG Logos\Accreditation logos_high res\Compan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ompany Share\Denisej\Priv\New BMG Logos\Accreditation logos_high res\Company logo's.jpg"/>
                    <pic:cNvPicPr>
                      <a:picLocks noChangeAspect="1" noChangeArrowheads="1"/>
                    </pic:cNvPicPr>
                  </pic:nvPicPr>
                  <pic:blipFill>
                    <a:blip r:embed="rId73" cstate="print"/>
                    <a:srcRect/>
                    <a:stretch>
                      <a:fillRect/>
                    </a:stretch>
                  </pic:blipFill>
                  <pic:spPr bwMode="auto">
                    <a:xfrm>
                      <a:off x="0" y="0"/>
                      <a:ext cx="5729989" cy="1754372"/>
                    </a:xfrm>
                    <a:prstGeom prst="rect">
                      <a:avLst/>
                    </a:prstGeom>
                    <a:noFill/>
                    <a:ln w="9525">
                      <a:noFill/>
                      <a:miter lim="800000"/>
                      <a:headEnd/>
                      <a:tailEnd/>
                    </a:ln>
                  </pic:spPr>
                </pic:pic>
              </a:graphicData>
            </a:graphic>
          </wp:anchor>
        </w:drawing>
      </w:r>
    </w:p>
    <w:sectPr w:rsidRPr="00C026CF" w:rsidR="00C026CF" w:rsidSect="00412D61">
      <w:headerReference w:type="even" r:id="rId74"/>
      <w:footerReference w:type="even" r:id="rId75"/>
      <w:type w:val="evenPage"/>
      <w:pgSz w:w="11907" w:h="16839" w:code="9"/>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30E" w:rsidRDefault="0044430E" w:rsidP="00D31F87">
      <w:pPr>
        <w:spacing w:after="0" w:line="240" w:lineRule="auto"/>
      </w:pPr>
      <w:r>
        <w:separator/>
      </w:r>
    </w:p>
  </w:endnote>
  <w:endnote w:type="continuationSeparator" w:id="0">
    <w:p w:rsidR="0044430E" w:rsidRDefault="0044430E" w:rsidP="00D3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0E" w:rsidRDefault="0092274A">
    <w:pPr>
      <w:pStyle w:val="Footer"/>
    </w:pPr>
    <w:r>
      <w:rPr>
        <w:noProof/>
        <w:lang w:eastAsia="en-GB"/>
      </w:rPr>
      <mc:AlternateContent>
        <mc:Choice Requires="wps">
          <w:drawing>
            <wp:anchor distT="0" distB="0" distL="114300" distR="114300" simplePos="0" relativeHeight="251666432" behindDoc="0" locked="0" layoutInCell="0" allowOverlap="1">
              <wp:simplePos x="0" y="0"/>
              <wp:positionH relativeFrom="page">
                <wp:posOffset>0</wp:posOffset>
              </wp:positionH>
              <wp:positionV relativeFrom="topMargin">
                <wp:posOffset>10102215</wp:posOffset>
              </wp:positionV>
              <wp:extent cx="914400" cy="236855"/>
              <wp:effectExtent l="0" t="0" r="0" b="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6855"/>
                      </a:xfrm>
                      <a:prstGeom prst="rect">
                        <a:avLst/>
                      </a:prstGeom>
                      <a:solidFill>
                        <a:srgbClr val="007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30E" w:rsidRDefault="0092274A">
                          <w:pPr>
                            <w:spacing w:after="0" w:line="240" w:lineRule="auto"/>
                            <w:jc w:val="right"/>
                            <w:rPr>
                              <w:color w:val="FFFFFF" w:themeColor="background1"/>
                            </w:rPr>
                          </w:pPr>
                          <w:r>
                            <w:fldChar w:fldCharType="begin"/>
                          </w:r>
                          <w:r>
                            <w:instrText xml:space="preserve"> PAGE   \* MERGEFORMAT </w:instrText>
                          </w:r>
                          <w:r>
                            <w:fldChar w:fldCharType="separate"/>
                          </w:r>
                          <w:r w:rsidRPr="0092274A">
                            <w:rPr>
                              <w:noProof/>
                              <w:color w:val="FFFFFF" w:themeColor="background1"/>
                            </w:rPr>
                            <w:t>60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5" type="#_x0000_t202" style="position:absolute;margin-left:0;margin-top:795.45pt;width:1in;height:18.6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" o:allowincell="f" fillcolor="#0075a4" stroked="f">
              <v:textbox style="mso-fit-shape-to-text:t" inset=",0,,0">
                <w:txbxContent>
                  <w:p w:rsidR="0044430E" w:rsidRDefault="0092274A">
                    <w:pPr>
                      <w:spacing w:after="0" w:line="240" w:lineRule="auto"/>
                      <w:jc w:val="right"/>
                      <w:rPr>
                        <w:color w:val="FFFFFF" w:themeColor="background1"/>
                      </w:rPr>
                    </w:pPr>
                    <w:r>
                      <w:fldChar w:fldCharType="begin"/>
                    </w:r>
                    <w:r>
                      <w:instrText xml:space="preserve"> PAGE   \* MERGEFORMAT </w:instrText>
                    </w:r>
                    <w:r>
                      <w:fldChar w:fldCharType="separate"/>
                    </w:r>
                    <w:r w:rsidRPr="0092274A">
                      <w:rPr>
                        <w:noProof/>
                        <w:color w:val="FFFFFF" w:themeColor="background1"/>
                      </w:rPr>
                      <w:t>60</w:t>
                    </w:r>
                    <w:r>
                      <w:rPr>
                        <w:noProof/>
                        <w:color w:val="FFFFFF" w:themeColor="background1"/>
                      </w:rPr>
                      <w:fldChar w:fldCharType="end"/>
                    </w:r>
                  </w:p>
                </w:txbxContent>
              </v:textbox>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0E" w:rsidRDefault="0092274A">
    <w:pPr>
      <w:pStyle w:val="Footer"/>
    </w:pPr>
    <w:r>
      <w:rPr>
        <w:noProof/>
        <w:lang w:eastAsia="en-GB"/>
      </w:rPr>
      <mc:AlternateContent>
        <mc:Choice Requires="wps">
          <w:drawing>
            <wp:anchor distT="0" distB="0" distL="114300" distR="114300" simplePos="0" relativeHeight="251660288" behindDoc="0" locked="0" layoutInCell="0" allowOverlap="1">
              <wp:simplePos x="0" y="0"/>
              <wp:positionH relativeFrom="page">
                <wp:posOffset>6646545</wp:posOffset>
              </wp:positionH>
              <wp:positionV relativeFrom="topMargin">
                <wp:posOffset>10097770</wp:posOffset>
              </wp:positionV>
              <wp:extent cx="910590" cy="236855"/>
              <wp:effectExtent l="0" t="1270" r="381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36855"/>
                      </a:xfrm>
                      <a:prstGeom prst="rect">
                        <a:avLst/>
                      </a:prstGeom>
                      <a:solidFill>
                        <a:srgbClr val="0075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30E" w:rsidRDefault="0092274A">
                          <w:pPr>
                            <w:spacing w:after="0" w:line="240" w:lineRule="auto"/>
                            <w:rPr>
                              <w:color w:val="FFFFFF" w:themeColor="background1"/>
                            </w:rPr>
                          </w:pPr>
                          <w:r>
                            <w:fldChar w:fldCharType="begin"/>
                          </w:r>
                          <w:r>
                            <w:instrText xml:space="preserve"> PAGE   \* MERGEFORMAT </w:instrText>
                          </w:r>
                          <w:r>
                            <w:fldChar w:fldCharType="separate"/>
                          </w:r>
                          <w:r w:rsidRPr="0092274A">
                            <w:rPr>
                              <w:noProof/>
                              <w:color w:val="FFFFFF" w:themeColor="background1"/>
                            </w:rPr>
                            <w:t>59</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6" type="#_x0000_t202" style="position:absolute;margin-left:523.35pt;margin-top:795.1pt;width:71.7pt;height:18.6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" o:allowincell="f" fillcolor="#0075a4" stroked="f">
              <v:textbox style="mso-fit-shape-to-text:t" inset=",0,,0">
                <w:txbxContent>
                  <w:p w:rsidR="0044430E" w:rsidRDefault="0092274A">
                    <w:pPr>
                      <w:spacing w:after="0" w:line="240" w:lineRule="auto"/>
                      <w:rPr>
                        <w:color w:val="FFFFFF" w:themeColor="background1"/>
                      </w:rPr>
                    </w:pPr>
                    <w:r>
                      <w:fldChar w:fldCharType="begin"/>
                    </w:r>
                    <w:r>
                      <w:instrText xml:space="preserve"> PAGE   \* MERGEFORMAT </w:instrText>
                    </w:r>
                    <w:r>
                      <w:fldChar w:fldCharType="separate"/>
                    </w:r>
                    <w:r w:rsidRPr="0092274A">
                      <w:rPr>
                        <w:noProof/>
                        <w:color w:val="FFFFFF" w:themeColor="background1"/>
                      </w:rPr>
                      <w:t>59</w:t>
                    </w:r>
                    <w:r>
                      <w:rPr>
                        <w:noProof/>
                        <w:color w:val="FFFFFF" w:themeColor="background1"/>
                      </w:rPr>
                      <w:fldChar w:fldCharType="end"/>
                    </w:r>
                  </w:p>
                </w:txbxContent>
              </v:textbox>
              <w10:wrap anchorx="page"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0E" w:rsidRDefault="004443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30E" w:rsidRDefault="0044430E" w:rsidP="00D31F87">
      <w:pPr>
        <w:spacing w:after="0" w:line="240" w:lineRule="auto"/>
      </w:pPr>
      <w:r>
        <w:separator/>
      </w:r>
    </w:p>
  </w:footnote>
  <w:footnote w:type="continuationSeparator" w:id="0">
    <w:p w:rsidR="0044430E" w:rsidRDefault="0044430E" w:rsidP="00D31F87">
      <w:pPr>
        <w:spacing w:after="0" w:line="240" w:lineRule="auto"/>
      </w:pPr>
      <w:r>
        <w:continuationSeparator/>
      </w:r>
    </w:p>
  </w:footnote>
  <w:footnote w:id="1">
    <w:p w:rsidR="0044430E" w:rsidRDefault="0044430E">
      <w:pPr>
        <w:pStyle w:val="FootnoteText"/>
      </w:pPr>
      <w:r>
        <w:rPr>
          <w:rStyle w:val="FootnoteReference"/>
        </w:rPr>
        <w:footnoteRef/>
      </w:r>
      <w:r>
        <w:t xml:space="preserve"> Source: ONS Integrated Household Survey. 18% of adults aged 18+ smoke cigarettes (both England and UK), 2014.</w:t>
      </w:r>
    </w:p>
  </w:footnote>
  <w:footnote w:id="2">
    <w:p w:rsidR="0044430E" w:rsidRDefault="0044430E">
      <w:pPr>
        <w:pStyle w:val="FootnoteText"/>
      </w:pPr>
      <w:r>
        <w:rPr>
          <w:rStyle w:val="FootnoteReference"/>
        </w:rPr>
        <w:footnoteRef/>
      </w:r>
      <w:r>
        <w:t xml:space="preserve"> The options ‘Too few people in local area’ and ‘All the same background’ were provided, and coded by 4% and 5% respectively. These respondents are excluded from the figures below.</w:t>
      </w:r>
    </w:p>
  </w:footnote>
  <w:footnote w:id="3">
    <w:p w:rsidR="0044430E" w:rsidRPr="000B0D1F" w:rsidRDefault="0044430E">
      <w:pPr>
        <w:pStyle w:val="FootnoteText"/>
      </w:pPr>
      <w:r>
        <w:rPr>
          <w:rStyle w:val="FootnoteReference"/>
        </w:rPr>
        <w:footnoteRef/>
      </w:r>
      <w:r>
        <w:t xml:space="preserve"> This comparison excludes </w:t>
      </w:r>
      <w:r>
        <w:rPr>
          <w:i/>
        </w:rPr>
        <w:t xml:space="preserve">Supporting the creation of job opportunities and economic growth, </w:t>
      </w:r>
      <w:r w:rsidRPr="006636C4">
        <w:t>which was</w:t>
      </w:r>
      <w:r>
        <w:t xml:space="preserve"> included on the list of services at the ‘importance’ question (Q9) but</w:t>
      </w:r>
      <w:r w:rsidRPr="006636C4">
        <w:t xml:space="preserve"> not included</w:t>
      </w:r>
      <w:r>
        <w:rPr>
          <w:i/>
        </w:rPr>
        <w:t xml:space="preserve"> </w:t>
      </w:r>
      <w:r>
        <w:t xml:space="preserve">on the service reductions question (Q10). It also equates </w:t>
      </w:r>
      <w:r>
        <w:rPr>
          <w:i/>
        </w:rPr>
        <w:t>Highways and roads</w:t>
      </w:r>
      <w:r>
        <w:t xml:space="preserve"> (Q10) with </w:t>
      </w:r>
      <w:r>
        <w:rPr>
          <w:i/>
        </w:rPr>
        <w:t xml:space="preserve">Condition of roads and pavements </w:t>
      </w:r>
      <w:r>
        <w:t xml:space="preserve">(Q9). </w:t>
      </w:r>
    </w:p>
  </w:footnote>
  <w:footnote w:id="4">
    <w:p w:rsidR="0044430E" w:rsidRDefault="0044430E">
      <w:pPr>
        <w:pStyle w:val="FootnoteText"/>
      </w:pPr>
      <w:r>
        <w:rPr>
          <w:rStyle w:val="FootnoteReference"/>
        </w:rPr>
        <w:footnoteRef/>
      </w:r>
      <w:r>
        <w:t xml:space="preserve"> Source: ONS Integrated Household Survey. 18% of adults aged 18+ smoke cigarettes (both England and UK),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F81BD" w:themeColor="accent1"/>
      </w:rPr>
      <w:alias w:val="Title"/>
      <w:id w:val="8227756"/>
      <w:dataBinding w:prefixMappings="xmlns:ns0='http://purl.org/dc/elements/1.1/' xmlns:ns1='http://schemas.openxmlformats.org/package/2006/metadata/core-properties' " w:xpath="/ns1:coreProperties[1]/ns0:title[1]" w:storeItemID="{6C3C8BC8-F283-45AE-878A-BAB7291924A1}"/>
      <w:text/>
    </w:sdtPr>
    <w:sdtEndPr/>
    <w:sdtContent>
      <w:p w:rsidR="0044430E" w:rsidRPr="005368A5" w:rsidRDefault="0044430E" w:rsidP="005368A5">
        <w:pPr>
          <w:pStyle w:val="Header"/>
        </w:pPr>
        <w:r>
          <w:rPr>
            <w:color w:val="4F81BD" w:themeColor="accent1"/>
          </w:rPr>
          <w:t>Residents Survey, 2016</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0E" w:rsidRPr="00B06D4D" w:rsidRDefault="0044430E" w:rsidP="00B06D4D">
    <w:pPr>
      <w:spacing w:after="0" w:line="240" w:lineRule="auto"/>
      <w:jc w:val="right"/>
      <w:rPr>
        <w:color w:val="4F81BD" w:themeColor="accent1"/>
      </w:rPr>
    </w:pPr>
    <w:r>
      <w:rPr>
        <w:color w:val="4F81BD" w:themeColor="accent1"/>
      </w:rPr>
      <w:fldChar w:fldCharType="begin"/>
    </w:r>
    <w:r>
      <w:rPr>
        <w:color w:val="4F81BD" w:themeColor="accent1"/>
      </w:rPr>
      <w:instrText xml:space="preserve"> STYLEREF  "Heading 1,F8 Main Heading" </w:instrText>
    </w:r>
    <w:r>
      <w:rPr>
        <w:color w:val="4F81BD" w:themeColor="accent1"/>
      </w:rPr>
      <w:fldChar w:fldCharType="separate"/>
    </w:r>
    <w:r w:rsidR="0092274A">
      <w:rPr>
        <w:noProof/>
        <w:color w:val="4F81BD" w:themeColor="accent1"/>
      </w:rPr>
      <w:t>Healthy living</w:t>
    </w:r>
    <w:r>
      <w:rPr>
        <w:color w:val="4F81BD" w:themeColor="accent1"/>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0E" w:rsidRDefault="00444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BE1"/>
    <w:multiLevelType w:val="hybridMultilevel"/>
    <w:tmpl w:val="87D2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D6953"/>
    <w:multiLevelType w:val="hybridMultilevel"/>
    <w:tmpl w:val="C5106A72"/>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5500362"/>
    <w:multiLevelType w:val="hybridMultilevel"/>
    <w:tmpl w:val="DA1E52D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93D2806"/>
    <w:multiLevelType w:val="hybridMultilevel"/>
    <w:tmpl w:val="C5D87A6E"/>
    <w:lvl w:ilvl="0" w:tplc="3152A004">
      <w:start w:val="1"/>
      <w:numFmt w:val="bullet"/>
      <w:pStyle w:val="ListParagraph"/>
      <w:lvlText w:val=""/>
      <w:lvlJc w:val="left"/>
      <w:pPr>
        <w:ind w:left="1080" w:hanging="360"/>
      </w:pPr>
      <w:rPr>
        <w:rFonts w:ascii="Symbol" w:hAnsi="Symbol" w:hint="default"/>
        <w:color w:val="4F81BD"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634DDD"/>
    <w:multiLevelType w:val="hybridMultilevel"/>
    <w:tmpl w:val="AC361796"/>
    <w:lvl w:ilvl="0" w:tplc="A0905A1C">
      <w:start w:val="1"/>
      <w:numFmt w:val="bullet"/>
      <w:lvlText w:val=""/>
      <w:lvlJc w:val="left"/>
      <w:pPr>
        <w:ind w:left="1440" w:hanging="360"/>
      </w:pPr>
      <w:rPr>
        <w:rFonts w:ascii="Symbol" w:hAnsi="Symbol"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E95C14"/>
    <w:multiLevelType w:val="hybridMultilevel"/>
    <w:tmpl w:val="AEA8171A"/>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6C709B8"/>
    <w:multiLevelType w:val="hybridMultilevel"/>
    <w:tmpl w:val="1AE29F6E"/>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AA436EC"/>
    <w:multiLevelType w:val="hybridMultilevel"/>
    <w:tmpl w:val="6FF4826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8" w15:restartNumberingAfterBreak="0">
    <w:nsid w:val="1F9E1646"/>
    <w:multiLevelType w:val="hybridMultilevel"/>
    <w:tmpl w:val="7B108448"/>
    <w:lvl w:ilvl="0" w:tplc="51C8C536">
      <w:start w:val="1"/>
      <w:numFmt w:val="bullet"/>
      <w:lvlText w:val=""/>
      <w:lvlJc w:val="left"/>
      <w:pPr>
        <w:ind w:left="1287" w:hanging="360"/>
      </w:pPr>
      <w:rPr>
        <w:rFonts w:ascii="Symbol" w:hAnsi="Symbol" w:hint="default"/>
        <w:color w:val="0075A4"/>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0E77FC3"/>
    <w:multiLevelType w:val="hybridMultilevel"/>
    <w:tmpl w:val="08BC5474"/>
    <w:lvl w:ilvl="0" w:tplc="46EAEF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51D88"/>
    <w:multiLevelType w:val="hybridMultilevel"/>
    <w:tmpl w:val="641E720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1" w15:restartNumberingAfterBreak="0">
    <w:nsid w:val="3E9517D3"/>
    <w:multiLevelType w:val="hybridMultilevel"/>
    <w:tmpl w:val="5B762E38"/>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5102C37"/>
    <w:multiLevelType w:val="hybridMultilevel"/>
    <w:tmpl w:val="DC986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61E2101"/>
    <w:multiLevelType w:val="hybridMultilevel"/>
    <w:tmpl w:val="DBA84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E732B4"/>
    <w:multiLevelType w:val="hybridMultilevel"/>
    <w:tmpl w:val="BD0E7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84152B"/>
    <w:multiLevelType w:val="hybridMultilevel"/>
    <w:tmpl w:val="8DFC93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36E6AE5"/>
    <w:multiLevelType w:val="hybridMultilevel"/>
    <w:tmpl w:val="2C148886"/>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44B09B0"/>
    <w:multiLevelType w:val="hybridMultilevel"/>
    <w:tmpl w:val="AF248D04"/>
    <w:lvl w:ilvl="0" w:tplc="08090005">
      <w:start w:val="1"/>
      <w:numFmt w:val="bullet"/>
      <w:lvlText w:val=""/>
      <w:lvlJc w:val="left"/>
      <w:pPr>
        <w:ind w:left="1077"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96047"/>
    <w:multiLevelType w:val="hybridMultilevel"/>
    <w:tmpl w:val="EEC0C876"/>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9" w15:restartNumberingAfterBreak="0">
    <w:nsid w:val="56F70785"/>
    <w:multiLevelType w:val="hybridMultilevel"/>
    <w:tmpl w:val="70B07654"/>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98179AE"/>
    <w:multiLevelType w:val="hybridMultilevel"/>
    <w:tmpl w:val="3404C776"/>
    <w:lvl w:ilvl="0" w:tplc="AE8CD49A">
      <w:start w:val="1"/>
      <w:numFmt w:val="bullet"/>
      <w:lvlText w:val=""/>
      <w:lvlJc w:val="left"/>
      <w:pPr>
        <w:ind w:left="1440" w:hanging="360"/>
      </w:pPr>
      <w:rPr>
        <w:rFonts w:ascii="Symbol" w:hAnsi="Symbol" w:hint="default"/>
        <w:b/>
        <w:i w:val="0"/>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482242"/>
    <w:multiLevelType w:val="hybridMultilevel"/>
    <w:tmpl w:val="E4F054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9EC501D"/>
    <w:multiLevelType w:val="multilevel"/>
    <w:tmpl w:val="DA2C52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2432A0"/>
    <w:multiLevelType w:val="hybridMultilevel"/>
    <w:tmpl w:val="CF70824E"/>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70096B36"/>
    <w:multiLevelType w:val="hybridMultilevel"/>
    <w:tmpl w:val="938A7952"/>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99351AF"/>
    <w:multiLevelType w:val="hybridMultilevel"/>
    <w:tmpl w:val="E77E7B68"/>
    <w:lvl w:ilvl="0" w:tplc="51C8C536">
      <w:start w:val="1"/>
      <w:numFmt w:val="bullet"/>
      <w:lvlText w:val=""/>
      <w:lvlJc w:val="left"/>
      <w:pPr>
        <w:ind w:left="1287" w:hanging="360"/>
      </w:pPr>
      <w:rPr>
        <w:rFonts w:ascii="Symbol" w:hAnsi="Symbol" w:hint="default"/>
        <w:color w:val="0075A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E2648CF"/>
    <w:multiLevelType w:val="hybridMultilevel"/>
    <w:tmpl w:val="C410569C"/>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981" w:hanging="360"/>
      </w:pPr>
      <w:rPr>
        <w:rFonts w:ascii="Courier New" w:hAnsi="Courier New" w:cs="Courier New" w:hint="default"/>
      </w:rPr>
    </w:lvl>
    <w:lvl w:ilvl="2" w:tplc="08090005" w:tentative="1">
      <w:start w:val="1"/>
      <w:numFmt w:val="bullet"/>
      <w:lvlText w:val=""/>
      <w:lvlJc w:val="left"/>
      <w:pPr>
        <w:ind w:left="1701" w:hanging="360"/>
      </w:pPr>
      <w:rPr>
        <w:rFonts w:ascii="Wingdings" w:hAnsi="Wingdings" w:hint="default"/>
      </w:rPr>
    </w:lvl>
    <w:lvl w:ilvl="3" w:tplc="08090001" w:tentative="1">
      <w:start w:val="1"/>
      <w:numFmt w:val="bullet"/>
      <w:lvlText w:val=""/>
      <w:lvlJc w:val="left"/>
      <w:pPr>
        <w:ind w:left="2421" w:hanging="360"/>
      </w:pPr>
      <w:rPr>
        <w:rFonts w:ascii="Symbol" w:hAnsi="Symbol" w:hint="default"/>
      </w:rPr>
    </w:lvl>
    <w:lvl w:ilvl="4" w:tplc="08090003" w:tentative="1">
      <w:start w:val="1"/>
      <w:numFmt w:val="bullet"/>
      <w:lvlText w:val="o"/>
      <w:lvlJc w:val="left"/>
      <w:pPr>
        <w:ind w:left="3141" w:hanging="360"/>
      </w:pPr>
      <w:rPr>
        <w:rFonts w:ascii="Courier New" w:hAnsi="Courier New" w:cs="Courier New" w:hint="default"/>
      </w:rPr>
    </w:lvl>
    <w:lvl w:ilvl="5" w:tplc="08090005" w:tentative="1">
      <w:start w:val="1"/>
      <w:numFmt w:val="bullet"/>
      <w:lvlText w:val=""/>
      <w:lvlJc w:val="left"/>
      <w:pPr>
        <w:ind w:left="3861" w:hanging="360"/>
      </w:pPr>
      <w:rPr>
        <w:rFonts w:ascii="Wingdings" w:hAnsi="Wingdings" w:hint="default"/>
      </w:rPr>
    </w:lvl>
    <w:lvl w:ilvl="6" w:tplc="08090001" w:tentative="1">
      <w:start w:val="1"/>
      <w:numFmt w:val="bullet"/>
      <w:lvlText w:val=""/>
      <w:lvlJc w:val="left"/>
      <w:pPr>
        <w:ind w:left="4581" w:hanging="360"/>
      </w:pPr>
      <w:rPr>
        <w:rFonts w:ascii="Symbol" w:hAnsi="Symbol" w:hint="default"/>
      </w:rPr>
    </w:lvl>
    <w:lvl w:ilvl="7" w:tplc="08090003" w:tentative="1">
      <w:start w:val="1"/>
      <w:numFmt w:val="bullet"/>
      <w:lvlText w:val="o"/>
      <w:lvlJc w:val="left"/>
      <w:pPr>
        <w:ind w:left="5301" w:hanging="360"/>
      </w:pPr>
      <w:rPr>
        <w:rFonts w:ascii="Courier New" w:hAnsi="Courier New" w:cs="Courier New" w:hint="default"/>
      </w:rPr>
    </w:lvl>
    <w:lvl w:ilvl="8" w:tplc="08090005" w:tentative="1">
      <w:start w:val="1"/>
      <w:numFmt w:val="bullet"/>
      <w:lvlText w:val=""/>
      <w:lvlJc w:val="left"/>
      <w:pPr>
        <w:ind w:left="6021" w:hanging="360"/>
      </w:pPr>
      <w:rPr>
        <w:rFonts w:ascii="Wingdings" w:hAnsi="Wingdings" w:hint="default"/>
      </w:rPr>
    </w:lvl>
  </w:abstractNum>
  <w:abstractNum w:abstractNumId="27" w15:restartNumberingAfterBreak="0">
    <w:nsid w:val="7ECE04AE"/>
    <w:multiLevelType w:val="hybridMultilevel"/>
    <w:tmpl w:val="4E1019D4"/>
    <w:lvl w:ilvl="0" w:tplc="51C8C536">
      <w:start w:val="1"/>
      <w:numFmt w:val="bullet"/>
      <w:lvlText w:val=""/>
      <w:lvlJc w:val="left"/>
      <w:pPr>
        <w:ind w:left="1287" w:hanging="360"/>
      </w:pPr>
      <w:rPr>
        <w:rFonts w:ascii="Symbol" w:hAnsi="Symbol" w:hint="default"/>
        <w:color w:val="0075A4"/>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51C8C536">
      <w:start w:val="1"/>
      <w:numFmt w:val="bullet"/>
      <w:lvlText w:val=""/>
      <w:lvlJc w:val="left"/>
      <w:pPr>
        <w:ind w:left="4887" w:hanging="360"/>
      </w:pPr>
      <w:rPr>
        <w:rFonts w:ascii="Symbol" w:hAnsi="Symbol" w:hint="default"/>
        <w:color w:val="0075A4"/>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0"/>
  </w:num>
  <w:num w:numId="2">
    <w:abstractNumId w:val="20"/>
  </w:num>
  <w:num w:numId="3">
    <w:abstractNumId w:val="14"/>
  </w:num>
  <w:num w:numId="4">
    <w:abstractNumId w:val="22"/>
  </w:num>
  <w:num w:numId="5">
    <w:abstractNumId w:val="22"/>
  </w:num>
  <w:num w:numId="6">
    <w:abstractNumId w:val="22"/>
  </w:num>
  <w:num w:numId="7">
    <w:abstractNumId w:val="22"/>
  </w:num>
  <w:num w:numId="8">
    <w:abstractNumId w:val="22"/>
  </w:num>
  <w:num w:numId="9">
    <w:abstractNumId w:val="22"/>
  </w:num>
  <w:num w:numId="10">
    <w:abstractNumId w:val="22"/>
  </w:num>
  <w:num w:numId="11">
    <w:abstractNumId w:val="22"/>
  </w:num>
  <w:num w:numId="12">
    <w:abstractNumId w:val="22"/>
  </w:num>
  <w:num w:numId="13">
    <w:abstractNumId w:val="20"/>
  </w:num>
  <w:num w:numId="14">
    <w:abstractNumId w:val="22"/>
  </w:num>
  <w:num w:numId="15">
    <w:abstractNumId w:val="22"/>
  </w:num>
  <w:num w:numId="16">
    <w:abstractNumId w:val="22"/>
  </w:num>
  <w:num w:numId="17">
    <w:abstractNumId w:val="22"/>
  </w:num>
  <w:num w:numId="18">
    <w:abstractNumId w:val="22"/>
  </w:num>
  <w:num w:numId="19">
    <w:abstractNumId w:val="22"/>
  </w:num>
  <w:num w:numId="20">
    <w:abstractNumId w:val="22"/>
  </w:num>
  <w:num w:numId="21">
    <w:abstractNumId w:val="22"/>
  </w:num>
  <w:num w:numId="22">
    <w:abstractNumId w:val="20"/>
  </w:num>
  <w:num w:numId="23">
    <w:abstractNumId w:val="4"/>
  </w:num>
  <w:num w:numId="24">
    <w:abstractNumId w:val="3"/>
  </w:num>
  <w:num w:numId="25">
    <w:abstractNumId w:val="21"/>
  </w:num>
  <w:num w:numId="26">
    <w:abstractNumId w:val="15"/>
  </w:num>
  <w:num w:numId="27">
    <w:abstractNumId w:val="7"/>
  </w:num>
  <w:num w:numId="28">
    <w:abstractNumId w:val="26"/>
  </w:num>
  <w:num w:numId="29">
    <w:abstractNumId w:val="13"/>
  </w:num>
  <w:num w:numId="30">
    <w:abstractNumId w:val="10"/>
  </w:num>
  <w:num w:numId="31">
    <w:abstractNumId w:val="12"/>
  </w:num>
  <w:num w:numId="32">
    <w:abstractNumId w:val="18"/>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9"/>
  </w:num>
  <w:num w:numId="37">
    <w:abstractNumId w:val="2"/>
  </w:num>
  <w:num w:numId="38">
    <w:abstractNumId w:val="8"/>
  </w:num>
  <w:num w:numId="39">
    <w:abstractNumId w:val="27"/>
  </w:num>
  <w:num w:numId="40">
    <w:abstractNumId w:val="25"/>
  </w:num>
  <w:num w:numId="41">
    <w:abstractNumId w:val="11"/>
  </w:num>
  <w:num w:numId="42">
    <w:abstractNumId w:val="16"/>
  </w:num>
  <w:num w:numId="43">
    <w:abstractNumId w:val="19"/>
  </w:num>
  <w:num w:numId="44">
    <w:abstractNumId w:val="23"/>
  </w:num>
  <w:num w:numId="45">
    <w:abstractNumId w:val="6"/>
  </w:num>
  <w:num w:numId="46">
    <w:abstractNumId w:val="1"/>
  </w:num>
  <w:num w:numId="47">
    <w:abstractNumId w:val="5"/>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inkAnnotations="0"/>
  <w:defaultTabStop w:val="720"/>
  <w:evenAndOddHeaders/>
  <w:drawingGridHorizontalSpacing w:val="110"/>
  <w:drawingGridVerticalSpacing w:val="181"/>
  <w:displayHorizontalDrawingGridEvery w:val="2"/>
  <w:characterSpacingControl w:val="doNotCompress"/>
  <w:hdrShapeDefaults>
    <o:shapedefaults v:ext="edit" spidmax="6145">
      <o:colormenu v:ext="edit" fillcolor="#0075a4" strokecolor="#0075a4"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2E"/>
    <w:rsid w:val="00002735"/>
    <w:rsid w:val="00016034"/>
    <w:rsid w:val="00017CC2"/>
    <w:rsid w:val="00017F83"/>
    <w:rsid w:val="000211B9"/>
    <w:rsid w:val="00030014"/>
    <w:rsid w:val="00031D84"/>
    <w:rsid w:val="00036779"/>
    <w:rsid w:val="0004187D"/>
    <w:rsid w:val="00042308"/>
    <w:rsid w:val="00056B32"/>
    <w:rsid w:val="0006089A"/>
    <w:rsid w:val="000610A7"/>
    <w:rsid w:val="0006451E"/>
    <w:rsid w:val="00070151"/>
    <w:rsid w:val="00072BBC"/>
    <w:rsid w:val="00076EC5"/>
    <w:rsid w:val="00082EB8"/>
    <w:rsid w:val="0008758E"/>
    <w:rsid w:val="00090CD3"/>
    <w:rsid w:val="00093EE3"/>
    <w:rsid w:val="00095740"/>
    <w:rsid w:val="00097328"/>
    <w:rsid w:val="000A09E9"/>
    <w:rsid w:val="000A46D9"/>
    <w:rsid w:val="000B0D1F"/>
    <w:rsid w:val="000B176A"/>
    <w:rsid w:val="000B1FE1"/>
    <w:rsid w:val="000C0805"/>
    <w:rsid w:val="000C6738"/>
    <w:rsid w:val="000D301A"/>
    <w:rsid w:val="000E372E"/>
    <w:rsid w:val="000F0847"/>
    <w:rsid w:val="000F5D31"/>
    <w:rsid w:val="00101740"/>
    <w:rsid w:val="00107397"/>
    <w:rsid w:val="00117DA6"/>
    <w:rsid w:val="00140B17"/>
    <w:rsid w:val="00141D44"/>
    <w:rsid w:val="0014331B"/>
    <w:rsid w:val="00143913"/>
    <w:rsid w:val="001453EE"/>
    <w:rsid w:val="001467A8"/>
    <w:rsid w:val="00151F6E"/>
    <w:rsid w:val="00156154"/>
    <w:rsid w:val="001670B7"/>
    <w:rsid w:val="0017037C"/>
    <w:rsid w:val="00183798"/>
    <w:rsid w:val="00191AA0"/>
    <w:rsid w:val="001A41C4"/>
    <w:rsid w:val="001C363A"/>
    <w:rsid w:val="001D57EE"/>
    <w:rsid w:val="001E2001"/>
    <w:rsid w:val="001F1310"/>
    <w:rsid w:val="001F4A21"/>
    <w:rsid w:val="00202C25"/>
    <w:rsid w:val="00202F71"/>
    <w:rsid w:val="00204097"/>
    <w:rsid w:val="00212DD6"/>
    <w:rsid w:val="0021382F"/>
    <w:rsid w:val="00215896"/>
    <w:rsid w:val="00216FD0"/>
    <w:rsid w:val="0022693D"/>
    <w:rsid w:val="0023300C"/>
    <w:rsid w:val="00235E3F"/>
    <w:rsid w:val="00237CB8"/>
    <w:rsid w:val="00241B37"/>
    <w:rsid w:val="00241D50"/>
    <w:rsid w:val="002452AE"/>
    <w:rsid w:val="00246C00"/>
    <w:rsid w:val="0025567C"/>
    <w:rsid w:val="00257372"/>
    <w:rsid w:val="00257AA1"/>
    <w:rsid w:val="0026118A"/>
    <w:rsid w:val="00280509"/>
    <w:rsid w:val="00283B47"/>
    <w:rsid w:val="00293BD5"/>
    <w:rsid w:val="00296E5A"/>
    <w:rsid w:val="002A1BA5"/>
    <w:rsid w:val="002A1D76"/>
    <w:rsid w:val="002A2D84"/>
    <w:rsid w:val="002A5EF1"/>
    <w:rsid w:val="002A658D"/>
    <w:rsid w:val="002A7B72"/>
    <w:rsid w:val="002B09C1"/>
    <w:rsid w:val="002B1110"/>
    <w:rsid w:val="002B49F5"/>
    <w:rsid w:val="002C1DE8"/>
    <w:rsid w:val="002C54DC"/>
    <w:rsid w:val="002C65B3"/>
    <w:rsid w:val="002C6FF7"/>
    <w:rsid w:val="002D5EC0"/>
    <w:rsid w:val="002D7008"/>
    <w:rsid w:val="002E171A"/>
    <w:rsid w:val="002F242E"/>
    <w:rsid w:val="002F7FC7"/>
    <w:rsid w:val="0030213B"/>
    <w:rsid w:val="00302B93"/>
    <w:rsid w:val="003047D6"/>
    <w:rsid w:val="003051D3"/>
    <w:rsid w:val="00312A16"/>
    <w:rsid w:val="00324C5B"/>
    <w:rsid w:val="00333EE3"/>
    <w:rsid w:val="00344DD3"/>
    <w:rsid w:val="00345155"/>
    <w:rsid w:val="00361D18"/>
    <w:rsid w:val="003733DC"/>
    <w:rsid w:val="003737F3"/>
    <w:rsid w:val="00380FC7"/>
    <w:rsid w:val="00386AD6"/>
    <w:rsid w:val="00395047"/>
    <w:rsid w:val="00396B48"/>
    <w:rsid w:val="003978C0"/>
    <w:rsid w:val="003A2163"/>
    <w:rsid w:val="003A2C13"/>
    <w:rsid w:val="003A4637"/>
    <w:rsid w:val="003A798C"/>
    <w:rsid w:val="003B0D93"/>
    <w:rsid w:val="003B14A4"/>
    <w:rsid w:val="003B1BB3"/>
    <w:rsid w:val="003B1CD8"/>
    <w:rsid w:val="003C2DEE"/>
    <w:rsid w:val="003C3C9B"/>
    <w:rsid w:val="003C7883"/>
    <w:rsid w:val="003C7C22"/>
    <w:rsid w:val="003D36EC"/>
    <w:rsid w:val="003D40B6"/>
    <w:rsid w:val="003E5E41"/>
    <w:rsid w:val="003E7EAA"/>
    <w:rsid w:val="003F05D7"/>
    <w:rsid w:val="003F1955"/>
    <w:rsid w:val="003F658C"/>
    <w:rsid w:val="003F6991"/>
    <w:rsid w:val="00401E6E"/>
    <w:rsid w:val="00405810"/>
    <w:rsid w:val="00406F69"/>
    <w:rsid w:val="00412D61"/>
    <w:rsid w:val="00420F5F"/>
    <w:rsid w:val="00423DA8"/>
    <w:rsid w:val="00424C50"/>
    <w:rsid w:val="00432CEA"/>
    <w:rsid w:val="0043358D"/>
    <w:rsid w:val="00435B03"/>
    <w:rsid w:val="00440C85"/>
    <w:rsid w:val="0044430E"/>
    <w:rsid w:val="00457EF1"/>
    <w:rsid w:val="004609E7"/>
    <w:rsid w:val="0046383C"/>
    <w:rsid w:val="004734AC"/>
    <w:rsid w:val="004755CC"/>
    <w:rsid w:val="00485E35"/>
    <w:rsid w:val="00495B3C"/>
    <w:rsid w:val="004979C8"/>
    <w:rsid w:val="004A10CB"/>
    <w:rsid w:val="004A3C5F"/>
    <w:rsid w:val="004B14CB"/>
    <w:rsid w:val="004B2076"/>
    <w:rsid w:val="004C18DF"/>
    <w:rsid w:val="004D2077"/>
    <w:rsid w:val="004D64AC"/>
    <w:rsid w:val="004D6EE5"/>
    <w:rsid w:val="004E0C8E"/>
    <w:rsid w:val="004E5D4E"/>
    <w:rsid w:val="004E77F8"/>
    <w:rsid w:val="004E7951"/>
    <w:rsid w:val="004F3FFB"/>
    <w:rsid w:val="0050411B"/>
    <w:rsid w:val="00505B96"/>
    <w:rsid w:val="00505E2D"/>
    <w:rsid w:val="005061D1"/>
    <w:rsid w:val="00514CF9"/>
    <w:rsid w:val="00533D29"/>
    <w:rsid w:val="005368A5"/>
    <w:rsid w:val="00550521"/>
    <w:rsid w:val="0055686A"/>
    <w:rsid w:val="005573E5"/>
    <w:rsid w:val="0056198E"/>
    <w:rsid w:val="005641A9"/>
    <w:rsid w:val="00565D83"/>
    <w:rsid w:val="005672BB"/>
    <w:rsid w:val="0057063D"/>
    <w:rsid w:val="00571D5D"/>
    <w:rsid w:val="00577F01"/>
    <w:rsid w:val="00582494"/>
    <w:rsid w:val="00582C7B"/>
    <w:rsid w:val="00594804"/>
    <w:rsid w:val="005A353D"/>
    <w:rsid w:val="005A7530"/>
    <w:rsid w:val="005B1AEE"/>
    <w:rsid w:val="005B1DCA"/>
    <w:rsid w:val="005B1FBD"/>
    <w:rsid w:val="005B3684"/>
    <w:rsid w:val="005B524D"/>
    <w:rsid w:val="005B7B82"/>
    <w:rsid w:val="005D5720"/>
    <w:rsid w:val="005D5734"/>
    <w:rsid w:val="005D66D3"/>
    <w:rsid w:val="005E12C9"/>
    <w:rsid w:val="005E1366"/>
    <w:rsid w:val="005E3EE3"/>
    <w:rsid w:val="005F0869"/>
    <w:rsid w:val="005F1D8A"/>
    <w:rsid w:val="005F3E2F"/>
    <w:rsid w:val="0060192E"/>
    <w:rsid w:val="0060244E"/>
    <w:rsid w:val="0060452D"/>
    <w:rsid w:val="006153A3"/>
    <w:rsid w:val="00615576"/>
    <w:rsid w:val="00617311"/>
    <w:rsid w:val="00621D9D"/>
    <w:rsid w:val="0063070A"/>
    <w:rsid w:val="00633352"/>
    <w:rsid w:val="00635035"/>
    <w:rsid w:val="00635FBC"/>
    <w:rsid w:val="00636088"/>
    <w:rsid w:val="00642B00"/>
    <w:rsid w:val="00644408"/>
    <w:rsid w:val="006457EA"/>
    <w:rsid w:val="0065342D"/>
    <w:rsid w:val="00653EB7"/>
    <w:rsid w:val="006636C4"/>
    <w:rsid w:val="006723DA"/>
    <w:rsid w:val="00674C51"/>
    <w:rsid w:val="00675886"/>
    <w:rsid w:val="0069568A"/>
    <w:rsid w:val="006A14CD"/>
    <w:rsid w:val="006A2FCE"/>
    <w:rsid w:val="006A3AF3"/>
    <w:rsid w:val="006B11CD"/>
    <w:rsid w:val="006C07DA"/>
    <w:rsid w:val="006C0933"/>
    <w:rsid w:val="006D2D79"/>
    <w:rsid w:val="006D32DE"/>
    <w:rsid w:val="006E1D26"/>
    <w:rsid w:val="006E3939"/>
    <w:rsid w:val="006F1383"/>
    <w:rsid w:val="006F41D5"/>
    <w:rsid w:val="00703A4A"/>
    <w:rsid w:val="007058AA"/>
    <w:rsid w:val="0070751A"/>
    <w:rsid w:val="0071605A"/>
    <w:rsid w:val="00720BC0"/>
    <w:rsid w:val="00721BF5"/>
    <w:rsid w:val="00722DD3"/>
    <w:rsid w:val="007253E3"/>
    <w:rsid w:val="007303CB"/>
    <w:rsid w:val="00732A5B"/>
    <w:rsid w:val="00736D6E"/>
    <w:rsid w:val="00740E83"/>
    <w:rsid w:val="00743199"/>
    <w:rsid w:val="00745D55"/>
    <w:rsid w:val="0074632E"/>
    <w:rsid w:val="00747885"/>
    <w:rsid w:val="00754C2F"/>
    <w:rsid w:val="00792216"/>
    <w:rsid w:val="0079692C"/>
    <w:rsid w:val="007972A0"/>
    <w:rsid w:val="007A63CA"/>
    <w:rsid w:val="007B6C3E"/>
    <w:rsid w:val="007B71CA"/>
    <w:rsid w:val="007C085E"/>
    <w:rsid w:val="007C1D57"/>
    <w:rsid w:val="007C7B14"/>
    <w:rsid w:val="007D2574"/>
    <w:rsid w:val="007D5A56"/>
    <w:rsid w:val="007D67E9"/>
    <w:rsid w:val="007E5601"/>
    <w:rsid w:val="007E70F3"/>
    <w:rsid w:val="007F427E"/>
    <w:rsid w:val="008008BF"/>
    <w:rsid w:val="00805977"/>
    <w:rsid w:val="00813E4E"/>
    <w:rsid w:val="00824FA2"/>
    <w:rsid w:val="00825716"/>
    <w:rsid w:val="0083213A"/>
    <w:rsid w:val="00833D4D"/>
    <w:rsid w:val="008369CA"/>
    <w:rsid w:val="00837125"/>
    <w:rsid w:val="00843EA8"/>
    <w:rsid w:val="0085364F"/>
    <w:rsid w:val="008613DD"/>
    <w:rsid w:val="00861F87"/>
    <w:rsid w:val="00864A79"/>
    <w:rsid w:val="0087186F"/>
    <w:rsid w:val="008773DF"/>
    <w:rsid w:val="0088560A"/>
    <w:rsid w:val="00887BD8"/>
    <w:rsid w:val="00891549"/>
    <w:rsid w:val="008A55B4"/>
    <w:rsid w:val="008A5E46"/>
    <w:rsid w:val="008B1FAC"/>
    <w:rsid w:val="008B3677"/>
    <w:rsid w:val="008B4E75"/>
    <w:rsid w:val="008C3A47"/>
    <w:rsid w:val="008C4106"/>
    <w:rsid w:val="008D05AC"/>
    <w:rsid w:val="008D30F9"/>
    <w:rsid w:val="008D67E2"/>
    <w:rsid w:val="008E1EC2"/>
    <w:rsid w:val="008E4180"/>
    <w:rsid w:val="008F3BEC"/>
    <w:rsid w:val="008F3E81"/>
    <w:rsid w:val="008F6552"/>
    <w:rsid w:val="00912834"/>
    <w:rsid w:val="009136AA"/>
    <w:rsid w:val="009142EE"/>
    <w:rsid w:val="00916346"/>
    <w:rsid w:val="00920174"/>
    <w:rsid w:val="00920AF9"/>
    <w:rsid w:val="0092274A"/>
    <w:rsid w:val="00923999"/>
    <w:rsid w:val="00924432"/>
    <w:rsid w:val="00927E6A"/>
    <w:rsid w:val="00944290"/>
    <w:rsid w:val="009444E9"/>
    <w:rsid w:val="009548A8"/>
    <w:rsid w:val="00954A7D"/>
    <w:rsid w:val="0096447C"/>
    <w:rsid w:val="009744A8"/>
    <w:rsid w:val="00976905"/>
    <w:rsid w:val="009859CA"/>
    <w:rsid w:val="00994331"/>
    <w:rsid w:val="009A0DAB"/>
    <w:rsid w:val="009A6396"/>
    <w:rsid w:val="009A7F6C"/>
    <w:rsid w:val="009B0340"/>
    <w:rsid w:val="009B4A4D"/>
    <w:rsid w:val="009B4B2C"/>
    <w:rsid w:val="009B613B"/>
    <w:rsid w:val="009B6B78"/>
    <w:rsid w:val="009C4B10"/>
    <w:rsid w:val="009D05A5"/>
    <w:rsid w:val="009D2F50"/>
    <w:rsid w:val="009E09FE"/>
    <w:rsid w:val="009E1EFE"/>
    <w:rsid w:val="00A22E02"/>
    <w:rsid w:val="00A23F97"/>
    <w:rsid w:val="00A2640A"/>
    <w:rsid w:val="00A27E79"/>
    <w:rsid w:val="00A3197E"/>
    <w:rsid w:val="00A32866"/>
    <w:rsid w:val="00A355B8"/>
    <w:rsid w:val="00A36E89"/>
    <w:rsid w:val="00A36F4D"/>
    <w:rsid w:val="00A43741"/>
    <w:rsid w:val="00A4534E"/>
    <w:rsid w:val="00A526AF"/>
    <w:rsid w:val="00A533BB"/>
    <w:rsid w:val="00A54159"/>
    <w:rsid w:val="00A634CF"/>
    <w:rsid w:val="00A63C41"/>
    <w:rsid w:val="00A73C04"/>
    <w:rsid w:val="00A757A3"/>
    <w:rsid w:val="00A815B6"/>
    <w:rsid w:val="00A84BA3"/>
    <w:rsid w:val="00A9543C"/>
    <w:rsid w:val="00A96382"/>
    <w:rsid w:val="00A97512"/>
    <w:rsid w:val="00AA2177"/>
    <w:rsid w:val="00AA3307"/>
    <w:rsid w:val="00AA405E"/>
    <w:rsid w:val="00AA559C"/>
    <w:rsid w:val="00AA713D"/>
    <w:rsid w:val="00AC18CE"/>
    <w:rsid w:val="00AC3CC0"/>
    <w:rsid w:val="00AD055E"/>
    <w:rsid w:val="00AD2832"/>
    <w:rsid w:val="00AD4D16"/>
    <w:rsid w:val="00AD551E"/>
    <w:rsid w:val="00AE5FBC"/>
    <w:rsid w:val="00AE61C3"/>
    <w:rsid w:val="00AE6FDE"/>
    <w:rsid w:val="00AF1911"/>
    <w:rsid w:val="00B04139"/>
    <w:rsid w:val="00B06D4D"/>
    <w:rsid w:val="00B07031"/>
    <w:rsid w:val="00B13051"/>
    <w:rsid w:val="00B13402"/>
    <w:rsid w:val="00B14B0E"/>
    <w:rsid w:val="00B20DD5"/>
    <w:rsid w:val="00B23DF0"/>
    <w:rsid w:val="00B2690C"/>
    <w:rsid w:val="00B3503A"/>
    <w:rsid w:val="00B53DD7"/>
    <w:rsid w:val="00B71BEF"/>
    <w:rsid w:val="00B73583"/>
    <w:rsid w:val="00B87FDB"/>
    <w:rsid w:val="00B903EA"/>
    <w:rsid w:val="00B958FD"/>
    <w:rsid w:val="00B95C65"/>
    <w:rsid w:val="00BA7296"/>
    <w:rsid w:val="00BB0438"/>
    <w:rsid w:val="00BB348C"/>
    <w:rsid w:val="00BB4379"/>
    <w:rsid w:val="00BC1035"/>
    <w:rsid w:val="00BC6B9B"/>
    <w:rsid w:val="00BC77ED"/>
    <w:rsid w:val="00BF0230"/>
    <w:rsid w:val="00C01233"/>
    <w:rsid w:val="00C026CF"/>
    <w:rsid w:val="00C06FAC"/>
    <w:rsid w:val="00C07AC9"/>
    <w:rsid w:val="00C14276"/>
    <w:rsid w:val="00C24CBE"/>
    <w:rsid w:val="00C2601A"/>
    <w:rsid w:val="00C26B75"/>
    <w:rsid w:val="00C33F8D"/>
    <w:rsid w:val="00C3656F"/>
    <w:rsid w:val="00C42896"/>
    <w:rsid w:val="00C43873"/>
    <w:rsid w:val="00C46982"/>
    <w:rsid w:val="00C54323"/>
    <w:rsid w:val="00C71AC0"/>
    <w:rsid w:val="00C74E13"/>
    <w:rsid w:val="00C76787"/>
    <w:rsid w:val="00C77250"/>
    <w:rsid w:val="00C8281B"/>
    <w:rsid w:val="00C84B4F"/>
    <w:rsid w:val="00C919A4"/>
    <w:rsid w:val="00C9251A"/>
    <w:rsid w:val="00C9729A"/>
    <w:rsid w:val="00CA2DC8"/>
    <w:rsid w:val="00CA53CC"/>
    <w:rsid w:val="00CA6F3B"/>
    <w:rsid w:val="00CB360B"/>
    <w:rsid w:val="00CB3ECC"/>
    <w:rsid w:val="00CB4854"/>
    <w:rsid w:val="00CB7FFA"/>
    <w:rsid w:val="00CC794F"/>
    <w:rsid w:val="00CD4F13"/>
    <w:rsid w:val="00CD5175"/>
    <w:rsid w:val="00CE2C63"/>
    <w:rsid w:val="00CF17EF"/>
    <w:rsid w:val="00CF1EE5"/>
    <w:rsid w:val="00CF473B"/>
    <w:rsid w:val="00CF6504"/>
    <w:rsid w:val="00CF768D"/>
    <w:rsid w:val="00D035F9"/>
    <w:rsid w:val="00D1571F"/>
    <w:rsid w:val="00D21FA0"/>
    <w:rsid w:val="00D26EFC"/>
    <w:rsid w:val="00D31F87"/>
    <w:rsid w:val="00D36E65"/>
    <w:rsid w:val="00D40ED0"/>
    <w:rsid w:val="00D5197D"/>
    <w:rsid w:val="00D53B09"/>
    <w:rsid w:val="00D67150"/>
    <w:rsid w:val="00D72958"/>
    <w:rsid w:val="00D7331A"/>
    <w:rsid w:val="00D74C5A"/>
    <w:rsid w:val="00D75CF3"/>
    <w:rsid w:val="00D76EFC"/>
    <w:rsid w:val="00D82756"/>
    <w:rsid w:val="00D94C10"/>
    <w:rsid w:val="00D96292"/>
    <w:rsid w:val="00DA0060"/>
    <w:rsid w:val="00DA1B44"/>
    <w:rsid w:val="00DA758C"/>
    <w:rsid w:val="00DA79DF"/>
    <w:rsid w:val="00DC47C9"/>
    <w:rsid w:val="00DC56DB"/>
    <w:rsid w:val="00DD0A0B"/>
    <w:rsid w:val="00DE1F06"/>
    <w:rsid w:val="00E06FEB"/>
    <w:rsid w:val="00E100A6"/>
    <w:rsid w:val="00E122FE"/>
    <w:rsid w:val="00E25375"/>
    <w:rsid w:val="00E27627"/>
    <w:rsid w:val="00E31A04"/>
    <w:rsid w:val="00E410DE"/>
    <w:rsid w:val="00E5150B"/>
    <w:rsid w:val="00E557D3"/>
    <w:rsid w:val="00E6201A"/>
    <w:rsid w:val="00E718DC"/>
    <w:rsid w:val="00E867E4"/>
    <w:rsid w:val="00E87CAB"/>
    <w:rsid w:val="00E90754"/>
    <w:rsid w:val="00E90B02"/>
    <w:rsid w:val="00E956B7"/>
    <w:rsid w:val="00EA228A"/>
    <w:rsid w:val="00EC1465"/>
    <w:rsid w:val="00ED0062"/>
    <w:rsid w:val="00ED2733"/>
    <w:rsid w:val="00ED5D5A"/>
    <w:rsid w:val="00EF1012"/>
    <w:rsid w:val="00EF5C16"/>
    <w:rsid w:val="00F0366A"/>
    <w:rsid w:val="00F04C26"/>
    <w:rsid w:val="00F17BBF"/>
    <w:rsid w:val="00F22F12"/>
    <w:rsid w:val="00F26963"/>
    <w:rsid w:val="00F27D2B"/>
    <w:rsid w:val="00F33900"/>
    <w:rsid w:val="00F35476"/>
    <w:rsid w:val="00F364AD"/>
    <w:rsid w:val="00F51E14"/>
    <w:rsid w:val="00F52644"/>
    <w:rsid w:val="00F55FFD"/>
    <w:rsid w:val="00F64933"/>
    <w:rsid w:val="00F753C2"/>
    <w:rsid w:val="00F91C0E"/>
    <w:rsid w:val="00F9245D"/>
    <w:rsid w:val="00F937EA"/>
    <w:rsid w:val="00FA0D47"/>
    <w:rsid w:val="00FA314E"/>
    <w:rsid w:val="00FB70B3"/>
    <w:rsid w:val="00FC0E37"/>
    <w:rsid w:val="00FC1B72"/>
    <w:rsid w:val="00FC3BF2"/>
    <w:rsid w:val="00FE5026"/>
    <w:rsid w:val="00FE7B8F"/>
    <w:rsid w:val="00FF0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0075a4" strokecolor="#0075a4" shadowcolor="none"/>
    </o:shapedefaults>
    <o:shapelayout v:ext="edit">
      <o:idmap v:ext="edit" data="1"/>
    </o:shapelayout>
  </w:shapeDefaults>
  <w:decimalSymbol w:val="."/>
  <w:listSeparator w:val=","/>
  <w15:docId w15:val="{D65411CB-5A30-4FD8-A27E-6CB70416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360" w:line="276" w:lineRule="auto"/>
      </w:pPr>
    </w:pPrDefault>
  </w:docDefaults>
  <w:latentStyles w:defLockedState="0" w:defUIPriority="99" w:defSemiHidden="0" w:defUnhideWhenUsed="0" w:defQFormat="0" w:count="371">
    <w:lsdException w:name="Normal" w:uiPriority="8"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4"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3051D3"/>
    <w:rPr>
      <w:lang w:val="en-GB"/>
    </w:rPr>
  </w:style>
  <w:style w:type="paragraph" w:styleId="Heading1">
    <w:name w:val="heading 1"/>
    <w:aliases w:val="F8 Main Heading,Numbered - 1,CBC Heading 1,Section,Level 1,Section Heading,h1,Heading,H1,H11,H12,H111,H13,H112,H14,H113,H15,H114,H16,H115,H17,H116,H18,H117,H19,H118,H110,H119,H120,H1110,H121,H1111,H131,H1121,H141,H1131,H151,H1141,H161,H1151,R1"/>
    <w:basedOn w:val="Normal"/>
    <w:next w:val="BodyText"/>
    <w:link w:val="Heading1Char"/>
    <w:qFormat/>
    <w:rsid w:val="00CB7FFA"/>
    <w:pPr>
      <w:keepNext/>
      <w:keepLines/>
      <w:pageBreakBefore/>
      <w:numPr>
        <w:numId w:val="21"/>
      </w:numPr>
      <w:pBdr>
        <w:top w:val="single" w:sz="36" w:space="4" w:color="0075A4"/>
        <w:left w:val="single" w:sz="36" w:space="4" w:color="0075A4"/>
        <w:bottom w:val="single" w:sz="36" w:space="4" w:color="0075A4"/>
        <w:right w:val="single" w:sz="36" w:space="4" w:color="0075A4"/>
      </w:pBdr>
      <w:shd w:val="clear" w:color="auto" w:fill="0075A4"/>
      <w:outlineLvl w:val="0"/>
    </w:pPr>
    <w:rPr>
      <w:rFonts w:asciiTheme="majorHAnsi" w:eastAsiaTheme="majorEastAsia" w:hAnsiTheme="majorHAnsi" w:cstheme="majorBidi"/>
      <w:b/>
      <w:bCs/>
      <w:color w:val="FFFFFF" w:themeColor="background1"/>
      <w:sz w:val="28"/>
      <w:szCs w:val="28"/>
    </w:rPr>
  </w:style>
  <w:style w:type="paragraph" w:styleId="Heading2">
    <w:name w:val="heading 2"/>
    <w:aliases w:val="F7 Sub Heading,Main Heading,Main Headi,Heading 2a,Sub Heading,Numbered - 2,do not use, do not use,h2,2,Titre 2,l2,list + change bar,???,heading 2,h21,ASection,ash,KJL:1st Level,Reset numbering,PARA2,S Heading,S Heading 2,1.1.1 heading,m,H2,2m"/>
    <w:basedOn w:val="Normal"/>
    <w:next w:val="BodyText"/>
    <w:link w:val="Heading2Char"/>
    <w:uiPriority w:val="1"/>
    <w:unhideWhenUsed/>
    <w:qFormat/>
    <w:rsid w:val="00CB7FFA"/>
    <w:pPr>
      <w:keepNext/>
      <w:keepLines/>
      <w:numPr>
        <w:ilvl w:val="1"/>
        <w:numId w:val="21"/>
      </w:numPr>
      <w:spacing w:before="200" w:after="120"/>
      <w:outlineLvl w:val="1"/>
    </w:pPr>
    <w:rPr>
      <w:rFonts w:asciiTheme="majorHAnsi" w:eastAsiaTheme="majorEastAsia" w:hAnsiTheme="majorHAnsi" w:cstheme="majorBidi"/>
      <w:b/>
      <w:bCs/>
      <w:color w:val="0075A4"/>
      <w:sz w:val="26"/>
      <w:szCs w:val="26"/>
    </w:rPr>
  </w:style>
  <w:style w:type="paragraph" w:styleId="Heading3">
    <w:name w:val="heading 3"/>
    <w:aliases w:val="F6 Sub sub Heading,Numbered Paragraph,Body of Text Numbering,PA Minor Section,Mia,para number,h31,h3,3,Titre 3,level 2 subhead,Numbered - 3,Numbered - 3 Char,Numbered Heading 3,note bullet,Minor,heading 3"/>
    <w:basedOn w:val="Normal"/>
    <w:next w:val="BodyText"/>
    <w:link w:val="Heading3Char"/>
    <w:unhideWhenUsed/>
    <w:qFormat/>
    <w:rsid w:val="003051D3"/>
    <w:pPr>
      <w:keepNext/>
      <w:keepLines/>
      <w:numPr>
        <w:ilvl w:val="2"/>
        <w:numId w:val="21"/>
      </w:numPr>
      <w:spacing w:before="200"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qFormat/>
    <w:rsid w:val="003051D3"/>
    <w:pPr>
      <w:keepNext/>
      <w:keepLines/>
      <w:numPr>
        <w:ilvl w:val="3"/>
        <w:numId w:val="21"/>
      </w:numPr>
      <w:spacing w:before="200" w:after="0"/>
      <w:outlineLvl w:val="3"/>
    </w:pPr>
    <w:rPr>
      <w:rFonts w:asciiTheme="majorHAnsi" w:eastAsiaTheme="majorEastAsia" w:hAnsiTheme="majorHAnsi" w:cstheme="majorBidi"/>
      <w:b/>
      <w:bCs/>
      <w:i/>
      <w:iCs/>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rsid w:val="003051D3"/>
    <w:pPr>
      <w:numPr>
        <w:ilvl w:val="4"/>
        <w:numId w:val="2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3051D3"/>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051D3"/>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051D3"/>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051D3"/>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F4 Main Text,Document,Body Text2,Body Text Char1,Body Text2 Char1,Bulline,Body text,body text. Body text,body text."/>
    <w:basedOn w:val="Normal"/>
    <w:link w:val="BodyTextChar"/>
    <w:uiPriority w:val="4"/>
    <w:qFormat/>
    <w:rsid w:val="00151F6E"/>
    <w:pPr>
      <w:spacing w:after="120"/>
      <w:ind w:left="567"/>
      <w:jc w:val="both"/>
    </w:pPr>
  </w:style>
  <w:style w:type="character" w:customStyle="1" w:styleId="BodyTextChar">
    <w:name w:val="Body Text Char"/>
    <w:aliases w:val="F4 Main Text Char,Document Char,Body Text2 Char,Body Text Char1 Char,Body Text2 Char1 Char,Bulline Char,Body text Char,body text. Body text Char,body text. Char"/>
    <w:basedOn w:val="DefaultParagraphFont"/>
    <w:link w:val="BodyText"/>
    <w:uiPriority w:val="4"/>
    <w:rsid w:val="00151F6E"/>
    <w:rPr>
      <w:lang w:val="en-GB"/>
    </w:rPr>
  </w:style>
  <w:style w:type="character" w:customStyle="1" w:styleId="Heading1Char">
    <w:name w:val="Heading 1 Char"/>
    <w:aliases w:val="F8 Main Heading Char,Numbered - 1 Char,CBC Heading 1 Char,Section Char,Level 1 Char,Section Heading Char,h1 Char,Heading Char,H1 Char,H11 Char,H12 Char,H111 Char,H13 Char,H112 Char,H14 Char,H113 Char,H15 Char,H114 Char,H16 Char,H115 Char"/>
    <w:basedOn w:val="DefaultParagraphFont"/>
    <w:link w:val="Heading1"/>
    <w:rsid w:val="00CB7FFA"/>
    <w:rPr>
      <w:rFonts w:asciiTheme="majorHAnsi" w:eastAsiaTheme="majorEastAsia" w:hAnsiTheme="majorHAnsi" w:cstheme="majorBidi"/>
      <w:b/>
      <w:bCs/>
      <w:color w:val="FFFFFF" w:themeColor="background1"/>
      <w:sz w:val="28"/>
      <w:szCs w:val="28"/>
      <w:shd w:val="clear" w:color="auto" w:fill="0075A4"/>
      <w:lang w:val="en-GB"/>
    </w:rPr>
  </w:style>
  <w:style w:type="character" w:customStyle="1" w:styleId="Heading2Char">
    <w:name w:val="Heading 2 Char"/>
    <w:aliases w:val="F7 Sub Heading Char,Main Heading Char,Main Headi Char,Heading 2a Char,Sub Heading Char,Numbered - 2 Char,do not use Char, do not use Char,h2 Char,2 Char,Titre 2 Char,l2 Char,list + change bar Char,??? Char,heading 2 Char,h21 Char,ash Char"/>
    <w:basedOn w:val="DefaultParagraphFont"/>
    <w:link w:val="Heading2"/>
    <w:uiPriority w:val="1"/>
    <w:rsid w:val="00CB7FFA"/>
    <w:rPr>
      <w:rFonts w:asciiTheme="majorHAnsi" w:eastAsiaTheme="majorEastAsia" w:hAnsiTheme="majorHAnsi" w:cstheme="majorBidi"/>
      <w:b/>
      <w:bCs/>
      <w:color w:val="0075A4"/>
      <w:sz w:val="26"/>
      <w:szCs w:val="26"/>
      <w:lang w:val="en-GB"/>
    </w:rPr>
  </w:style>
  <w:style w:type="character" w:customStyle="1" w:styleId="Heading3Char">
    <w:name w:val="Heading 3 Char"/>
    <w:aliases w:val="F6 Sub sub Heading Char,Numbered Paragraph Char,Body of Text Numbering Char,PA Minor Section Char,Mia Char,para number Char,h31 Char,h3 Char,3 Char,Titre 3 Char,level 2 subhead Char,Numbered - 3 Char1,Numbered - 3 Char Char,Minor Char"/>
    <w:basedOn w:val="DefaultParagraphFont"/>
    <w:link w:val="Heading3"/>
    <w:uiPriority w:val="2"/>
    <w:rsid w:val="003051D3"/>
    <w:rPr>
      <w:rFonts w:asciiTheme="majorHAnsi" w:eastAsiaTheme="majorEastAsia" w:hAnsiTheme="majorHAnsi" w:cstheme="majorBidi"/>
      <w:b/>
      <w:bCs/>
      <w:lang w:val="en-GB"/>
    </w:rPr>
  </w:style>
  <w:style w:type="character" w:customStyle="1" w:styleId="Heading4Char">
    <w:name w:val="Heading 4 Char"/>
    <w:basedOn w:val="DefaultParagraphFont"/>
    <w:link w:val="Heading4"/>
    <w:uiPriority w:val="3"/>
    <w:rsid w:val="003051D3"/>
    <w:rPr>
      <w:rFonts w:asciiTheme="majorHAnsi" w:eastAsiaTheme="majorEastAsia" w:hAnsiTheme="majorHAnsi" w:cstheme="majorBidi"/>
      <w:b/>
      <w:bCs/>
      <w:i/>
      <w:iCs/>
      <w:lang w:val="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3051D3"/>
    <w:rPr>
      <w:rFonts w:asciiTheme="majorHAnsi" w:eastAsiaTheme="majorEastAsia" w:hAnsiTheme="majorHAnsi" w:cstheme="majorBidi"/>
      <w:b/>
      <w:bCs/>
      <w:color w:val="7F7F7F" w:themeColor="text1" w:themeTint="80"/>
      <w:lang w:val="en-GB"/>
    </w:rPr>
  </w:style>
  <w:style w:type="character" w:customStyle="1" w:styleId="Heading6Char">
    <w:name w:val="Heading 6 Char"/>
    <w:basedOn w:val="DefaultParagraphFont"/>
    <w:link w:val="Heading6"/>
    <w:uiPriority w:val="9"/>
    <w:rsid w:val="003051D3"/>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3051D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3051D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051D3"/>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
    <w:uiPriority w:val="99"/>
    <w:semiHidden/>
    <w:unhideWhenUsed/>
    <w:rsid w:val="000211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1B9"/>
    <w:rPr>
      <w:rFonts w:ascii="Tahoma" w:hAnsi="Tahoma" w:cs="Tahoma"/>
      <w:sz w:val="16"/>
      <w:szCs w:val="16"/>
      <w:lang w:val="en-GB"/>
    </w:rPr>
  </w:style>
  <w:style w:type="paragraph" w:styleId="ListParagraph">
    <w:name w:val="List Paragraph"/>
    <w:aliases w:val="F5 List Paragraph"/>
    <w:basedOn w:val="Normal"/>
    <w:uiPriority w:val="4"/>
    <w:qFormat/>
    <w:rsid w:val="00745D55"/>
    <w:pPr>
      <w:numPr>
        <w:numId w:val="24"/>
      </w:numPr>
      <w:contextualSpacing/>
    </w:pPr>
  </w:style>
  <w:style w:type="paragraph" w:styleId="TOCHeading">
    <w:name w:val="TOC Heading"/>
    <w:basedOn w:val="Heading1"/>
    <w:next w:val="Normal"/>
    <w:uiPriority w:val="39"/>
    <w:unhideWhenUsed/>
    <w:qFormat/>
    <w:rsid w:val="00CB7FFA"/>
    <w:pPr>
      <w:pageBreakBefore w:val="0"/>
      <w:numPr>
        <w:numId w:val="0"/>
      </w:numPr>
      <w:outlineLvl w:val="9"/>
    </w:pPr>
  </w:style>
  <w:style w:type="paragraph" w:styleId="TOC1">
    <w:name w:val="toc 1"/>
    <w:basedOn w:val="Normal"/>
    <w:next w:val="Normal"/>
    <w:autoRedefine/>
    <w:uiPriority w:val="39"/>
    <w:unhideWhenUsed/>
    <w:rsid w:val="007303CB"/>
    <w:pPr>
      <w:spacing w:after="100"/>
    </w:pPr>
  </w:style>
  <w:style w:type="paragraph" w:styleId="TOC2">
    <w:name w:val="toc 2"/>
    <w:basedOn w:val="Normal"/>
    <w:next w:val="Normal"/>
    <w:autoRedefine/>
    <w:uiPriority w:val="39"/>
    <w:unhideWhenUsed/>
    <w:rsid w:val="007303CB"/>
    <w:pPr>
      <w:spacing w:after="100"/>
      <w:ind w:left="220"/>
    </w:pPr>
  </w:style>
  <w:style w:type="character" w:styleId="Hyperlink">
    <w:name w:val="Hyperlink"/>
    <w:basedOn w:val="DefaultParagraphFont"/>
    <w:uiPriority w:val="99"/>
    <w:unhideWhenUsed/>
    <w:rsid w:val="00642B00"/>
    <w:rPr>
      <w:color w:val="4F81BD" w:themeColor="accent1"/>
      <w:u w:val="single"/>
    </w:rPr>
  </w:style>
  <w:style w:type="paragraph" w:customStyle="1" w:styleId="CoverTitle1">
    <w:name w:val="Cover Title 1"/>
    <w:uiPriority w:val="99"/>
    <w:rsid w:val="007303CB"/>
    <w:pPr>
      <w:spacing w:line="960" w:lineRule="exact"/>
    </w:pPr>
    <w:rPr>
      <w:rFonts w:ascii="Arial Black" w:hAnsi="Arial Black"/>
      <w:color w:val="FFFFFF" w:themeColor="background1"/>
      <w:sz w:val="96"/>
      <w:lang w:val="en-GB"/>
    </w:rPr>
  </w:style>
  <w:style w:type="paragraph" w:customStyle="1" w:styleId="DecimalAligned">
    <w:name w:val="Decimal Aligned"/>
    <w:basedOn w:val="Normal"/>
    <w:uiPriority w:val="40"/>
    <w:qFormat/>
    <w:rsid w:val="003051D3"/>
    <w:pPr>
      <w:tabs>
        <w:tab w:val="decimal" w:pos="360"/>
      </w:tabs>
    </w:pPr>
    <w:rPr>
      <w:rFonts w:eastAsiaTheme="minorEastAsia"/>
    </w:rPr>
  </w:style>
  <w:style w:type="paragraph" w:styleId="FootnoteText">
    <w:name w:val="footnote text"/>
    <w:basedOn w:val="Normal"/>
    <w:link w:val="FootnoteTextChar"/>
    <w:uiPriority w:val="99"/>
    <w:unhideWhenUsed/>
    <w:rsid w:val="007303C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7303CB"/>
    <w:rPr>
      <w:rFonts w:eastAsiaTheme="minorEastAsia"/>
      <w:sz w:val="20"/>
      <w:szCs w:val="20"/>
    </w:rPr>
  </w:style>
  <w:style w:type="table" w:customStyle="1" w:styleId="LightShading-Accent11">
    <w:name w:val="Light Shading - Accent 11"/>
    <w:basedOn w:val="TableNormal"/>
    <w:uiPriority w:val="60"/>
    <w:rsid w:val="007303CB"/>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6C09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MGTable">
    <w:name w:val="BMG Table"/>
    <w:basedOn w:val="TableNormal"/>
    <w:uiPriority w:val="61"/>
    <w:rsid w:val="00C01233"/>
    <w:pPr>
      <w:spacing w:before="60" w:after="60" w:line="240" w:lineRule="auto"/>
      <w:jc w:val="center"/>
    </w:pPr>
    <w:rPr>
      <w:sz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wordWrap/>
        <w:spacing w:beforeLines="0" w:afterLines="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pPr>
        <w:jc w:val="left"/>
      </w:pPr>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8"/>
    <w:qFormat/>
    <w:rsid w:val="003051D3"/>
    <w:pPr>
      <w:spacing w:after="0" w:line="240" w:lineRule="auto"/>
    </w:pPr>
    <w:rPr>
      <w:lang w:val="en-GB"/>
    </w:rPr>
  </w:style>
  <w:style w:type="character" w:customStyle="1" w:styleId="NoSpacingChar">
    <w:name w:val="No Spacing Char"/>
    <w:basedOn w:val="DefaultParagraphFont"/>
    <w:link w:val="NoSpacing"/>
    <w:uiPriority w:val="8"/>
    <w:rsid w:val="003051D3"/>
    <w:rPr>
      <w:lang w:val="en-GB"/>
    </w:rPr>
  </w:style>
  <w:style w:type="paragraph" w:customStyle="1" w:styleId="F11Figure">
    <w:name w:val="F11 Figure"/>
    <w:basedOn w:val="NoSpacing"/>
    <w:next w:val="BodyText"/>
    <w:link w:val="F11FigureChar"/>
    <w:uiPriority w:val="7"/>
    <w:qFormat/>
    <w:rsid w:val="003051D3"/>
    <w:pPr>
      <w:pBdr>
        <w:top w:val="single" w:sz="4" w:space="1" w:color="4F81BD" w:themeColor="accent1"/>
        <w:bottom w:val="single" w:sz="4" w:space="1" w:color="4F81BD" w:themeColor="accent1"/>
      </w:pBdr>
      <w:spacing w:after="360"/>
    </w:pPr>
    <w:rPr>
      <w:sz w:val="18"/>
    </w:rPr>
  </w:style>
  <w:style w:type="character" w:customStyle="1" w:styleId="F11FigureChar">
    <w:name w:val="F11 Figure Char"/>
    <w:basedOn w:val="NoSpacingChar"/>
    <w:link w:val="F11Figure"/>
    <w:uiPriority w:val="7"/>
    <w:rsid w:val="003051D3"/>
    <w:rPr>
      <w:sz w:val="18"/>
      <w:lang w:val="en-GB"/>
    </w:rPr>
  </w:style>
  <w:style w:type="paragraph" w:styleId="Caption">
    <w:name w:val="caption"/>
    <w:basedOn w:val="Normal"/>
    <w:next w:val="F11Figure"/>
    <w:uiPriority w:val="6"/>
    <w:qFormat/>
    <w:rsid w:val="003051D3"/>
    <w:pPr>
      <w:keepNext/>
      <w:keepLines/>
      <w:spacing w:before="240" w:after="120" w:line="240" w:lineRule="auto"/>
    </w:pPr>
    <w:rPr>
      <w:b/>
      <w:bCs/>
      <w:szCs w:val="18"/>
    </w:rPr>
  </w:style>
  <w:style w:type="paragraph" w:styleId="Header">
    <w:name w:val="header"/>
    <w:basedOn w:val="Normal"/>
    <w:link w:val="HeaderChar"/>
    <w:uiPriority w:val="99"/>
    <w:unhideWhenUsed/>
    <w:rsid w:val="00DA7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9DF"/>
    <w:rPr>
      <w:lang w:val="en-GB"/>
    </w:rPr>
  </w:style>
  <w:style w:type="paragraph" w:styleId="Footer">
    <w:name w:val="footer"/>
    <w:basedOn w:val="Normal"/>
    <w:link w:val="FooterChar"/>
    <w:uiPriority w:val="99"/>
    <w:unhideWhenUsed/>
    <w:rsid w:val="00DA7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9DF"/>
    <w:rPr>
      <w:lang w:val="en-GB"/>
    </w:rPr>
  </w:style>
  <w:style w:type="character" w:styleId="FootnoteReference">
    <w:name w:val="footnote reference"/>
    <w:basedOn w:val="DefaultParagraphFont"/>
    <w:uiPriority w:val="99"/>
    <w:semiHidden/>
    <w:unhideWhenUsed/>
    <w:rsid w:val="001F4A21"/>
    <w:rPr>
      <w:vertAlign w:val="superscript"/>
    </w:rPr>
  </w:style>
  <w:style w:type="character" w:styleId="PlaceholderText">
    <w:name w:val="Placeholder Text"/>
    <w:basedOn w:val="DefaultParagraphFont"/>
    <w:uiPriority w:val="99"/>
    <w:semiHidden/>
    <w:rsid w:val="00143913"/>
    <w:rPr>
      <w:color w:val="808080"/>
    </w:rPr>
  </w:style>
  <w:style w:type="paragraph" w:customStyle="1" w:styleId="DocumentTitle">
    <w:name w:val="Document Title"/>
    <w:basedOn w:val="NoSpacing"/>
    <w:link w:val="DocumentTitleChar"/>
    <w:uiPriority w:val="99"/>
    <w:rsid w:val="006A3AF3"/>
    <w:pPr>
      <w:framePr w:hSpace="187" w:wrap="around" w:vAnchor="page" w:hAnchor="margin" w:y="10456"/>
      <w:spacing w:after="120"/>
    </w:pPr>
    <w:rPr>
      <w:rFonts w:asciiTheme="majorHAnsi" w:eastAsiaTheme="majorEastAsia" w:hAnsiTheme="majorHAnsi" w:cstheme="majorBidi"/>
      <w:b/>
      <w:bCs/>
      <w:color w:val="4A442A" w:themeColor="background2" w:themeShade="40"/>
      <w:sz w:val="56"/>
      <w:szCs w:val="48"/>
    </w:rPr>
  </w:style>
  <w:style w:type="character" w:customStyle="1" w:styleId="DocumentTitleChar">
    <w:name w:val="Document Title Char"/>
    <w:basedOn w:val="NoSpacingChar"/>
    <w:link w:val="DocumentTitle"/>
    <w:uiPriority w:val="99"/>
    <w:rsid w:val="00642B00"/>
    <w:rPr>
      <w:rFonts w:asciiTheme="majorHAnsi" w:eastAsiaTheme="majorEastAsia" w:hAnsiTheme="majorHAnsi" w:cstheme="majorBidi"/>
      <w:b/>
      <w:bCs/>
      <w:color w:val="4A442A" w:themeColor="background2" w:themeShade="40"/>
      <w:sz w:val="56"/>
      <w:szCs w:val="48"/>
      <w:lang w:val="en-GB"/>
    </w:rPr>
  </w:style>
  <w:style w:type="paragraph" w:customStyle="1" w:styleId="DocumentSubtitle">
    <w:name w:val="Document Subtitle"/>
    <w:basedOn w:val="NoSpacing"/>
    <w:link w:val="DocumentSubtitleChar"/>
    <w:uiPriority w:val="99"/>
    <w:rsid w:val="00097328"/>
    <w:pPr>
      <w:framePr w:hSpace="187" w:wrap="around" w:vAnchor="page" w:hAnchor="margin" w:y="10456"/>
      <w:spacing w:after="120"/>
    </w:pPr>
    <w:rPr>
      <w:rFonts w:asciiTheme="majorHAnsi" w:hAnsiTheme="majorHAnsi"/>
      <w:b/>
      <w:color w:val="484329" w:themeColor="background2" w:themeShade="3F"/>
      <w:sz w:val="40"/>
      <w:szCs w:val="28"/>
    </w:rPr>
  </w:style>
  <w:style w:type="character" w:customStyle="1" w:styleId="DocumentSubtitleChar">
    <w:name w:val="Document Subtitle Char"/>
    <w:basedOn w:val="NoSpacingChar"/>
    <w:link w:val="DocumentSubtitle"/>
    <w:uiPriority w:val="99"/>
    <w:rsid w:val="00642B00"/>
    <w:rPr>
      <w:rFonts w:asciiTheme="majorHAnsi" w:hAnsiTheme="majorHAnsi"/>
      <w:b/>
      <w:color w:val="484329" w:themeColor="background2" w:themeShade="3F"/>
      <w:sz w:val="40"/>
      <w:szCs w:val="28"/>
      <w:lang w:val="en-GB"/>
    </w:rPr>
  </w:style>
  <w:style w:type="paragraph" w:styleId="TOC3">
    <w:name w:val="toc 3"/>
    <w:basedOn w:val="Normal"/>
    <w:next w:val="Normal"/>
    <w:autoRedefine/>
    <w:uiPriority w:val="39"/>
    <w:unhideWhenUsed/>
    <w:rsid w:val="00202C25"/>
    <w:pPr>
      <w:spacing w:after="100"/>
      <w:ind w:left="440"/>
    </w:pPr>
  </w:style>
  <w:style w:type="paragraph" w:styleId="Title">
    <w:name w:val="Title"/>
    <w:basedOn w:val="Normal"/>
    <w:next w:val="Normal"/>
    <w:link w:val="TitleChar"/>
    <w:uiPriority w:val="10"/>
    <w:rsid w:val="003051D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51D3"/>
    <w:rPr>
      <w:rFonts w:asciiTheme="majorHAnsi" w:eastAsiaTheme="majorEastAsia" w:hAnsiTheme="majorHAnsi" w:cstheme="majorBidi"/>
      <w:spacing w:val="5"/>
      <w:sz w:val="52"/>
      <w:szCs w:val="52"/>
    </w:rPr>
  </w:style>
  <w:style w:type="character" w:styleId="IntenseEmphasis">
    <w:name w:val="Intense Emphasis"/>
    <w:uiPriority w:val="21"/>
    <w:rsid w:val="003051D3"/>
    <w:rPr>
      <w:b/>
      <w:bCs/>
    </w:rPr>
  </w:style>
  <w:style w:type="paragraph" w:customStyle="1" w:styleId="BoilerText">
    <w:name w:val="Boiler Text"/>
    <w:basedOn w:val="Normal"/>
    <w:link w:val="BoilerTextChar"/>
    <w:uiPriority w:val="8"/>
    <w:qFormat/>
    <w:rsid w:val="00565D83"/>
    <w:pPr>
      <w:pBdr>
        <w:top w:val="single" w:sz="4" w:space="1" w:color="4F81BD" w:themeColor="accent1"/>
      </w:pBdr>
    </w:pPr>
    <w:rPr>
      <w:b/>
      <w:sz w:val="32"/>
    </w:rPr>
  </w:style>
  <w:style w:type="character" w:customStyle="1" w:styleId="BoilerTextChar">
    <w:name w:val="Boiler Text Char"/>
    <w:basedOn w:val="DefaultParagraphFont"/>
    <w:link w:val="BoilerText"/>
    <w:uiPriority w:val="8"/>
    <w:rsid w:val="00565D83"/>
    <w:rPr>
      <w:b/>
      <w:sz w:val="32"/>
      <w:lang w:val="en-GB"/>
    </w:rPr>
  </w:style>
  <w:style w:type="paragraph" w:styleId="Quote">
    <w:name w:val="Quote"/>
    <w:basedOn w:val="Normal"/>
    <w:next w:val="Normal"/>
    <w:link w:val="QuoteChar"/>
    <w:uiPriority w:val="29"/>
    <w:qFormat/>
    <w:rsid w:val="00151F6E"/>
    <w:pPr>
      <w:ind w:left="1440"/>
    </w:pPr>
    <w:rPr>
      <w:i/>
      <w:iCs/>
      <w:color w:val="000000" w:themeColor="text1"/>
    </w:rPr>
  </w:style>
  <w:style w:type="character" w:customStyle="1" w:styleId="QuoteChar">
    <w:name w:val="Quote Char"/>
    <w:basedOn w:val="DefaultParagraphFont"/>
    <w:link w:val="Quote"/>
    <w:uiPriority w:val="29"/>
    <w:rsid w:val="00151F6E"/>
    <w:rPr>
      <w:i/>
      <w:iCs/>
      <w:color w:val="000000" w:themeColor="text1"/>
      <w:lang w:val="en-GB"/>
    </w:rPr>
  </w:style>
  <w:style w:type="paragraph" w:customStyle="1" w:styleId="Tabletitle">
    <w:name w:val="Table title"/>
    <w:basedOn w:val="BodyText"/>
    <w:rsid w:val="004979C8"/>
    <w:pPr>
      <w:spacing w:line="240" w:lineRule="auto"/>
      <w:ind w:left="0"/>
      <w:jc w:val="center"/>
    </w:pPr>
    <w:rPr>
      <w:rFonts w:ascii="Verdana" w:eastAsia="Times New Roman" w:hAnsi="Verdana" w:cs="Times New Roman"/>
      <w:b/>
      <w:sz w:val="18"/>
      <w:szCs w:val="24"/>
      <w14:shadow w14:blurRad="50800" w14:dist="38100" w14:dir="2700000" w14:sx="100000" w14:sy="100000" w14:kx="0" w14:ky="0" w14:algn="tl">
        <w14:srgbClr w14:val="000000">
          <w14:alpha w14:val="60000"/>
        </w14:srgbClr>
      </w14:shadow>
    </w:rPr>
  </w:style>
  <w:style w:type="paragraph" w:customStyle="1" w:styleId="Tabletext">
    <w:name w:val="Table text"/>
    <w:aliases w:val="ttx"/>
    <w:basedOn w:val="Tabletitle"/>
    <w:rsid w:val="004979C8"/>
    <w:pPr>
      <w:spacing w:before="60" w:after="60"/>
      <w:jc w:val="left"/>
    </w:pPr>
    <w:rPr>
      <w:b w:val="0"/>
      <w14:shadow w14:blurRad="0" w14:dist="0" w14:dir="0" w14:sx="0" w14:sy="0" w14:kx="0" w14:ky="0" w14:algn="none">
        <w14:srgbClr w14:val="000000"/>
      </w14:shadow>
    </w:rPr>
  </w:style>
  <w:style w:type="paragraph" w:styleId="DocumentMap">
    <w:name w:val="Document Map"/>
    <w:basedOn w:val="Normal"/>
    <w:link w:val="DocumentMapChar"/>
    <w:uiPriority w:val="99"/>
    <w:semiHidden/>
    <w:unhideWhenUsed/>
    <w:rsid w:val="00CB7FF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7FFA"/>
    <w:rPr>
      <w:rFonts w:ascii="Tahoma" w:hAnsi="Tahoma" w:cs="Tahoma"/>
      <w:sz w:val="16"/>
      <w:szCs w:val="16"/>
      <w:lang w:val="en-GB"/>
    </w:rPr>
  </w:style>
  <w:style w:type="table" w:customStyle="1" w:styleId="Style1">
    <w:name w:val="Style1"/>
    <w:basedOn w:val="TableNormal"/>
    <w:uiPriority w:val="99"/>
    <w:qFormat/>
    <w:rsid w:val="00CB7FFA"/>
    <w:pPr>
      <w:spacing w:before="0" w:after="0" w:line="240" w:lineRule="auto"/>
    </w:pPr>
    <w:tblPr/>
  </w:style>
  <w:style w:type="table" w:customStyle="1" w:styleId="BMGTable1">
    <w:name w:val="BMG Table1"/>
    <w:basedOn w:val="TableNormal"/>
    <w:uiPriority w:val="61"/>
    <w:rsid w:val="00CB7FFA"/>
    <w:pPr>
      <w:spacing w:before="60" w:after="60" w:line="240" w:lineRule="auto"/>
      <w:jc w:val="center"/>
    </w:pPr>
    <w:rPr>
      <w:sz w:val="20"/>
    </w:rPr>
    <w:tblPr>
      <w:tblStyleRowBandSize w:val="1"/>
      <w:tblStyleColBandSize w:val="1"/>
      <w:tblBorders>
        <w:top w:val="single" w:sz="8" w:space="0" w:color="0075A4"/>
        <w:left w:val="single" w:sz="8" w:space="0" w:color="0075A4"/>
        <w:bottom w:val="single" w:sz="8" w:space="0" w:color="0075A4"/>
        <w:right w:val="single" w:sz="8" w:space="0" w:color="0075A4"/>
      </w:tblBorders>
    </w:tblPr>
    <w:tcPr>
      <w:shd w:val="clear" w:color="auto" w:fill="auto"/>
    </w:tcPr>
    <w:tblStylePr w:type="firstRow">
      <w:pPr>
        <w:spacing w:before="0" w:after="0" w:line="240" w:lineRule="auto"/>
      </w:pPr>
      <w:rPr>
        <w:b/>
        <w:bCs/>
        <w:color w:val="FFFFFF"/>
      </w:rPr>
      <w:tblPr/>
      <w:tcPr>
        <w:shd w:val="clear" w:color="auto" w:fill="0075A4"/>
      </w:tcPr>
    </w:tblStylePr>
    <w:tblStylePr w:type="lastRow">
      <w:pPr>
        <w:wordWrap/>
        <w:spacing w:beforeLines="0" w:afterLines="0" w:line="240" w:lineRule="auto"/>
      </w:pPr>
      <w:rPr>
        <w:b/>
        <w:bCs/>
      </w:rPr>
      <w:tblPr/>
      <w:tcPr>
        <w:tcBorders>
          <w:top w:val="double" w:sz="6" w:space="0" w:color="0075A4"/>
          <w:left w:val="single" w:sz="8" w:space="0" w:color="0075A4"/>
          <w:bottom w:val="single" w:sz="8" w:space="0" w:color="0075A4"/>
          <w:right w:val="single" w:sz="8" w:space="0" w:color="0075A4"/>
        </w:tcBorders>
      </w:tcPr>
    </w:tblStylePr>
    <w:tblStylePr w:type="firstCol">
      <w:pPr>
        <w:jc w:val="left"/>
      </w:pPr>
      <w:rPr>
        <w:b/>
        <w:bCs/>
      </w:rPr>
    </w:tblStylePr>
    <w:tblStylePr w:type="lastCol">
      <w:rPr>
        <w:b/>
        <w:bCs/>
      </w:rPr>
    </w:tblStylePr>
    <w:tblStylePr w:type="band1Vert">
      <w:tblPr/>
      <w:tcPr>
        <w:tcBorders>
          <w:top w:val="single" w:sz="8" w:space="0" w:color="0075A4"/>
          <w:left w:val="single" w:sz="8" w:space="0" w:color="0075A4"/>
          <w:bottom w:val="single" w:sz="8" w:space="0" w:color="0075A4"/>
          <w:right w:val="single" w:sz="8" w:space="0" w:color="0075A4"/>
        </w:tcBorders>
      </w:tcPr>
    </w:tblStylePr>
    <w:tblStylePr w:type="band1Horz">
      <w:tblPr/>
      <w:tcPr>
        <w:tcBorders>
          <w:top w:val="single" w:sz="8" w:space="0" w:color="0075A4"/>
          <w:left w:val="single" w:sz="8" w:space="0" w:color="0075A4"/>
          <w:bottom w:val="single" w:sz="8" w:space="0" w:color="0075A4"/>
          <w:right w:val="single" w:sz="8" w:space="0" w:color="0075A4"/>
        </w:tcBorders>
      </w:tcPr>
    </w:tblStylePr>
  </w:style>
  <w:style w:type="table" w:customStyle="1" w:styleId="LightList-Accent11">
    <w:name w:val="Light List - Accent 11"/>
    <w:basedOn w:val="TableNormal"/>
    <w:uiPriority w:val="61"/>
    <w:rsid w:val="009B4B2C"/>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BB4379"/>
    <w:pPr>
      <w:spacing w:after="0"/>
    </w:pPr>
  </w:style>
  <w:style w:type="character" w:styleId="CommentReference">
    <w:name w:val="annotation reference"/>
    <w:basedOn w:val="DefaultParagraphFont"/>
    <w:uiPriority w:val="99"/>
    <w:semiHidden/>
    <w:unhideWhenUsed/>
    <w:rsid w:val="000B0D1F"/>
    <w:rPr>
      <w:sz w:val="16"/>
      <w:szCs w:val="16"/>
    </w:rPr>
  </w:style>
  <w:style w:type="paragraph" w:styleId="CommentText">
    <w:name w:val="annotation text"/>
    <w:basedOn w:val="Normal"/>
    <w:link w:val="CommentTextChar"/>
    <w:uiPriority w:val="99"/>
    <w:semiHidden/>
    <w:unhideWhenUsed/>
    <w:rsid w:val="000B0D1F"/>
    <w:pPr>
      <w:spacing w:line="240" w:lineRule="auto"/>
    </w:pPr>
    <w:rPr>
      <w:sz w:val="20"/>
      <w:szCs w:val="20"/>
    </w:rPr>
  </w:style>
  <w:style w:type="character" w:customStyle="1" w:styleId="CommentTextChar">
    <w:name w:val="Comment Text Char"/>
    <w:basedOn w:val="DefaultParagraphFont"/>
    <w:link w:val="CommentText"/>
    <w:uiPriority w:val="99"/>
    <w:semiHidden/>
    <w:rsid w:val="000B0D1F"/>
    <w:rPr>
      <w:sz w:val="20"/>
      <w:szCs w:val="20"/>
      <w:lang w:val="en-GB"/>
    </w:rPr>
  </w:style>
  <w:style w:type="paragraph" w:styleId="CommentSubject">
    <w:name w:val="annotation subject"/>
    <w:basedOn w:val="CommentText"/>
    <w:next w:val="CommentText"/>
    <w:link w:val="CommentSubjectChar"/>
    <w:uiPriority w:val="99"/>
    <w:semiHidden/>
    <w:unhideWhenUsed/>
    <w:rsid w:val="000B0D1F"/>
    <w:rPr>
      <w:b/>
      <w:bCs/>
    </w:rPr>
  </w:style>
  <w:style w:type="character" w:customStyle="1" w:styleId="CommentSubjectChar">
    <w:name w:val="Comment Subject Char"/>
    <w:basedOn w:val="CommentTextChar"/>
    <w:link w:val="CommentSubject"/>
    <w:uiPriority w:val="99"/>
    <w:semiHidden/>
    <w:rsid w:val="000B0D1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392574">
      <w:bodyDiv w:val="1"/>
      <w:marLeft w:val="60"/>
      <w:marRight w:val="60"/>
      <w:marTop w:val="60"/>
      <w:marBottom w:val="15"/>
      <w:divBdr>
        <w:top w:val="none" w:sz="0" w:space="0" w:color="auto"/>
        <w:left w:val="none" w:sz="0" w:space="0" w:color="auto"/>
        <w:bottom w:val="none" w:sz="0" w:space="0" w:color="auto"/>
        <w:right w:val="none" w:sz="0" w:space="0" w:color="auto"/>
      </w:divBdr>
      <w:divsChild>
        <w:div w:id="750732784">
          <w:marLeft w:val="0"/>
          <w:marRight w:val="0"/>
          <w:marTop w:val="0"/>
          <w:marBottom w:val="0"/>
          <w:divBdr>
            <w:top w:val="none" w:sz="0" w:space="0" w:color="auto"/>
            <w:left w:val="none" w:sz="0" w:space="0" w:color="auto"/>
            <w:bottom w:val="none" w:sz="0" w:space="0" w:color="auto"/>
            <w:right w:val="none" w:sz="0" w:space="0" w:color="auto"/>
          </w:divBdr>
        </w:div>
      </w:divsChild>
    </w:div>
    <w:div w:id="703334909">
      <w:bodyDiv w:val="1"/>
      <w:marLeft w:val="60"/>
      <w:marRight w:val="60"/>
      <w:marTop w:val="60"/>
      <w:marBottom w:val="15"/>
      <w:divBdr>
        <w:top w:val="none" w:sz="0" w:space="0" w:color="auto"/>
        <w:left w:val="none" w:sz="0" w:space="0" w:color="auto"/>
        <w:bottom w:val="none" w:sz="0" w:space="0" w:color="auto"/>
        <w:right w:val="none" w:sz="0" w:space="0" w:color="auto"/>
      </w:divBdr>
      <w:divsChild>
        <w:div w:id="1497066121">
          <w:marLeft w:val="0"/>
          <w:marRight w:val="0"/>
          <w:marTop w:val="0"/>
          <w:marBottom w:val="0"/>
          <w:divBdr>
            <w:top w:val="none" w:sz="0" w:space="0" w:color="auto"/>
            <w:left w:val="none" w:sz="0" w:space="0" w:color="auto"/>
            <w:bottom w:val="none" w:sz="0" w:space="0" w:color="auto"/>
            <w:right w:val="none" w:sz="0" w:space="0" w:color="auto"/>
          </w:divBdr>
        </w:div>
      </w:divsChild>
    </w:div>
    <w:div w:id="972519246">
      <w:bodyDiv w:val="1"/>
      <w:marLeft w:val="0"/>
      <w:marRight w:val="0"/>
      <w:marTop w:val="0"/>
      <w:marBottom w:val="0"/>
      <w:divBdr>
        <w:top w:val="none" w:sz="0" w:space="0" w:color="auto"/>
        <w:left w:val="none" w:sz="0" w:space="0" w:color="auto"/>
        <w:bottom w:val="none" w:sz="0" w:space="0" w:color="auto"/>
        <w:right w:val="none" w:sz="0" w:space="0" w:color="auto"/>
      </w:divBdr>
    </w:div>
    <w:div w:id="1738818717">
      <w:bodyDiv w:val="1"/>
      <w:marLeft w:val="60"/>
      <w:marRight w:val="60"/>
      <w:marTop w:val="60"/>
      <w:marBottom w:val="15"/>
      <w:divBdr>
        <w:top w:val="none" w:sz="0" w:space="0" w:color="auto"/>
        <w:left w:val="none" w:sz="0" w:space="0" w:color="auto"/>
        <w:bottom w:val="none" w:sz="0" w:space="0" w:color="auto"/>
        <w:right w:val="none" w:sz="0" w:space="0" w:color="auto"/>
      </w:divBdr>
      <w:divsChild>
        <w:div w:id="159875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chart" Target="charts/chart18.xml"/><Relationship Id="rId21" Type="http://schemas.microsoft.com/office/2007/relationships/diagramDrawing" Target="diagrams/drawing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diagramColors" Target="diagrams/colors2.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7.xml"/><Relationship Id="rId68" Type="http://schemas.openxmlformats.org/officeDocument/2006/relationships/chart" Target="charts/chart4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8.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diagramLayout" Target="diagrams/layout2.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3.xml"/><Relationship Id="rId57" Type="http://schemas.openxmlformats.org/officeDocument/2006/relationships/chart" Target="charts/chart31.xml"/><Relationship Id="rId61" Type="http://schemas.openxmlformats.org/officeDocument/2006/relationships/chart" Target="charts/chart35.xml"/><Relationship Id="rId10" Type="http://schemas.openxmlformats.org/officeDocument/2006/relationships/image" Target="media/image2.emf"/><Relationship Id="rId19"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diagramData" Target="diagrams/data2.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image" Target="media/image5.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microsoft.com/office/2007/relationships/diagramDrawing" Target="diagrams/drawing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chart" Target="charts/chart46.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diagramQuickStyle" Target="diagrams/quickStyle2.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diagramColors" Target="diagrams/colors1.xml"/><Relationship Id="rId41" Type="http://schemas.openxmlformats.org/officeDocument/2006/relationships/chart" Target="charts/chart20.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BMG%20Templates\BMG%20Report%20Template_V4.1_October%20201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07589676290539"/>
          <c:y val="3.6496912915021822E-2"/>
          <c:w val="0.62053751093613296"/>
          <c:h val="0.88038417638067201"/>
        </c:manualLayout>
      </c:layout>
      <c:barChart>
        <c:barDir val="bar"/>
        <c:grouping val="clustered"/>
        <c:varyColors val="0"/>
        <c:ser>
          <c:idx val="0"/>
          <c:order val="0"/>
          <c:tx>
            <c:strRef>
              <c:f>Sheet1!$B$1</c:f>
              <c:strCache>
                <c:ptCount val="1"/>
                <c:pt idx="0">
                  <c:v>2016 Residents survey</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Very satisfied</c:v>
                </c:pt>
                <c:pt idx="1">
                  <c:v>Fairly satisfied</c:v>
                </c:pt>
                <c:pt idx="2">
                  <c:v>Neither satisfied nor dissatisfied</c:v>
                </c:pt>
                <c:pt idx="3">
                  <c:v>Fairly dissatisfied</c:v>
                </c:pt>
                <c:pt idx="4">
                  <c:v>Very dissatisfied</c:v>
                </c:pt>
                <c:pt idx="5">
                  <c:v>Don't know</c:v>
                </c:pt>
                <c:pt idx="7">
                  <c:v>Summary: Satisfied</c:v>
                </c:pt>
                <c:pt idx="8">
                  <c:v>Summary: Dissatisfied</c:v>
                </c:pt>
              </c:strCache>
            </c:strRef>
          </c:cat>
          <c:val>
            <c:numRef>
              <c:f>Sheet1!$B$2:$B$10</c:f>
              <c:numCache>
                <c:formatCode>0%</c:formatCode>
                <c:ptCount val="9"/>
                <c:pt idx="0">
                  <c:v>8.0000000000000099E-2</c:v>
                </c:pt>
                <c:pt idx="1">
                  <c:v>0.47000000000000008</c:v>
                </c:pt>
                <c:pt idx="2">
                  <c:v>0.23</c:v>
                </c:pt>
                <c:pt idx="3">
                  <c:v>0.14000000000000001</c:v>
                </c:pt>
                <c:pt idx="4">
                  <c:v>6.0000000000000046E-2</c:v>
                </c:pt>
                <c:pt idx="5">
                  <c:v>2.0000000000000025E-2</c:v>
                </c:pt>
                <c:pt idx="7">
                  <c:v>0.55000000000000004</c:v>
                </c:pt>
                <c:pt idx="8">
                  <c:v>0.2</c:v>
                </c:pt>
              </c:numCache>
            </c:numRef>
          </c:val>
        </c:ser>
        <c:ser>
          <c:idx val="1"/>
          <c:order val="1"/>
          <c:tx>
            <c:strRef>
              <c:f>Sheet1!$C$1</c:f>
              <c:strCache>
                <c:ptCount val="1"/>
                <c:pt idx="0">
                  <c:v>2013 Budget Survey</c:v>
                </c:pt>
              </c:strCache>
            </c:strRef>
          </c:tx>
          <c:spPr>
            <a:solidFill>
              <a:srgbClr val="9E1F6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Very satisfied</c:v>
                </c:pt>
                <c:pt idx="1">
                  <c:v>Fairly satisfied</c:v>
                </c:pt>
                <c:pt idx="2">
                  <c:v>Neither satisfied nor dissatisfied</c:v>
                </c:pt>
                <c:pt idx="3">
                  <c:v>Fairly dissatisfied</c:v>
                </c:pt>
                <c:pt idx="4">
                  <c:v>Very dissatisfied</c:v>
                </c:pt>
                <c:pt idx="5">
                  <c:v>Don't know</c:v>
                </c:pt>
                <c:pt idx="7">
                  <c:v>Summary: Satisfied</c:v>
                </c:pt>
                <c:pt idx="8">
                  <c:v>Summary: Dissatisfied</c:v>
                </c:pt>
              </c:strCache>
            </c:strRef>
          </c:cat>
          <c:val>
            <c:numRef>
              <c:f>Sheet1!$C$2:$C$10</c:f>
              <c:numCache>
                <c:formatCode>0%</c:formatCode>
                <c:ptCount val="9"/>
                <c:pt idx="0">
                  <c:v>5.0000000000000031E-2</c:v>
                </c:pt>
                <c:pt idx="1">
                  <c:v>0.44000000000000017</c:v>
                </c:pt>
                <c:pt idx="2">
                  <c:v>0.3200000000000004</c:v>
                </c:pt>
                <c:pt idx="3">
                  <c:v>0.12000000000000002</c:v>
                </c:pt>
                <c:pt idx="4">
                  <c:v>5.0000000000000031E-2</c:v>
                </c:pt>
                <c:pt idx="5">
                  <c:v>2.0000000000000025E-2</c:v>
                </c:pt>
                <c:pt idx="7">
                  <c:v>0.48000000000000032</c:v>
                </c:pt>
                <c:pt idx="8">
                  <c:v>0.17</c:v>
                </c:pt>
              </c:numCache>
            </c:numRef>
          </c:val>
        </c:ser>
        <c:dLbls>
          <c:showLegendKey val="0"/>
          <c:showVal val="1"/>
          <c:showCatName val="0"/>
          <c:showSerName val="0"/>
          <c:showPercent val="0"/>
          <c:showBubbleSize val="0"/>
        </c:dLbls>
        <c:gapWidth val="40"/>
        <c:axId val="192501888"/>
        <c:axId val="192502280"/>
      </c:barChart>
      <c:catAx>
        <c:axId val="192501888"/>
        <c:scaling>
          <c:orientation val="maxMin"/>
        </c:scaling>
        <c:delete val="0"/>
        <c:axPos val="l"/>
        <c:numFmt formatCode="General" sourceLinked="0"/>
        <c:majorTickMark val="none"/>
        <c:minorTickMark val="none"/>
        <c:tickLblPos val="low"/>
        <c:crossAx val="192502280"/>
        <c:crosses val="autoZero"/>
        <c:auto val="1"/>
        <c:lblAlgn val="ctr"/>
        <c:lblOffset val="100"/>
        <c:noMultiLvlLbl val="0"/>
      </c:catAx>
      <c:valAx>
        <c:axId val="192502280"/>
        <c:scaling>
          <c:orientation val="minMax"/>
          <c:max val="0.8"/>
        </c:scaling>
        <c:delete val="0"/>
        <c:axPos val="b"/>
        <c:numFmt formatCode="0%" sourceLinked="1"/>
        <c:majorTickMark val="none"/>
        <c:minorTickMark val="none"/>
        <c:tickLblPos val="nextTo"/>
        <c:crossAx val="192501888"/>
        <c:crosses val="max"/>
        <c:crossBetween val="between"/>
        <c:majorUnit val="0.2"/>
      </c:valAx>
    </c:plotArea>
    <c:legend>
      <c:legendPos val="r"/>
      <c:layout/>
      <c:overlay val="0"/>
    </c:legend>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995"/>
          <c:h val="0.85694682010902623"/>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(200)</c:v>
                </c:pt>
                <c:pt idx="1">
                  <c:v>35-44 (271)</c:v>
                </c:pt>
                <c:pt idx="2">
                  <c:v>45-54 (436)</c:v>
                </c:pt>
                <c:pt idx="3">
                  <c:v>55-64 (534)</c:v>
                </c:pt>
                <c:pt idx="4">
                  <c:v>65-74 (676)</c:v>
                </c:pt>
                <c:pt idx="5">
                  <c:v>75+ (539)</c:v>
                </c:pt>
                <c:pt idx="7">
                  <c:v>Babergh (439)</c:v>
                </c:pt>
                <c:pt idx="8">
                  <c:v>Forest Heath (400)</c:v>
                </c:pt>
                <c:pt idx="9">
                  <c:v>Ipswich (358)</c:v>
                </c:pt>
                <c:pt idx="10">
                  <c:v>Mid Suffolk (457)</c:v>
                </c:pt>
                <c:pt idx="11">
                  <c:v>St Edmundsbury (400)</c:v>
                </c:pt>
                <c:pt idx="12">
                  <c:v>Suffolk Coastal (422)</c:v>
                </c:pt>
                <c:pt idx="13">
                  <c:v>Waveney (335)</c:v>
                </c:pt>
              </c:strCache>
            </c:strRef>
          </c:cat>
          <c:val>
            <c:numRef>
              <c:f>Sheet1!$B$2:$B$15</c:f>
              <c:numCache>
                <c:formatCode>0%</c:formatCode>
                <c:ptCount val="14"/>
                <c:pt idx="0">
                  <c:v>0.85000000000000031</c:v>
                </c:pt>
                <c:pt idx="1">
                  <c:v>0.85000000000000031</c:v>
                </c:pt>
                <c:pt idx="2">
                  <c:v>0.8400000000000003</c:v>
                </c:pt>
                <c:pt idx="3">
                  <c:v>0.8</c:v>
                </c:pt>
                <c:pt idx="4">
                  <c:v>0.86000000000000032</c:v>
                </c:pt>
                <c:pt idx="5">
                  <c:v>0.88</c:v>
                </c:pt>
                <c:pt idx="7">
                  <c:v>0.88</c:v>
                </c:pt>
                <c:pt idx="8">
                  <c:v>0.77000000000000035</c:v>
                </c:pt>
                <c:pt idx="9">
                  <c:v>0.74000000000000032</c:v>
                </c:pt>
                <c:pt idx="10">
                  <c:v>0.88</c:v>
                </c:pt>
                <c:pt idx="11">
                  <c:v>0.88</c:v>
                </c:pt>
                <c:pt idx="12">
                  <c:v>0.9</c:v>
                </c:pt>
                <c:pt idx="13">
                  <c:v>0.8</c:v>
                </c:pt>
              </c:numCache>
            </c:numRef>
          </c:val>
        </c:ser>
        <c:dLbls>
          <c:showLegendKey val="0"/>
          <c:showVal val="1"/>
          <c:showCatName val="0"/>
          <c:showSerName val="0"/>
          <c:showPercent val="0"/>
          <c:showBubbleSize val="0"/>
        </c:dLbls>
        <c:gapWidth val="40"/>
        <c:axId val="240688728"/>
        <c:axId val="240830624"/>
      </c:barChart>
      <c:catAx>
        <c:axId val="240688728"/>
        <c:scaling>
          <c:orientation val="maxMin"/>
        </c:scaling>
        <c:delete val="0"/>
        <c:axPos val="l"/>
        <c:numFmt formatCode="General" sourceLinked="0"/>
        <c:majorTickMark val="none"/>
        <c:minorTickMark val="none"/>
        <c:tickLblPos val="low"/>
        <c:crossAx val="240830624"/>
        <c:crosses val="autoZero"/>
        <c:auto val="1"/>
        <c:lblAlgn val="ctr"/>
        <c:lblOffset val="100"/>
        <c:noMultiLvlLbl val="0"/>
      </c:catAx>
      <c:valAx>
        <c:axId val="240830624"/>
        <c:scaling>
          <c:orientation val="minMax"/>
          <c:max val="1"/>
        </c:scaling>
        <c:delete val="0"/>
        <c:axPos val="b"/>
        <c:numFmt formatCode="0%" sourceLinked="1"/>
        <c:majorTickMark val="none"/>
        <c:minorTickMark val="none"/>
        <c:tickLblPos val="nextTo"/>
        <c:crossAx val="24068872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6"/>
            <c:invertIfNegative val="0"/>
            <c:bubble3D val="0"/>
            <c:spPr>
              <a:solidFill>
                <a:srgbClr val="BAEBFF"/>
              </a:solidFill>
            </c:spPr>
          </c:dPt>
          <c:dPt>
            <c:idx val="7"/>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Very strongly</c:v>
                </c:pt>
                <c:pt idx="1">
                  <c:v>Fairly strongly</c:v>
                </c:pt>
                <c:pt idx="2">
                  <c:v>Not very strongly</c:v>
                </c:pt>
                <c:pt idx="3">
                  <c:v>Not at all strongly</c:v>
                </c:pt>
                <c:pt idx="4">
                  <c:v>Don't know</c:v>
                </c:pt>
                <c:pt idx="6">
                  <c:v>Summary: Strongly</c:v>
                </c:pt>
                <c:pt idx="7">
                  <c:v>Summary: Not strongly</c:v>
                </c:pt>
              </c:strCache>
            </c:strRef>
          </c:cat>
          <c:val>
            <c:numRef>
              <c:f>Sheet1!$B$2:$B$9</c:f>
              <c:numCache>
                <c:formatCode>0%</c:formatCode>
                <c:ptCount val="8"/>
                <c:pt idx="0">
                  <c:v>0.2</c:v>
                </c:pt>
                <c:pt idx="1">
                  <c:v>0.47000000000000008</c:v>
                </c:pt>
                <c:pt idx="2">
                  <c:v>0.24000000000000021</c:v>
                </c:pt>
                <c:pt idx="3">
                  <c:v>6.0000000000000032E-2</c:v>
                </c:pt>
                <c:pt idx="4">
                  <c:v>4.0000000000000022E-2</c:v>
                </c:pt>
                <c:pt idx="6">
                  <c:v>0.66000000000000125</c:v>
                </c:pt>
                <c:pt idx="7">
                  <c:v>0.30000000000000032</c:v>
                </c:pt>
              </c:numCache>
            </c:numRef>
          </c:val>
        </c:ser>
        <c:dLbls>
          <c:showLegendKey val="0"/>
          <c:showVal val="1"/>
          <c:showCatName val="0"/>
          <c:showSerName val="0"/>
          <c:showPercent val="0"/>
          <c:showBubbleSize val="0"/>
        </c:dLbls>
        <c:gapWidth val="40"/>
        <c:axId val="240831800"/>
        <c:axId val="240832192"/>
      </c:barChart>
      <c:catAx>
        <c:axId val="240831800"/>
        <c:scaling>
          <c:orientation val="maxMin"/>
        </c:scaling>
        <c:delete val="0"/>
        <c:axPos val="l"/>
        <c:numFmt formatCode="General" sourceLinked="0"/>
        <c:majorTickMark val="none"/>
        <c:minorTickMark val="none"/>
        <c:tickLblPos val="low"/>
        <c:crossAx val="240832192"/>
        <c:crosses val="autoZero"/>
        <c:auto val="1"/>
        <c:lblAlgn val="ctr"/>
        <c:lblOffset val="100"/>
        <c:noMultiLvlLbl val="0"/>
      </c:catAx>
      <c:valAx>
        <c:axId val="240832192"/>
        <c:scaling>
          <c:orientation val="minMax"/>
          <c:max val="1"/>
        </c:scaling>
        <c:delete val="0"/>
        <c:axPos val="b"/>
        <c:numFmt formatCode="0%" sourceLinked="0"/>
        <c:majorTickMark val="none"/>
        <c:minorTickMark val="none"/>
        <c:tickLblPos val="nextTo"/>
        <c:crossAx val="240831800"/>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951"/>
          <c:h val="0.85694682010902645"/>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(200)</c:v>
                </c:pt>
                <c:pt idx="1">
                  <c:v>35-44 (266)</c:v>
                </c:pt>
                <c:pt idx="2">
                  <c:v>45-54 (429)</c:v>
                </c:pt>
                <c:pt idx="3">
                  <c:v>55-64 (529)</c:v>
                </c:pt>
                <c:pt idx="4">
                  <c:v>65-74 (667)</c:v>
                </c:pt>
                <c:pt idx="5">
                  <c:v>75+ (519)</c:v>
                </c:pt>
                <c:pt idx="7">
                  <c:v>Babergh (431)</c:v>
                </c:pt>
                <c:pt idx="8">
                  <c:v>Forest Heath (394)</c:v>
                </c:pt>
                <c:pt idx="9">
                  <c:v>Ipswich (352)</c:v>
                </c:pt>
                <c:pt idx="10">
                  <c:v>Mid Suffolk (450)</c:v>
                </c:pt>
                <c:pt idx="11">
                  <c:v>St Edmundsbury (398)</c:v>
                </c:pt>
                <c:pt idx="12">
                  <c:v>Suffolk Coastal (411)</c:v>
                </c:pt>
                <c:pt idx="13">
                  <c:v>Waveney (324)</c:v>
                </c:pt>
              </c:strCache>
            </c:strRef>
          </c:cat>
          <c:val>
            <c:numRef>
              <c:f>Sheet1!$B$2:$B$15</c:f>
              <c:numCache>
                <c:formatCode>0%</c:formatCode>
                <c:ptCount val="14"/>
                <c:pt idx="0">
                  <c:v>0.55000000000000004</c:v>
                </c:pt>
                <c:pt idx="1">
                  <c:v>0.65000000000000036</c:v>
                </c:pt>
                <c:pt idx="2">
                  <c:v>0.62000000000000033</c:v>
                </c:pt>
                <c:pt idx="3">
                  <c:v>0.66000000000000036</c:v>
                </c:pt>
                <c:pt idx="4">
                  <c:v>0.77000000000000035</c:v>
                </c:pt>
                <c:pt idx="5">
                  <c:v>0.81</c:v>
                </c:pt>
                <c:pt idx="7">
                  <c:v>0.76000000000000034</c:v>
                </c:pt>
                <c:pt idx="8">
                  <c:v>0.56999999999999995</c:v>
                </c:pt>
                <c:pt idx="9">
                  <c:v>0.53</c:v>
                </c:pt>
                <c:pt idx="10">
                  <c:v>0.69000000000000028</c:v>
                </c:pt>
                <c:pt idx="11">
                  <c:v>0.65000000000000036</c:v>
                </c:pt>
                <c:pt idx="12">
                  <c:v>0.74000000000000032</c:v>
                </c:pt>
                <c:pt idx="13">
                  <c:v>0.70000000000000029</c:v>
                </c:pt>
              </c:numCache>
            </c:numRef>
          </c:val>
        </c:ser>
        <c:dLbls>
          <c:showLegendKey val="0"/>
          <c:showVal val="1"/>
          <c:showCatName val="0"/>
          <c:showSerName val="0"/>
          <c:showPercent val="0"/>
          <c:showBubbleSize val="0"/>
        </c:dLbls>
        <c:gapWidth val="40"/>
        <c:axId val="240832976"/>
        <c:axId val="240833368"/>
      </c:barChart>
      <c:catAx>
        <c:axId val="240832976"/>
        <c:scaling>
          <c:orientation val="maxMin"/>
        </c:scaling>
        <c:delete val="0"/>
        <c:axPos val="l"/>
        <c:numFmt formatCode="General" sourceLinked="0"/>
        <c:majorTickMark val="none"/>
        <c:minorTickMark val="none"/>
        <c:tickLblPos val="low"/>
        <c:crossAx val="240833368"/>
        <c:crosses val="autoZero"/>
        <c:auto val="1"/>
        <c:lblAlgn val="ctr"/>
        <c:lblOffset val="100"/>
        <c:noMultiLvlLbl val="0"/>
      </c:catAx>
      <c:valAx>
        <c:axId val="240833368"/>
        <c:scaling>
          <c:orientation val="minMax"/>
          <c:max val="1"/>
        </c:scaling>
        <c:delete val="0"/>
        <c:axPos val="b"/>
        <c:numFmt formatCode="0%" sourceLinked="1"/>
        <c:majorTickMark val="none"/>
        <c:minorTickMark val="none"/>
        <c:tickLblPos val="nextTo"/>
        <c:crossAx val="240832976"/>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6"/>
            <c:invertIfNegative val="0"/>
            <c:bubble3D val="0"/>
            <c:spPr>
              <a:solidFill>
                <a:srgbClr val="BAEBFF"/>
              </a:solidFill>
            </c:spPr>
          </c:dPt>
          <c:dPt>
            <c:idx val="7"/>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Definitely agree</c:v>
                </c:pt>
                <c:pt idx="1">
                  <c:v>Tend to agree</c:v>
                </c:pt>
                <c:pt idx="2">
                  <c:v>Tend to disagree</c:v>
                </c:pt>
                <c:pt idx="3">
                  <c:v>Definitely disagree</c:v>
                </c:pt>
                <c:pt idx="4">
                  <c:v>Don't know</c:v>
                </c:pt>
                <c:pt idx="6">
                  <c:v>Summary: Agree</c:v>
                </c:pt>
                <c:pt idx="7">
                  <c:v>Summary: Disagree</c:v>
                </c:pt>
              </c:strCache>
            </c:strRef>
          </c:cat>
          <c:val>
            <c:numRef>
              <c:f>Sheet1!$B$2:$B$9</c:f>
              <c:numCache>
                <c:formatCode>0%</c:formatCode>
                <c:ptCount val="8"/>
                <c:pt idx="0">
                  <c:v>9.0000000000000024E-2</c:v>
                </c:pt>
                <c:pt idx="1">
                  <c:v>0.55000000000000004</c:v>
                </c:pt>
                <c:pt idx="2">
                  <c:v>0.13</c:v>
                </c:pt>
                <c:pt idx="3">
                  <c:v>0.05</c:v>
                </c:pt>
                <c:pt idx="4">
                  <c:v>0.19</c:v>
                </c:pt>
                <c:pt idx="6">
                  <c:v>0.630000000000001</c:v>
                </c:pt>
                <c:pt idx="7">
                  <c:v>0.18000000000000022</c:v>
                </c:pt>
              </c:numCache>
            </c:numRef>
          </c:val>
        </c:ser>
        <c:dLbls>
          <c:showLegendKey val="0"/>
          <c:showVal val="1"/>
          <c:showCatName val="0"/>
          <c:showSerName val="0"/>
          <c:showPercent val="0"/>
          <c:showBubbleSize val="0"/>
        </c:dLbls>
        <c:gapWidth val="40"/>
        <c:axId val="241432400"/>
        <c:axId val="241432792"/>
      </c:barChart>
      <c:catAx>
        <c:axId val="241432400"/>
        <c:scaling>
          <c:orientation val="maxMin"/>
        </c:scaling>
        <c:delete val="0"/>
        <c:axPos val="l"/>
        <c:numFmt formatCode="General" sourceLinked="0"/>
        <c:majorTickMark val="none"/>
        <c:minorTickMark val="none"/>
        <c:tickLblPos val="low"/>
        <c:crossAx val="241432792"/>
        <c:crosses val="autoZero"/>
        <c:auto val="1"/>
        <c:lblAlgn val="ctr"/>
        <c:lblOffset val="100"/>
        <c:noMultiLvlLbl val="0"/>
      </c:catAx>
      <c:valAx>
        <c:axId val="241432792"/>
        <c:scaling>
          <c:orientation val="minMax"/>
          <c:max val="1"/>
        </c:scaling>
        <c:delete val="0"/>
        <c:axPos val="b"/>
        <c:numFmt formatCode="0%" sourceLinked="1"/>
        <c:majorTickMark val="none"/>
        <c:minorTickMark val="none"/>
        <c:tickLblPos val="nextTo"/>
        <c:crossAx val="241432400"/>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929"/>
          <c:h val="0.88657645572081256"/>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(183)</c:v>
                </c:pt>
                <c:pt idx="1">
                  <c:v>35-44 (241)</c:v>
                </c:pt>
                <c:pt idx="2">
                  <c:v>45-54 (396)</c:v>
                </c:pt>
                <c:pt idx="3">
                  <c:v>55-64 (478)</c:v>
                </c:pt>
                <c:pt idx="4">
                  <c:v>65-74 (603)</c:v>
                </c:pt>
                <c:pt idx="5">
                  <c:v>75+ (483)</c:v>
                </c:pt>
                <c:pt idx="7">
                  <c:v>Babergh (391)</c:v>
                </c:pt>
                <c:pt idx="8">
                  <c:v>Forest Heath (376)</c:v>
                </c:pt>
                <c:pt idx="9">
                  <c:v>Ipswich (333)</c:v>
                </c:pt>
                <c:pt idx="10">
                  <c:v>Mid Suffolk (381)</c:v>
                </c:pt>
                <c:pt idx="11">
                  <c:v>St Edmundsbury (361)</c:v>
                </c:pt>
                <c:pt idx="12">
                  <c:v>Suffolk Coastal (386)</c:v>
                </c:pt>
                <c:pt idx="13">
                  <c:v>Waveney (291)</c:v>
                </c:pt>
              </c:strCache>
            </c:strRef>
          </c:cat>
          <c:val>
            <c:numRef>
              <c:f>Sheet1!$B$2:$B$15</c:f>
              <c:numCache>
                <c:formatCode>0%</c:formatCode>
                <c:ptCount val="14"/>
                <c:pt idx="0">
                  <c:v>0.56999999999999995</c:v>
                </c:pt>
                <c:pt idx="1">
                  <c:v>0.67000000000000048</c:v>
                </c:pt>
                <c:pt idx="2">
                  <c:v>0.56999999999999995</c:v>
                </c:pt>
                <c:pt idx="3">
                  <c:v>0.61000000000000032</c:v>
                </c:pt>
                <c:pt idx="4">
                  <c:v>0.70000000000000029</c:v>
                </c:pt>
                <c:pt idx="5">
                  <c:v>0.72000000000000031</c:v>
                </c:pt>
                <c:pt idx="7">
                  <c:v>0.68</c:v>
                </c:pt>
                <c:pt idx="8">
                  <c:v>0.59</c:v>
                </c:pt>
                <c:pt idx="9">
                  <c:v>0.56000000000000005</c:v>
                </c:pt>
                <c:pt idx="10">
                  <c:v>0.62000000000000033</c:v>
                </c:pt>
                <c:pt idx="11">
                  <c:v>0.65000000000000036</c:v>
                </c:pt>
                <c:pt idx="12">
                  <c:v>0.72000000000000031</c:v>
                </c:pt>
                <c:pt idx="13">
                  <c:v>0.60000000000000031</c:v>
                </c:pt>
              </c:numCache>
            </c:numRef>
          </c:val>
        </c:ser>
        <c:dLbls>
          <c:showLegendKey val="0"/>
          <c:showVal val="1"/>
          <c:showCatName val="0"/>
          <c:showSerName val="0"/>
          <c:showPercent val="0"/>
          <c:showBubbleSize val="0"/>
        </c:dLbls>
        <c:gapWidth val="40"/>
        <c:axId val="241433184"/>
        <c:axId val="241433576"/>
      </c:barChart>
      <c:catAx>
        <c:axId val="241433184"/>
        <c:scaling>
          <c:orientation val="maxMin"/>
        </c:scaling>
        <c:delete val="0"/>
        <c:axPos val="l"/>
        <c:numFmt formatCode="General" sourceLinked="0"/>
        <c:majorTickMark val="none"/>
        <c:minorTickMark val="none"/>
        <c:tickLblPos val="low"/>
        <c:crossAx val="241433576"/>
        <c:crosses val="autoZero"/>
        <c:auto val="1"/>
        <c:lblAlgn val="ctr"/>
        <c:lblOffset val="100"/>
        <c:noMultiLvlLbl val="0"/>
      </c:catAx>
      <c:valAx>
        <c:axId val="241433576"/>
        <c:scaling>
          <c:orientation val="minMax"/>
          <c:max val="1"/>
        </c:scaling>
        <c:delete val="0"/>
        <c:axPos val="b"/>
        <c:numFmt formatCode="0%" sourceLinked="1"/>
        <c:majorTickMark val="none"/>
        <c:minorTickMark val="none"/>
        <c:tickLblPos val="nextTo"/>
        <c:crossAx val="24143318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Sheet1!$B$1</c:f>
              <c:strCache>
                <c:ptCount val="1"/>
                <c:pt idx="0">
                  <c:v>Series 1</c:v>
                </c:pt>
              </c:strCache>
            </c:strRef>
          </c:tx>
          <c:dPt>
            <c:idx val="0"/>
            <c:bubble3D val="0"/>
            <c:spPr>
              <a:solidFill>
                <a:srgbClr val="0075A4"/>
              </a:solidFill>
            </c:spPr>
          </c:dPt>
          <c:dPt>
            <c:idx val="1"/>
            <c:bubble3D val="0"/>
            <c:spPr>
              <a:solidFill>
                <a:srgbClr val="9E1F63"/>
              </a:solidFill>
            </c:spPr>
          </c:dPt>
          <c:dPt>
            <c:idx val="2"/>
            <c:bubble3D val="0"/>
            <c:spPr>
              <a:solidFill>
                <a:srgbClr val="AED151"/>
              </a:solidFill>
            </c:spPr>
          </c:dPt>
          <c:dPt>
            <c:idx val="3"/>
            <c:bubble3D val="0"/>
            <c:spPr>
              <a:solidFill>
                <a:srgbClr val="BFBFBF"/>
              </a:solidFill>
            </c:spPr>
          </c:dPt>
          <c:dLbls>
            <c:dLbl>
              <c:idx val="0"/>
              <c:spPr/>
              <c:txPr>
                <a:bodyPr/>
                <a:lstStyle/>
                <a:p>
                  <a:pPr>
                    <a:defRPr sz="1100">
                      <a:effectLst>
                        <a:glow rad="101600">
                          <a:srgbClr val="FFFFFF">
                            <a:alpha val="60000"/>
                          </a:srgbClr>
                        </a:glow>
                      </a:effectLst>
                    </a:defRPr>
                  </a:pPr>
                  <a:endParaRPr lang="en-US"/>
                </a:p>
              </c:txPr>
              <c:showLegendKey val="0"/>
              <c:showVal val="1"/>
              <c:showCatName val="0"/>
              <c:showSerName val="0"/>
              <c:showPercent val="0"/>
              <c:showBubbleSize val="0"/>
            </c:dLbl>
            <c:dLbl>
              <c:idx val="1"/>
              <c:spPr/>
              <c:txPr>
                <a:bodyPr/>
                <a:lstStyle/>
                <a:p>
                  <a:pPr>
                    <a:defRPr sz="1100">
                      <a:effectLst>
                        <a:glow rad="101600">
                          <a:srgbClr val="FFFFFF">
                            <a:alpha val="60000"/>
                          </a:srgbClr>
                        </a:glow>
                      </a:effectLst>
                    </a:defRPr>
                  </a:pPr>
                  <a:endParaRPr lang="en-US"/>
                </a:p>
              </c:txPr>
              <c:showLegendKey val="0"/>
              <c:showVal val="1"/>
              <c:showCatName val="0"/>
              <c:showSerName val="0"/>
              <c:showPercent val="0"/>
              <c:showBubbleSize val="0"/>
            </c:dLbl>
            <c:dLbl>
              <c:idx val="2"/>
              <c:spPr/>
              <c:txPr>
                <a:bodyPr/>
                <a:lstStyle/>
                <a:p>
                  <a:pPr>
                    <a:defRPr sz="1100">
                      <a:effectLst>
                        <a:glow rad="101600">
                          <a:srgbClr val="FFFFFF">
                            <a:alpha val="60000"/>
                          </a:srgbClr>
                        </a:glow>
                      </a:effectLst>
                    </a:defRPr>
                  </a:pPr>
                  <a:endParaRPr lang="en-US"/>
                </a:p>
              </c:txPr>
              <c:showLegendKey val="0"/>
              <c:showVal val="1"/>
              <c:showCatName val="0"/>
              <c:showSerName val="0"/>
              <c:showPercent val="0"/>
              <c:showBubbleSize val="0"/>
            </c:dLbl>
            <c:dLbl>
              <c:idx val="3"/>
              <c:spPr/>
              <c:txPr>
                <a:bodyPr/>
                <a:lstStyle/>
                <a:p>
                  <a:pPr>
                    <a:defRPr sz="1100">
                      <a:effectLst>
                        <a:glow rad="101600">
                          <a:srgbClr val="FFFFFF">
                            <a:alpha val="60000"/>
                          </a:srgbClr>
                        </a:glow>
                      </a:effectLst>
                    </a:defRPr>
                  </a:pPr>
                  <a:endParaRPr lang="en-US"/>
                </a:p>
              </c:txPr>
              <c:showLegendKey val="0"/>
              <c:showVal val="1"/>
              <c:showCatName val="0"/>
              <c:showSerName val="0"/>
              <c:showPercent val="0"/>
              <c:showBubbleSize val="0"/>
            </c:dLbl>
            <c:spPr>
              <a:noFill/>
              <a:ln>
                <a:noFill/>
              </a:ln>
              <a:effectLst/>
            </c:spPr>
            <c:txPr>
              <a:bodyPr/>
              <a:lstStyle/>
              <a:p>
                <a:pPr>
                  <a:defRPr sz="11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Yes</c:v>
                </c:pt>
                <c:pt idx="1">
                  <c:v>Depends on the issue</c:v>
                </c:pt>
                <c:pt idx="2">
                  <c:v>No</c:v>
                </c:pt>
                <c:pt idx="3">
                  <c:v>Don’t know</c:v>
                </c:pt>
              </c:strCache>
            </c:strRef>
          </c:cat>
          <c:val>
            <c:numRef>
              <c:f>Sheet1!$B$2:$B$5</c:f>
              <c:numCache>
                <c:formatCode>0%</c:formatCode>
                <c:ptCount val="4"/>
                <c:pt idx="0">
                  <c:v>0.28000000000000008</c:v>
                </c:pt>
                <c:pt idx="1">
                  <c:v>0.59</c:v>
                </c:pt>
                <c:pt idx="2">
                  <c:v>0.1</c:v>
                </c:pt>
                <c:pt idx="3">
                  <c:v>3.0000000000000002E-2</c:v>
                </c:pt>
              </c:numCache>
            </c:numRef>
          </c:val>
        </c:ser>
        <c:dLbls>
          <c:showLegendKey val="0"/>
          <c:showVal val="0"/>
          <c:showCatName val="0"/>
          <c:showSerName val="0"/>
          <c:showPercent val="0"/>
          <c:showBubbleSize val="0"/>
          <c:showLeaderLines val="1"/>
        </c:dLbls>
        <c:firstSliceAng val="0"/>
        <c:holeSize val="50"/>
      </c:doughnutChart>
      <c:spPr>
        <a:noFill/>
        <a:ln w="25400">
          <a:noFill/>
        </a:ln>
      </c:spPr>
    </c:plotArea>
    <c:legend>
      <c:legendPos val="b"/>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907"/>
          <c:h val="0.88657645572081256"/>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(200)</c:v>
                </c:pt>
                <c:pt idx="1">
                  <c:v>35-44 (264)</c:v>
                </c:pt>
                <c:pt idx="2">
                  <c:v>45-54 (428)</c:v>
                </c:pt>
                <c:pt idx="3">
                  <c:v>55-64 (527)</c:v>
                </c:pt>
                <c:pt idx="4">
                  <c:v>65-74 (664)</c:v>
                </c:pt>
                <c:pt idx="5">
                  <c:v>75+ (521)</c:v>
                </c:pt>
                <c:pt idx="7">
                  <c:v>Babergh (433)</c:v>
                </c:pt>
                <c:pt idx="8">
                  <c:v>Forest Heath (390)</c:v>
                </c:pt>
                <c:pt idx="9">
                  <c:v>Ipswich (351)</c:v>
                </c:pt>
                <c:pt idx="10">
                  <c:v>Mid Suffolk (452)</c:v>
                </c:pt>
                <c:pt idx="11">
                  <c:v>St Edmundsbury (396)</c:v>
                </c:pt>
                <c:pt idx="12">
                  <c:v>Suffolk Coastal (406)</c:v>
                </c:pt>
                <c:pt idx="13">
                  <c:v>Waveney (324)</c:v>
                </c:pt>
              </c:strCache>
            </c:strRef>
          </c:cat>
          <c:val>
            <c:numRef>
              <c:f>Sheet1!$B$2:$B$15</c:f>
              <c:numCache>
                <c:formatCode>0%</c:formatCode>
                <c:ptCount val="14"/>
                <c:pt idx="0">
                  <c:v>0.32000000000000017</c:v>
                </c:pt>
                <c:pt idx="1">
                  <c:v>0.34</c:v>
                </c:pt>
                <c:pt idx="2">
                  <c:v>0.31000000000000016</c:v>
                </c:pt>
                <c:pt idx="3">
                  <c:v>0.29000000000000015</c:v>
                </c:pt>
                <c:pt idx="4">
                  <c:v>0.21000000000000008</c:v>
                </c:pt>
                <c:pt idx="5">
                  <c:v>0.16</c:v>
                </c:pt>
                <c:pt idx="7">
                  <c:v>0.24000000000000007</c:v>
                </c:pt>
                <c:pt idx="8">
                  <c:v>0.35000000000000014</c:v>
                </c:pt>
                <c:pt idx="9">
                  <c:v>0.31000000000000016</c:v>
                </c:pt>
                <c:pt idx="10">
                  <c:v>0.23</c:v>
                </c:pt>
                <c:pt idx="11">
                  <c:v>0.29000000000000015</c:v>
                </c:pt>
                <c:pt idx="12">
                  <c:v>0.27</c:v>
                </c:pt>
                <c:pt idx="13">
                  <c:v>0.28000000000000008</c:v>
                </c:pt>
              </c:numCache>
            </c:numRef>
          </c:val>
        </c:ser>
        <c:dLbls>
          <c:showLegendKey val="0"/>
          <c:showVal val="1"/>
          <c:showCatName val="0"/>
          <c:showSerName val="0"/>
          <c:showPercent val="0"/>
          <c:showBubbleSize val="0"/>
        </c:dLbls>
        <c:gapWidth val="40"/>
        <c:axId val="241434752"/>
        <c:axId val="241435144"/>
      </c:barChart>
      <c:catAx>
        <c:axId val="241434752"/>
        <c:scaling>
          <c:orientation val="maxMin"/>
        </c:scaling>
        <c:delete val="0"/>
        <c:axPos val="l"/>
        <c:numFmt formatCode="General" sourceLinked="0"/>
        <c:majorTickMark val="none"/>
        <c:minorTickMark val="none"/>
        <c:tickLblPos val="low"/>
        <c:crossAx val="241435144"/>
        <c:crosses val="autoZero"/>
        <c:auto val="1"/>
        <c:lblAlgn val="ctr"/>
        <c:lblOffset val="100"/>
        <c:noMultiLvlLbl val="0"/>
      </c:catAx>
      <c:valAx>
        <c:axId val="241435144"/>
        <c:scaling>
          <c:orientation val="minMax"/>
          <c:max val="0.8"/>
        </c:scaling>
        <c:delete val="0"/>
        <c:axPos val="b"/>
        <c:numFmt formatCode="0%" sourceLinked="1"/>
        <c:majorTickMark val="none"/>
        <c:minorTickMark val="none"/>
        <c:tickLblPos val="nextTo"/>
        <c:crossAx val="24143475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All</c:v>
                </c:pt>
              </c:strCache>
            </c:strRef>
          </c:tx>
          <c:spPr>
            <a:solidFill>
              <a:srgbClr val="0075A4"/>
            </a:solidFill>
          </c:spPr>
          <c:invertIfNegative val="0"/>
          <c:dPt>
            <c:idx val="6"/>
            <c:invertIfNegative val="0"/>
            <c:bubble3D val="0"/>
            <c:spPr>
              <a:solidFill>
                <a:srgbClr val="BAEBFF"/>
              </a:solidFill>
            </c:spPr>
          </c:dPt>
          <c:dPt>
            <c:idx val="7"/>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Definitely agree</c:v>
                </c:pt>
                <c:pt idx="1">
                  <c:v>Tend to agree</c:v>
                </c:pt>
                <c:pt idx="2">
                  <c:v>Tend to disagree</c:v>
                </c:pt>
                <c:pt idx="3">
                  <c:v>Definitely disagree</c:v>
                </c:pt>
                <c:pt idx="4">
                  <c:v>Don't know</c:v>
                </c:pt>
                <c:pt idx="6">
                  <c:v>Summary: Agree</c:v>
                </c:pt>
                <c:pt idx="7">
                  <c:v>Summary: Disagree</c:v>
                </c:pt>
              </c:strCache>
            </c:strRef>
          </c:cat>
          <c:val>
            <c:numRef>
              <c:f>Sheet1!$B$2:$B$9</c:f>
              <c:numCache>
                <c:formatCode>0%</c:formatCode>
                <c:ptCount val="8"/>
                <c:pt idx="0">
                  <c:v>2.0000000000000011E-2</c:v>
                </c:pt>
                <c:pt idx="1">
                  <c:v>0.24000000000000021</c:v>
                </c:pt>
                <c:pt idx="2">
                  <c:v>0.3800000000000005</c:v>
                </c:pt>
                <c:pt idx="3">
                  <c:v>0.2</c:v>
                </c:pt>
                <c:pt idx="4">
                  <c:v>0.16</c:v>
                </c:pt>
                <c:pt idx="6">
                  <c:v>0.26</c:v>
                </c:pt>
                <c:pt idx="7">
                  <c:v>0.58000000000000007</c:v>
                </c:pt>
              </c:numCache>
            </c:numRef>
          </c:val>
        </c:ser>
        <c:dLbls>
          <c:showLegendKey val="0"/>
          <c:showVal val="1"/>
          <c:showCatName val="0"/>
          <c:showSerName val="0"/>
          <c:showPercent val="0"/>
          <c:showBubbleSize val="0"/>
        </c:dLbls>
        <c:gapWidth val="40"/>
        <c:axId val="241435928"/>
        <c:axId val="241784664"/>
      </c:barChart>
      <c:catAx>
        <c:axId val="241435928"/>
        <c:scaling>
          <c:orientation val="maxMin"/>
        </c:scaling>
        <c:delete val="0"/>
        <c:axPos val="l"/>
        <c:numFmt formatCode="General" sourceLinked="0"/>
        <c:majorTickMark val="none"/>
        <c:minorTickMark val="none"/>
        <c:tickLblPos val="low"/>
        <c:crossAx val="241784664"/>
        <c:crosses val="autoZero"/>
        <c:auto val="1"/>
        <c:lblAlgn val="ctr"/>
        <c:lblOffset val="100"/>
        <c:noMultiLvlLbl val="0"/>
      </c:catAx>
      <c:valAx>
        <c:axId val="241784664"/>
        <c:scaling>
          <c:orientation val="minMax"/>
          <c:max val="1"/>
        </c:scaling>
        <c:delete val="0"/>
        <c:axPos val="b"/>
        <c:numFmt formatCode="0%" sourceLinked="1"/>
        <c:majorTickMark val="none"/>
        <c:minorTickMark val="none"/>
        <c:tickLblPos val="nextTo"/>
        <c:crossAx val="24143592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884"/>
          <c:h val="0.88657645572081256"/>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(198)</c:v>
                </c:pt>
                <c:pt idx="1">
                  <c:v>35-44 (266)</c:v>
                </c:pt>
                <c:pt idx="2">
                  <c:v>45-54 (427)</c:v>
                </c:pt>
                <c:pt idx="3">
                  <c:v>55-64 (528)</c:v>
                </c:pt>
                <c:pt idx="4">
                  <c:v>65-74 (665)</c:v>
                </c:pt>
                <c:pt idx="5">
                  <c:v>75+ (519)</c:v>
                </c:pt>
                <c:pt idx="7">
                  <c:v>Babergh (431)</c:v>
                </c:pt>
                <c:pt idx="8">
                  <c:v>Forest Heath (390)</c:v>
                </c:pt>
                <c:pt idx="9">
                  <c:v>Ipswich (354)</c:v>
                </c:pt>
                <c:pt idx="10">
                  <c:v>Mid Suffolk (448)</c:v>
                </c:pt>
                <c:pt idx="11">
                  <c:v>St Edmundsbury (396)</c:v>
                </c:pt>
                <c:pt idx="12">
                  <c:v>Suffolk Coastal (409)</c:v>
                </c:pt>
                <c:pt idx="13">
                  <c:v>Waveney (323)</c:v>
                </c:pt>
              </c:strCache>
            </c:strRef>
          </c:cat>
          <c:val>
            <c:numRef>
              <c:f>Sheet1!$B$2:$B$15</c:f>
              <c:numCache>
                <c:formatCode>0%</c:formatCode>
                <c:ptCount val="14"/>
                <c:pt idx="0">
                  <c:v>0.23</c:v>
                </c:pt>
                <c:pt idx="1">
                  <c:v>0.32000000000000017</c:v>
                </c:pt>
                <c:pt idx="2">
                  <c:v>0.27</c:v>
                </c:pt>
                <c:pt idx="3">
                  <c:v>0.22</c:v>
                </c:pt>
                <c:pt idx="4">
                  <c:v>0.27</c:v>
                </c:pt>
                <c:pt idx="5">
                  <c:v>0.28000000000000008</c:v>
                </c:pt>
                <c:pt idx="7">
                  <c:v>0.26</c:v>
                </c:pt>
                <c:pt idx="8">
                  <c:v>0.22</c:v>
                </c:pt>
                <c:pt idx="9">
                  <c:v>0.27</c:v>
                </c:pt>
                <c:pt idx="10">
                  <c:v>0.31000000000000016</c:v>
                </c:pt>
                <c:pt idx="11">
                  <c:v>0.25</c:v>
                </c:pt>
                <c:pt idx="12">
                  <c:v>0.32000000000000017</c:v>
                </c:pt>
                <c:pt idx="13">
                  <c:v>0.19</c:v>
                </c:pt>
              </c:numCache>
            </c:numRef>
          </c:val>
        </c:ser>
        <c:dLbls>
          <c:showLegendKey val="0"/>
          <c:showVal val="1"/>
          <c:showCatName val="0"/>
          <c:showSerName val="0"/>
          <c:showPercent val="0"/>
          <c:showBubbleSize val="0"/>
        </c:dLbls>
        <c:gapWidth val="40"/>
        <c:axId val="241785448"/>
        <c:axId val="241785840"/>
      </c:barChart>
      <c:catAx>
        <c:axId val="241785448"/>
        <c:scaling>
          <c:orientation val="maxMin"/>
        </c:scaling>
        <c:delete val="0"/>
        <c:axPos val="l"/>
        <c:numFmt formatCode="General" sourceLinked="0"/>
        <c:majorTickMark val="none"/>
        <c:minorTickMark val="none"/>
        <c:tickLblPos val="low"/>
        <c:crossAx val="241785840"/>
        <c:crosses val="autoZero"/>
        <c:auto val="1"/>
        <c:lblAlgn val="ctr"/>
        <c:lblOffset val="100"/>
        <c:noMultiLvlLbl val="0"/>
      </c:catAx>
      <c:valAx>
        <c:axId val="241785840"/>
        <c:scaling>
          <c:orientation val="minMax"/>
          <c:max val="0.8"/>
        </c:scaling>
        <c:delete val="0"/>
        <c:axPos val="b"/>
        <c:numFmt formatCode="0%" sourceLinked="1"/>
        <c:majorTickMark val="none"/>
        <c:minorTickMark val="none"/>
        <c:tickLblPos val="nextTo"/>
        <c:crossAx val="24178544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Important generally</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Sheet1!$A$2:$A$21</c:f>
              <c:strCache>
                <c:ptCount val="20"/>
                <c:pt idx="0">
                  <c:v>Condition of roads and pavements</c:v>
                </c:pt>
                <c:pt idx="1">
                  <c:v>Services to tackle crime and anti-social behaviour</c:v>
                </c:pt>
                <c:pt idx="2">
                  <c:v>Fire and rescue service</c:v>
                </c:pt>
                <c:pt idx="3">
                  <c:v>Local bus services</c:v>
                </c:pt>
                <c:pt idx="4">
                  <c:v>Education services and support for schools</c:v>
                </c:pt>
                <c:pt idx="5">
                  <c:v>Household waste disposal and recycling</c:v>
                </c:pt>
                <c:pt idx="6">
                  <c:v>Supporting the creation of job opportunities and economic growth</c:v>
                </c:pt>
                <c:pt idx="7">
                  <c:v>Social care services for children, young people and families</c:v>
                </c:pt>
                <c:pt idx="8">
                  <c:v>Social care services for adults</c:v>
                </c:pt>
                <c:pt idx="9">
                  <c:v>Congestion management and reduction</c:v>
                </c:pt>
                <c:pt idx="10">
                  <c:v>Protection and enhancement of the local environment</c:v>
                </c:pt>
                <c:pt idx="11">
                  <c:v>Tackling drug and alcohol misuse</c:v>
                </c:pt>
                <c:pt idx="12">
                  <c:v>Extension of speed limits</c:v>
                </c:pt>
                <c:pt idx="13">
                  <c:v>Libraries</c:v>
                </c:pt>
                <c:pt idx="14">
                  <c:v>Cultural/heritage services (record offices, museums, arts, sports, physical activity promotion)</c:v>
                </c:pt>
                <c:pt idx="15">
                  <c:v>Countryside rights of way</c:v>
                </c:pt>
                <c:pt idx="16">
                  <c:v>Early years childcare including Sure Start Children Centres</c:v>
                </c:pt>
                <c:pt idx="17">
                  <c:v>Adult learning (e.g. courses in English, maths, foreign languages, arts and crafts)</c:v>
                </c:pt>
                <c:pt idx="18">
                  <c:v>Trading standards and consumer advice</c:v>
                </c:pt>
                <c:pt idx="19">
                  <c:v>Don't know</c:v>
                </c:pt>
              </c:strCache>
            </c:strRef>
          </c:cat>
          <c:val>
            <c:numRef>
              <c:f>Sheet1!$B$2:$B$21</c:f>
              <c:numCache>
                <c:formatCode>0%</c:formatCode>
                <c:ptCount val="20"/>
                <c:pt idx="0">
                  <c:v>0.64000000000000079</c:v>
                </c:pt>
                <c:pt idx="1">
                  <c:v>0.46</c:v>
                </c:pt>
                <c:pt idx="2">
                  <c:v>0.43000000000000033</c:v>
                </c:pt>
                <c:pt idx="3">
                  <c:v>0.4</c:v>
                </c:pt>
                <c:pt idx="4">
                  <c:v>0.3900000000000004</c:v>
                </c:pt>
                <c:pt idx="5">
                  <c:v>0.36000000000000032</c:v>
                </c:pt>
                <c:pt idx="6">
                  <c:v>0.31000000000000033</c:v>
                </c:pt>
                <c:pt idx="7">
                  <c:v>0.25</c:v>
                </c:pt>
                <c:pt idx="8">
                  <c:v>0.24000000000000016</c:v>
                </c:pt>
                <c:pt idx="9">
                  <c:v>0.23</c:v>
                </c:pt>
                <c:pt idx="10">
                  <c:v>0.21000000000000016</c:v>
                </c:pt>
                <c:pt idx="11">
                  <c:v>0.17</c:v>
                </c:pt>
                <c:pt idx="12">
                  <c:v>0.16</c:v>
                </c:pt>
                <c:pt idx="13">
                  <c:v>0.13</c:v>
                </c:pt>
                <c:pt idx="14">
                  <c:v>0.12000000000000002</c:v>
                </c:pt>
                <c:pt idx="15">
                  <c:v>0.1</c:v>
                </c:pt>
                <c:pt idx="16">
                  <c:v>9.0000000000000024E-2</c:v>
                </c:pt>
                <c:pt idx="17">
                  <c:v>0.05</c:v>
                </c:pt>
                <c:pt idx="18">
                  <c:v>0.05</c:v>
                </c:pt>
                <c:pt idx="19">
                  <c:v>1.0000000000000005E-2</c:v>
                </c:pt>
              </c:numCache>
            </c:numRef>
          </c:val>
        </c:ser>
        <c:ser>
          <c:idx val="1"/>
          <c:order val="1"/>
          <c:tx>
            <c:strRef>
              <c:f>Sheet1!$C$1</c:f>
              <c:strCache>
                <c:ptCount val="1"/>
                <c:pt idx="0">
                  <c:v>Important personally</c:v>
                </c:pt>
              </c:strCache>
            </c:strRef>
          </c:tx>
          <c:spPr>
            <a:solidFill>
              <a:srgbClr val="9E1F63"/>
            </a:solidFill>
          </c:spPr>
          <c:invertIfNegative val="0"/>
          <c:dLbls>
            <c:dLbl>
              <c:idx val="19"/>
              <c:layout/>
              <c:tx>
                <c:rich>
                  <a:bodyPr/>
                  <a:lstStyle/>
                  <a:p>
                    <a:r>
                      <a:rPr lang="en-US"/>
                      <a:t>&lt;0.5%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Sheet1!$A$2:$A$21</c:f>
              <c:strCache>
                <c:ptCount val="20"/>
                <c:pt idx="0">
                  <c:v>Condition of roads and pavements</c:v>
                </c:pt>
                <c:pt idx="1">
                  <c:v>Services to tackle crime and anti-social behaviour</c:v>
                </c:pt>
                <c:pt idx="2">
                  <c:v>Fire and rescue service</c:v>
                </c:pt>
                <c:pt idx="3">
                  <c:v>Local bus services</c:v>
                </c:pt>
                <c:pt idx="4">
                  <c:v>Education services and support for schools</c:v>
                </c:pt>
                <c:pt idx="5">
                  <c:v>Household waste disposal and recycling</c:v>
                </c:pt>
                <c:pt idx="6">
                  <c:v>Supporting the creation of job opportunities and economic growth</c:v>
                </c:pt>
                <c:pt idx="7">
                  <c:v>Social care services for children, young people and families</c:v>
                </c:pt>
                <c:pt idx="8">
                  <c:v>Social care services for adults</c:v>
                </c:pt>
                <c:pt idx="9">
                  <c:v>Congestion management and reduction</c:v>
                </c:pt>
                <c:pt idx="10">
                  <c:v>Protection and enhancement of the local environment</c:v>
                </c:pt>
                <c:pt idx="11">
                  <c:v>Tackling drug and alcohol misuse</c:v>
                </c:pt>
                <c:pt idx="12">
                  <c:v>Extension of speed limits</c:v>
                </c:pt>
                <c:pt idx="13">
                  <c:v>Libraries</c:v>
                </c:pt>
                <c:pt idx="14">
                  <c:v>Cultural/heritage services (record offices, museums, arts, sports, physical activity promotion)</c:v>
                </c:pt>
                <c:pt idx="15">
                  <c:v>Countryside rights of way</c:v>
                </c:pt>
                <c:pt idx="16">
                  <c:v>Early years childcare including Sure Start Children Centres</c:v>
                </c:pt>
                <c:pt idx="17">
                  <c:v>Adult learning (e.g. courses in English, maths, foreign languages, arts and crafts)</c:v>
                </c:pt>
                <c:pt idx="18">
                  <c:v>Trading standards and consumer advice</c:v>
                </c:pt>
                <c:pt idx="19">
                  <c:v>Don't know</c:v>
                </c:pt>
              </c:strCache>
            </c:strRef>
          </c:cat>
          <c:val>
            <c:numRef>
              <c:f>Sheet1!$C$2:$C$21</c:f>
              <c:numCache>
                <c:formatCode>0%</c:formatCode>
                <c:ptCount val="20"/>
                <c:pt idx="0">
                  <c:v>0.69000000000000061</c:v>
                </c:pt>
                <c:pt idx="1">
                  <c:v>0.4</c:v>
                </c:pt>
                <c:pt idx="2">
                  <c:v>0.43000000000000033</c:v>
                </c:pt>
                <c:pt idx="3">
                  <c:v>0.35000000000000031</c:v>
                </c:pt>
                <c:pt idx="4">
                  <c:v>0.30000000000000032</c:v>
                </c:pt>
                <c:pt idx="5">
                  <c:v>0.49000000000000032</c:v>
                </c:pt>
                <c:pt idx="6">
                  <c:v>0.23</c:v>
                </c:pt>
                <c:pt idx="7">
                  <c:v>0.15000000000000016</c:v>
                </c:pt>
                <c:pt idx="8">
                  <c:v>0.22</c:v>
                </c:pt>
                <c:pt idx="9">
                  <c:v>0.24000000000000016</c:v>
                </c:pt>
                <c:pt idx="10">
                  <c:v>0.26</c:v>
                </c:pt>
                <c:pt idx="11">
                  <c:v>0.1</c:v>
                </c:pt>
                <c:pt idx="12">
                  <c:v>0.12000000000000002</c:v>
                </c:pt>
                <c:pt idx="13">
                  <c:v>0.2</c:v>
                </c:pt>
                <c:pt idx="14">
                  <c:v>0.17</c:v>
                </c:pt>
                <c:pt idx="15">
                  <c:v>0.14000000000000001</c:v>
                </c:pt>
                <c:pt idx="16">
                  <c:v>9.0000000000000024E-2</c:v>
                </c:pt>
                <c:pt idx="17">
                  <c:v>7.0000000000000021E-2</c:v>
                </c:pt>
                <c:pt idx="18">
                  <c:v>0.05</c:v>
                </c:pt>
                <c:pt idx="19" formatCode="0.00%">
                  <c:v>4.0000000000000053E-3</c:v>
                </c:pt>
              </c:numCache>
            </c:numRef>
          </c:val>
        </c:ser>
        <c:dLbls>
          <c:showLegendKey val="0"/>
          <c:showVal val="1"/>
          <c:showCatName val="0"/>
          <c:showSerName val="0"/>
          <c:showPercent val="0"/>
          <c:showBubbleSize val="0"/>
        </c:dLbls>
        <c:gapWidth val="40"/>
        <c:axId val="241786624"/>
        <c:axId val="241787016"/>
      </c:barChart>
      <c:catAx>
        <c:axId val="241786624"/>
        <c:scaling>
          <c:orientation val="maxMin"/>
        </c:scaling>
        <c:delete val="0"/>
        <c:axPos val="l"/>
        <c:numFmt formatCode="General" sourceLinked="0"/>
        <c:majorTickMark val="none"/>
        <c:minorTickMark val="none"/>
        <c:tickLblPos val="low"/>
        <c:crossAx val="241787016"/>
        <c:crosses val="autoZero"/>
        <c:auto val="1"/>
        <c:lblAlgn val="ctr"/>
        <c:lblOffset val="100"/>
        <c:noMultiLvlLbl val="0"/>
      </c:catAx>
      <c:valAx>
        <c:axId val="241787016"/>
        <c:scaling>
          <c:orientation val="minMax"/>
          <c:max val="1"/>
        </c:scaling>
        <c:delete val="0"/>
        <c:axPos val="b"/>
        <c:numFmt formatCode="0%" sourceLinked="1"/>
        <c:majorTickMark val="none"/>
        <c:minorTickMark val="none"/>
        <c:tickLblPos val="nextTo"/>
        <c:crossAx val="241786624"/>
        <c:crosses val="max"/>
        <c:crossBetween val="between"/>
        <c:majorUnit val="0.2"/>
      </c:valAx>
    </c:plotArea>
    <c:legend>
      <c:legendPos val="t"/>
      <c:layout/>
      <c:overlay val="0"/>
    </c:legend>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1073"/>
          <c:h val="0.85694682010902545"/>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Suffolk 2016 (2,811)</c:v>
                </c:pt>
                <c:pt idx="1">
                  <c:v>Essex 2014 (4,436)</c:v>
                </c:pt>
                <c:pt idx="2">
                  <c:v>National (5,988)</c:v>
                </c:pt>
                <c:pt idx="3">
                  <c:v>East of England (515)</c:v>
                </c:pt>
              </c:strCache>
            </c:strRef>
          </c:cat>
          <c:val>
            <c:numRef>
              <c:f>Sheet1!$B$2:$B$5</c:f>
              <c:numCache>
                <c:formatCode>0%</c:formatCode>
                <c:ptCount val="4"/>
                <c:pt idx="0">
                  <c:v>0.55000000000000004</c:v>
                </c:pt>
                <c:pt idx="1">
                  <c:v>0.44</c:v>
                </c:pt>
                <c:pt idx="2">
                  <c:v>0.4300000000000001</c:v>
                </c:pt>
                <c:pt idx="3">
                  <c:v>0.48000000000000009</c:v>
                </c:pt>
              </c:numCache>
            </c:numRef>
          </c:val>
        </c:ser>
        <c:dLbls>
          <c:showLegendKey val="0"/>
          <c:showVal val="1"/>
          <c:showCatName val="0"/>
          <c:showSerName val="0"/>
          <c:showPercent val="0"/>
          <c:showBubbleSize val="0"/>
        </c:dLbls>
        <c:gapWidth val="40"/>
        <c:axId val="240937128"/>
        <c:axId val="240937520"/>
      </c:barChart>
      <c:catAx>
        <c:axId val="240937128"/>
        <c:scaling>
          <c:orientation val="maxMin"/>
        </c:scaling>
        <c:delete val="0"/>
        <c:axPos val="l"/>
        <c:numFmt formatCode="General" sourceLinked="0"/>
        <c:majorTickMark val="none"/>
        <c:minorTickMark val="none"/>
        <c:tickLblPos val="low"/>
        <c:crossAx val="240937520"/>
        <c:crosses val="autoZero"/>
        <c:auto val="1"/>
        <c:lblAlgn val="ctr"/>
        <c:lblOffset val="100"/>
        <c:noMultiLvlLbl val="0"/>
      </c:catAx>
      <c:valAx>
        <c:axId val="240937520"/>
        <c:scaling>
          <c:orientation val="minMax"/>
          <c:max val="1"/>
        </c:scaling>
        <c:delete val="0"/>
        <c:axPos val="b"/>
        <c:numFmt formatCode="0%" sourceLinked="1"/>
        <c:majorTickMark val="none"/>
        <c:minorTickMark val="none"/>
        <c:tickLblPos val="nextTo"/>
        <c:crossAx val="24093712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197"/>
          <c:y val="9.4259004548729527E-2"/>
          <c:w val="0.81150080198308561"/>
          <c:h val="0.84421797693769907"/>
        </c:manualLayout>
      </c:layout>
      <c:barChart>
        <c:barDir val="bar"/>
        <c:grouping val="stacked"/>
        <c:varyColors val="0"/>
        <c:ser>
          <c:idx val="0"/>
          <c:order val="0"/>
          <c:tx>
            <c:strRef>
              <c:f>Sheet1!$B$1</c:f>
              <c:strCache>
                <c:ptCount val="1"/>
                <c:pt idx="0">
                  <c:v>NOT acceptable to reduce level of service</c:v>
                </c:pt>
              </c:strCache>
            </c:strRef>
          </c:tx>
          <c:spPr>
            <a:solidFill>
              <a:srgbClr val="9E1F63"/>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Sheet1!$A$2:$A$17</c:f>
              <c:strCache>
                <c:ptCount val="16"/>
                <c:pt idx="0">
                  <c:v>Fire and rescue service</c:v>
                </c:pt>
                <c:pt idx="1">
                  <c:v>Highways and roads</c:v>
                </c:pt>
                <c:pt idx="2">
                  <c:v>Services to tackle crime and anti-social behaviour</c:v>
                </c:pt>
                <c:pt idx="3">
                  <c:v>Education services and support for schools</c:v>
                </c:pt>
                <c:pt idx="4">
                  <c:v>Household waste disposal and recycling</c:v>
                </c:pt>
                <c:pt idx="5">
                  <c:v>Local bus services</c:v>
                </c:pt>
                <c:pt idx="6">
                  <c:v>Social care services for children, young people and families</c:v>
                </c:pt>
                <c:pt idx="7">
                  <c:v>Social care services for adults</c:v>
                </c:pt>
                <c:pt idx="8">
                  <c:v>Services to tackle drug and alcohol misuse</c:v>
                </c:pt>
                <c:pt idx="9">
                  <c:v>Early years childcare including Sure Start Children Centres</c:v>
                </c:pt>
                <c:pt idx="10">
                  <c:v>Protection and enhancement of the local environment</c:v>
                </c:pt>
                <c:pt idx="11">
                  <c:v>Libraries</c:v>
                </c:pt>
                <c:pt idx="12">
                  <c:v>Cultural/heritage services (record offices, museums, arts, sports, physical activity promotion)</c:v>
                </c:pt>
                <c:pt idx="13">
                  <c:v>Trading standards and consumer advice</c:v>
                </c:pt>
                <c:pt idx="14">
                  <c:v>Adult learning (e.g. courses in English, maths, foreign languages, arts and crafts)</c:v>
                </c:pt>
                <c:pt idx="15">
                  <c:v>Countryside rights of way</c:v>
                </c:pt>
              </c:strCache>
            </c:strRef>
          </c:cat>
          <c:val>
            <c:numRef>
              <c:f>Sheet1!$B$2:$B$17</c:f>
              <c:numCache>
                <c:formatCode>0%</c:formatCode>
                <c:ptCount val="16"/>
                <c:pt idx="0">
                  <c:v>0.73000000000000043</c:v>
                </c:pt>
                <c:pt idx="1">
                  <c:v>0.72000000000000042</c:v>
                </c:pt>
                <c:pt idx="2">
                  <c:v>0.65000000000000058</c:v>
                </c:pt>
                <c:pt idx="3">
                  <c:v>0.64000000000000046</c:v>
                </c:pt>
                <c:pt idx="4">
                  <c:v>0.61000000000000043</c:v>
                </c:pt>
                <c:pt idx="5">
                  <c:v>0.59</c:v>
                </c:pt>
                <c:pt idx="6">
                  <c:v>0.58000000000000007</c:v>
                </c:pt>
                <c:pt idx="7">
                  <c:v>0.56999999999999995</c:v>
                </c:pt>
                <c:pt idx="8">
                  <c:v>0.4100000000000002</c:v>
                </c:pt>
                <c:pt idx="9">
                  <c:v>0.38000000000000023</c:v>
                </c:pt>
                <c:pt idx="10">
                  <c:v>0.37000000000000022</c:v>
                </c:pt>
                <c:pt idx="11">
                  <c:v>0.3500000000000002</c:v>
                </c:pt>
                <c:pt idx="12">
                  <c:v>0.28000000000000008</c:v>
                </c:pt>
                <c:pt idx="13">
                  <c:v>0.25</c:v>
                </c:pt>
                <c:pt idx="14">
                  <c:v>0.19</c:v>
                </c:pt>
                <c:pt idx="15">
                  <c:v>0.17</c:v>
                </c:pt>
              </c:numCache>
            </c:numRef>
          </c:val>
        </c:ser>
        <c:ser>
          <c:idx val="1"/>
          <c:order val="1"/>
          <c:tx>
            <c:strRef>
              <c:f>Sheet1!$C$1</c:f>
              <c:strCache>
                <c:ptCount val="1"/>
                <c:pt idx="0">
                  <c:v>Acceptable to reduce level of service</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Sheet1!$A$2:$A$17</c:f>
              <c:strCache>
                <c:ptCount val="16"/>
                <c:pt idx="0">
                  <c:v>Fire and rescue service</c:v>
                </c:pt>
                <c:pt idx="1">
                  <c:v>Highways and roads</c:v>
                </c:pt>
                <c:pt idx="2">
                  <c:v>Services to tackle crime and anti-social behaviour</c:v>
                </c:pt>
                <c:pt idx="3">
                  <c:v>Education services and support for schools</c:v>
                </c:pt>
                <c:pt idx="4">
                  <c:v>Household waste disposal and recycling</c:v>
                </c:pt>
                <c:pt idx="5">
                  <c:v>Local bus services</c:v>
                </c:pt>
                <c:pt idx="6">
                  <c:v>Social care services for children, young people and families</c:v>
                </c:pt>
                <c:pt idx="7">
                  <c:v>Social care services for adults</c:v>
                </c:pt>
                <c:pt idx="8">
                  <c:v>Services to tackle drug and alcohol misuse</c:v>
                </c:pt>
                <c:pt idx="9">
                  <c:v>Early years childcare including Sure Start Children Centres</c:v>
                </c:pt>
                <c:pt idx="10">
                  <c:v>Protection and enhancement of the local environment</c:v>
                </c:pt>
                <c:pt idx="11">
                  <c:v>Libraries</c:v>
                </c:pt>
                <c:pt idx="12">
                  <c:v>Cultural/heritage services (record offices, museums, arts, sports, physical activity promotion)</c:v>
                </c:pt>
                <c:pt idx="13">
                  <c:v>Trading standards and consumer advice</c:v>
                </c:pt>
                <c:pt idx="14">
                  <c:v>Adult learning (e.g. courses in English, maths, foreign languages, arts and crafts)</c:v>
                </c:pt>
                <c:pt idx="15">
                  <c:v>Countryside rights of way</c:v>
                </c:pt>
              </c:strCache>
            </c:strRef>
          </c:cat>
          <c:val>
            <c:numRef>
              <c:f>Sheet1!$C$2:$C$17</c:f>
              <c:numCache>
                <c:formatCode>0%</c:formatCode>
                <c:ptCount val="16"/>
                <c:pt idx="0">
                  <c:v>4.0000000000000022E-2</c:v>
                </c:pt>
                <c:pt idx="1">
                  <c:v>7.0000000000000021E-2</c:v>
                </c:pt>
                <c:pt idx="2">
                  <c:v>0.1</c:v>
                </c:pt>
                <c:pt idx="3">
                  <c:v>0.1</c:v>
                </c:pt>
                <c:pt idx="4">
                  <c:v>0.14000000000000001</c:v>
                </c:pt>
                <c:pt idx="5">
                  <c:v>0.16</c:v>
                </c:pt>
                <c:pt idx="6">
                  <c:v>0.14000000000000001</c:v>
                </c:pt>
                <c:pt idx="7">
                  <c:v>0.17</c:v>
                </c:pt>
                <c:pt idx="8">
                  <c:v>0.31000000000000022</c:v>
                </c:pt>
                <c:pt idx="9">
                  <c:v>0.28000000000000008</c:v>
                </c:pt>
                <c:pt idx="10">
                  <c:v>0.34</c:v>
                </c:pt>
                <c:pt idx="11">
                  <c:v>0.38000000000000023</c:v>
                </c:pt>
                <c:pt idx="12">
                  <c:v>0.43000000000000022</c:v>
                </c:pt>
                <c:pt idx="13">
                  <c:v>0.47000000000000008</c:v>
                </c:pt>
                <c:pt idx="14">
                  <c:v>0.45</c:v>
                </c:pt>
                <c:pt idx="15">
                  <c:v>0.56999999999999995</c:v>
                </c:pt>
              </c:numCache>
            </c:numRef>
          </c:val>
        </c:ser>
        <c:dLbls>
          <c:showLegendKey val="0"/>
          <c:showVal val="1"/>
          <c:showCatName val="0"/>
          <c:showSerName val="0"/>
          <c:showPercent val="0"/>
          <c:showBubbleSize val="0"/>
        </c:dLbls>
        <c:gapWidth val="40"/>
        <c:overlap val="100"/>
        <c:axId val="241787800"/>
        <c:axId val="241788192"/>
      </c:barChart>
      <c:catAx>
        <c:axId val="241787800"/>
        <c:scaling>
          <c:orientation val="maxMin"/>
        </c:scaling>
        <c:delete val="0"/>
        <c:axPos val="l"/>
        <c:numFmt formatCode="General" sourceLinked="0"/>
        <c:majorTickMark val="none"/>
        <c:minorTickMark val="none"/>
        <c:tickLblPos val="low"/>
        <c:txPr>
          <a:bodyPr/>
          <a:lstStyle/>
          <a:p>
            <a:pPr>
              <a:defRPr sz="1000"/>
            </a:pPr>
            <a:endParaRPr lang="en-US"/>
          </a:p>
        </c:txPr>
        <c:crossAx val="241788192"/>
        <c:crosses val="autoZero"/>
        <c:auto val="1"/>
        <c:lblAlgn val="ctr"/>
        <c:lblOffset val="100"/>
        <c:noMultiLvlLbl val="0"/>
      </c:catAx>
      <c:valAx>
        <c:axId val="241788192"/>
        <c:scaling>
          <c:orientation val="minMax"/>
          <c:max val="1"/>
        </c:scaling>
        <c:delete val="0"/>
        <c:axPos val="b"/>
        <c:numFmt formatCode="0%" sourceLinked="1"/>
        <c:majorTickMark val="none"/>
        <c:minorTickMark val="none"/>
        <c:tickLblPos val="nextTo"/>
        <c:crossAx val="241787800"/>
        <c:crosses val="max"/>
        <c:crossBetween val="between"/>
      </c:valAx>
    </c:plotArea>
    <c:legend>
      <c:legendPos val="t"/>
      <c:layout>
        <c:manualLayout>
          <c:xMode val="edge"/>
          <c:yMode val="edge"/>
          <c:x val="0.25090373436650226"/>
          <c:y val="1.121544021706738E-2"/>
          <c:w val="0.67404727786518337"/>
          <c:h val="6.5113136857071777E-2"/>
        </c:manualLayout>
      </c:layout>
      <c:overlay val="0"/>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dLbl>
              <c:idx val="18"/>
              <c:layout/>
              <c:tx>
                <c:rich>
                  <a:bodyPr/>
                  <a:lstStyle/>
                  <a:p>
                    <a:r>
                      <a:rPr lang="en-US"/>
                      <a:t>&lt;0.5%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Sheet1!$A$2:$A$20</c:f>
              <c:strCache>
                <c:ptCount val="19"/>
                <c:pt idx="0">
                  <c:v>Household waste disposal and recycling</c:v>
                </c:pt>
                <c:pt idx="1">
                  <c:v>Highways and roads</c:v>
                </c:pt>
                <c:pt idx="2">
                  <c:v>Local bus services</c:v>
                </c:pt>
                <c:pt idx="3">
                  <c:v>Libraries</c:v>
                </c:pt>
                <c:pt idx="4">
                  <c:v>Cultural/heritage services (record offices, museums, arts, sports, physical activity promotion)</c:v>
                </c:pt>
                <c:pt idx="5">
                  <c:v>Countryside rights of way</c:v>
                </c:pt>
                <c:pt idx="6">
                  <c:v>Education services and support for schools</c:v>
                </c:pt>
                <c:pt idx="7">
                  <c:v>Protection and enhancement of the local environment</c:v>
                </c:pt>
                <c:pt idx="8">
                  <c:v>Social care services for adults</c:v>
                </c:pt>
                <c:pt idx="9">
                  <c:v>Services to tackle crime and anti-social behaviour</c:v>
                </c:pt>
                <c:pt idx="10">
                  <c:v>Early years childcare including Sure Start Children Centres</c:v>
                </c:pt>
                <c:pt idx="11">
                  <c:v>Trading standards and consumer advice</c:v>
                </c:pt>
                <c:pt idx="12">
                  <c:v>Fire and rescue service</c:v>
                </c:pt>
                <c:pt idx="13">
                  <c:v>Supporting the creation of job opportunities and economic growth</c:v>
                </c:pt>
                <c:pt idx="14">
                  <c:v>Adult Learning</c:v>
                </c:pt>
                <c:pt idx="15">
                  <c:v>Social care services for children, young people and families</c:v>
                </c:pt>
                <c:pt idx="16">
                  <c:v>Services to tackle drug and alcohol misuse</c:v>
                </c:pt>
                <c:pt idx="17">
                  <c:v>None of these</c:v>
                </c:pt>
                <c:pt idx="18">
                  <c:v>Don’t know</c:v>
                </c:pt>
              </c:strCache>
            </c:strRef>
          </c:cat>
          <c:val>
            <c:numRef>
              <c:f>Sheet1!$B$2:$B$20</c:f>
              <c:numCache>
                <c:formatCode>0%</c:formatCode>
                <c:ptCount val="19"/>
                <c:pt idx="0">
                  <c:v>0.91</c:v>
                </c:pt>
                <c:pt idx="1">
                  <c:v>0.79</c:v>
                </c:pt>
                <c:pt idx="2">
                  <c:v>0.5</c:v>
                </c:pt>
                <c:pt idx="3">
                  <c:v>0.46</c:v>
                </c:pt>
                <c:pt idx="4">
                  <c:v>0.34</c:v>
                </c:pt>
                <c:pt idx="5">
                  <c:v>0.22</c:v>
                </c:pt>
                <c:pt idx="6">
                  <c:v>0.17</c:v>
                </c:pt>
                <c:pt idx="7">
                  <c:v>0.12000000000000002</c:v>
                </c:pt>
                <c:pt idx="8">
                  <c:v>0.11</c:v>
                </c:pt>
                <c:pt idx="9">
                  <c:v>0.1</c:v>
                </c:pt>
                <c:pt idx="10">
                  <c:v>9.0000000000000024E-2</c:v>
                </c:pt>
                <c:pt idx="11">
                  <c:v>7.0000000000000021E-2</c:v>
                </c:pt>
                <c:pt idx="12">
                  <c:v>7.0000000000000021E-2</c:v>
                </c:pt>
                <c:pt idx="13">
                  <c:v>6.0000000000000032E-2</c:v>
                </c:pt>
                <c:pt idx="14">
                  <c:v>0.05</c:v>
                </c:pt>
                <c:pt idx="15">
                  <c:v>4.0000000000000022E-2</c:v>
                </c:pt>
                <c:pt idx="16">
                  <c:v>2.0000000000000011E-2</c:v>
                </c:pt>
                <c:pt idx="17">
                  <c:v>1.0000000000000005E-2</c:v>
                </c:pt>
                <c:pt idx="18" formatCode="0.00%">
                  <c:v>4.0000000000000079E-3</c:v>
                </c:pt>
              </c:numCache>
            </c:numRef>
          </c:val>
        </c:ser>
        <c:dLbls>
          <c:showLegendKey val="0"/>
          <c:showVal val="1"/>
          <c:showCatName val="0"/>
          <c:showSerName val="0"/>
          <c:showPercent val="0"/>
          <c:showBubbleSize val="0"/>
        </c:dLbls>
        <c:gapWidth val="40"/>
        <c:axId val="241937392"/>
        <c:axId val="241937784"/>
      </c:barChart>
      <c:catAx>
        <c:axId val="241937392"/>
        <c:scaling>
          <c:orientation val="maxMin"/>
        </c:scaling>
        <c:delete val="0"/>
        <c:axPos val="l"/>
        <c:numFmt formatCode="General" sourceLinked="1"/>
        <c:majorTickMark val="none"/>
        <c:minorTickMark val="none"/>
        <c:tickLblPos val="low"/>
        <c:crossAx val="241937784"/>
        <c:crosses val="autoZero"/>
        <c:auto val="1"/>
        <c:lblAlgn val="ctr"/>
        <c:lblOffset val="100"/>
        <c:noMultiLvlLbl val="0"/>
      </c:catAx>
      <c:valAx>
        <c:axId val="241937784"/>
        <c:scaling>
          <c:orientation val="minMax"/>
          <c:max val="1"/>
        </c:scaling>
        <c:delete val="0"/>
        <c:axPos val="b"/>
        <c:numFmt formatCode="0%" sourceLinked="0"/>
        <c:majorTickMark val="none"/>
        <c:minorTickMark val="none"/>
        <c:tickLblPos val="nextTo"/>
        <c:crossAx val="24193739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35816233896259"/>
          <c:y val="1.898683425458671E-2"/>
          <c:w val="0.43835811875038289"/>
          <c:h val="0.93777211177904052"/>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Sheet1!$A$2:$A$25</c:f>
              <c:strCache>
                <c:ptCount val="24"/>
                <c:pt idx="0">
                  <c:v>Use/borrow books</c:v>
                </c:pt>
                <c:pt idx="1">
                  <c:v>Borrow E-books</c:v>
                </c:pt>
                <c:pt idx="2">
                  <c:v>Borrow music or spoken word CDs</c:v>
                </c:pt>
                <c:pt idx="3">
                  <c:v>Borrow downloadable music/spoken word recordings</c:v>
                </c:pt>
                <c:pt idx="4">
                  <c:v>Use computers with Internet connections</c:v>
                </c:pt>
                <c:pt idx="5">
                  <c:v>Free Wi-Fi</c:v>
                </c:pt>
                <c:pt idx="6">
                  <c:v>Read newspapers/magazines</c:v>
                </c:pt>
                <c:pt idx="7">
                  <c:v>Download online magazines</c:v>
                </c:pt>
                <c:pt idx="8">
                  <c:v>Find local information, e.g. OS maps, phone numbers</c:v>
                </c:pt>
                <c:pt idx="9">
                  <c:v>Find Health and Wellbeing information</c:v>
                </c:pt>
                <c:pt idx="10">
                  <c:v>Putting up or consulting local adverts</c:v>
                </c:pt>
                <c:pt idx="11">
                  <c:v>Reading group/ask for help with book club</c:v>
                </c:pt>
                <c:pt idx="12">
                  <c:v>Using it as a place for social interaction</c:v>
                </c:pt>
                <c:pt idx="13">
                  <c:v>Job search/application</c:v>
                </c:pt>
                <c:pt idx="14">
                  <c:v>Using it as a place to study</c:v>
                </c:pt>
                <c:pt idx="15">
                  <c:v>Attend courses and classes at the library</c:v>
                </c:pt>
                <c:pt idx="16">
                  <c:v>Find out about courses and classes held elsewhere</c:v>
                </c:pt>
                <c:pt idx="17">
                  <c:v>Attend an activity for children</c:v>
                </c:pt>
                <c:pt idx="18">
                  <c:v>Attend an activity for older people</c:v>
                </c:pt>
                <c:pt idx="19">
                  <c:v>Attend another event</c:v>
                </c:pt>
                <c:pt idx="20">
                  <c:v>Something else</c:v>
                </c:pt>
                <c:pt idx="22">
                  <c:v>Summary: Access the internet</c:v>
                </c:pt>
                <c:pt idx="23">
                  <c:v>Summary: Courses/classes</c:v>
                </c:pt>
              </c:strCache>
            </c:strRef>
          </c:cat>
          <c:val>
            <c:numRef>
              <c:f>Sheet1!$B$2:$B$25</c:f>
              <c:numCache>
                <c:formatCode>0%</c:formatCode>
                <c:ptCount val="24"/>
                <c:pt idx="0">
                  <c:v>0.77000000000000035</c:v>
                </c:pt>
                <c:pt idx="1">
                  <c:v>0.05</c:v>
                </c:pt>
                <c:pt idx="2">
                  <c:v>0.12000000000000002</c:v>
                </c:pt>
                <c:pt idx="3">
                  <c:v>4.0000000000000022E-2</c:v>
                </c:pt>
                <c:pt idx="4">
                  <c:v>0.23</c:v>
                </c:pt>
                <c:pt idx="5">
                  <c:v>0.16</c:v>
                </c:pt>
                <c:pt idx="6">
                  <c:v>0.24000000000000007</c:v>
                </c:pt>
                <c:pt idx="7">
                  <c:v>2.0000000000000011E-2</c:v>
                </c:pt>
                <c:pt idx="8">
                  <c:v>0.17</c:v>
                </c:pt>
                <c:pt idx="9">
                  <c:v>0.12000000000000002</c:v>
                </c:pt>
                <c:pt idx="10">
                  <c:v>0.11</c:v>
                </c:pt>
                <c:pt idx="11">
                  <c:v>6.0000000000000026E-2</c:v>
                </c:pt>
                <c:pt idx="12">
                  <c:v>0.12000000000000002</c:v>
                </c:pt>
                <c:pt idx="13">
                  <c:v>8.0000000000000043E-2</c:v>
                </c:pt>
                <c:pt idx="14">
                  <c:v>0.13</c:v>
                </c:pt>
                <c:pt idx="15">
                  <c:v>0.05</c:v>
                </c:pt>
                <c:pt idx="16">
                  <c:v>0.11</c:v>
                </c:pt>
                <c:pt idx="17">
                  <c:v>0.22</c:v>
                </c:pt>
                <c:pt idx="18">
                  <c:v>4.0000000000000022E-2</c:v>
                </c:pt>
                <c:pt idx="19">
                  <c:v>6.0000000000000026E-2</c:v>
                </c:pt>
                <c:pt idx="20">
                  <c:v>0.1</c:v>
                </c:pt>
                <c:pt idx="22">
                  <c:v>0.31000000000000016</c:v>
                </c:pt>
                <c:pt idx="23">
                  <c:v>0.15000000000000008</c:v>
                </c:pt>
              </c:numCache>
            </c:numRef>
          </c:val>
        </c:ser>
        <c:dLbls>
          <c:showLegendKey val="0"/>
          <c:showVal val="1"/>
          <c:showCatName val="0"/>
          <c:showSerName val="0"/>
          <c:showPercent val="0"/>
          <c:showBubbleSize val="0"/>
        </c:dLbls>
        <c:gapWidth val="40"/>
        <c:axId val="241939744"/>
        <c:axId val="241940136"/>
      </c:barChart>
      <c:catAx>
        <c:axId val="241939744"/>
        <c:scaling>
          <c:orientation val="maxMin"/>
        </c:scaling>
        <c:delete val="0"/>
        <c:axPos val="l"/>
        <c:numFmt formatCode="General" sourceLinked="1"/>
        <c:majorTickMark val="none"/>
        <c:minorTickMark val="none"/>
        <c:tickLblPos val="low"/>
        <c:crossAx val="241940136"/>
        <c:crosses val="autoZero"/>
        <c:auto val="1"/>
        <c:lblAlgn val="ctr"/>
        <c:lblOffset val="100"/>
        <c:noMultiLvlLbl val="0"/>
      </c:catAx>
      <c:valAx>
        <c:axId val="241940136"/>
        <c:scaling>
          <c:orientation val="minMax"/>
          <c:max val="1"/>
        </c:scaling>
        <c:delete val="0"/>
        <c:axPos val="b"/>
        <c:numFmt formatCode="0%" sourceLinked="0"/>
        <c:majorTickMark val="none"/>
        <c:minorTickMark val="none"/>
        <c:tickLblPos val="nextTo"/>
        <c:crossAx val="24193974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197"/>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Street lighting (2,577)</c:v>
                </c:pt>
                <c:pt idx="1">
                  <c:v>Road safety (2,398)</c:v>
                </c:pt>
                <c:pt idx="2">
                  <c:v>Local bus services (2,162)</c:v>
                </c:pt>
                <c:pt idx="3">
                  <c:v>Maintaining public rights of way (2,026)</c:v>
                </c:pt>
                <c:pt idx="4">
                  <c:v>Emergency planning (e.g. in the event of severe weather) (1,781)</c:v>
                </c:pt>
                <c:pt idx="5">
                  <c:v>Maintaining and repairing local roads (2,731)</c:v>
                </c:pt>
                <c:pt idx="6">
                  <c:v>Maintaining and repairing local pavements (2,582)</c:v>
                </c:pt>
              </c:strCache>
            </c:strRef>
          </c:cat>
          <c:val>
            <c:numRef>
              <c:f>Sheet1!$B$2:$B$8</c:f>
              <c:numCache>
                <c:formatCode>0%</c:formatCode>
                <c:ptCount val="7"/>
                <c:pt idx="0">
                  <c:v>0.51</c:v>
                </c:pt>
                <c:pt idx="1">
                  <c:v>0.46</c:v>
                </c:pt>
                <c:pt idx="2">
                  <c:v>0.45</c:v>
                </c:pt>
                <c:pt idx="3">
                  <c:v>0.44</c:v>
                </c:pt>
                <c:pt idx="4">
                  <c:v>0.44</c:v>
                </c:pt>
                <c:pt idx="5">
                  <c:v>0.36000000000000015</c:v>
                </c:pt>
                <c:pt idx="6">
                  <c:v>0.35000000000000014</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Street lighting (2,577)</c:v>
                </c:pt>
                <c:pt idx="1">
                  <c:v>Road safety (2,398)</c:v>
                </c:pt>
                <c:pt idx="2">
                  <c:v>Local bus services (2,162)</c:v>
                </c:pt>
                <c:pt idx="3">
                  <c:v>Maintaining public rights of way (2,026)</c:v>
                </c:pt>
                <c:pt idx="4">
                  <c:v>Emergency planning (e.g. in the event of severe weather) (1,781)</c:v>
                </c:pt>
                <c:pt idx="5">
                  <c:v>Maintaining and repairing local roads (2,731)</c:v>
                </c:pt>
                <c:pt idx="6">
                  <c:v>Maintaining and repairing local pavements (2,582)</c:v>
                </c:pt>
              </c:strCache>
            </c:strRef>
          </c:cat>
          <c:val>
            <c:numRef>
              <c:f>Sheet1!$C$2:$C$8</c:f>
              <c:numCache>
                <c:formatCode>0%</c:formatCode>
                <c:ptCount val="7"/>
                <c:pt idx="0">
                  <c:v>0.21000000000000008</c:v>
                </c:pt>
                <c:pt idx="1">
                  <c:v>0.31000000000000016</c:v>
                </c:pt>
                <c:pt idx="2">
                  <c:v>0.30000000000000016</c:v>
                </c:pt>
                <c:pt idx="3">
                  <c:v>0.41000000000000014</c:v>
                </c:pt>
                <c:pt idx="4">
                  <c:v>0.39000000000000018</c:v>
                </c:pt>
                <c:pt idx="5">
                  <c:v>0.15000000000000008</c:v>
                </c:pt>
                <c:pt idx="6">
                  <c:v>0.22</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Street lighting (2,577)</c:v>
                </c:pt>
                <c:pt idx="1">
                  <c:v>Road safety (2,398)</c:v>
                </c:pt>
                <c:pt idx="2">
                  <c:v>Local bus services (2,162)</c:v>
                </c:pt>
                <c:pt idx="3">
                  <c:v>Maintaining public rights of way (2,026)</c:v>
                </c:pt>
                <c:pt idx="4">
                  <c:v>Emergency planning (e.g. in the event of severe weather) (1,781)</c:v>
                </c:pt>
                <c:pt idx="5">
                  <c:v>Maintaining and repairing local roads (2,731)</c:v>
                </c:pt>
                <c:pt idx="6">
                  <c:v>Maintaining and repairing local pavements (2,582)</c:v>
                </c:pt>
              </c:strCache>
            </c:strRef>
          </c:cat>
          <c:val>
            <c:numRef>
              <c:f>Sheet1!$D$2:$D$8</c:f>
              <c:numCache>
                <c:formatCode>0%</c:formatCode>
                <c:ptCount val="7"/>
                <c:pt idx="0">
                  <c:v>0.27</c:v>
                </c:pt>
                <c:pt idx="1">
                  <c:v>0.23</c:v>
                </c:pt>
                <c:pt idx="2">
                  <c:v>0.25</c:v>
                </c:pt>
                <c:pt idx="3">
                  <c:v>0.15000000000000008</c:v>
                </c:pt>
                <c:pt idx="4">
                  <c:v>0.17</c:v>
                </c:pt>
                <c:pt idx="5">
                  <c:v>0.48000000000000015</c:v>
                </c:pt>
                <c:pt idx="6">
                  <c:v>0.43000000000000016</c:v>
                </c:pt>
              </c:numCache>
            </c:numRef>
          </c:val>
        </c:ser>
        <c:dLbls>
          <c:showLegendKey val="0"/>
          <c:showVal val="1"/>
          <c:showCatName val="0"/>
          <c:showSerName val="0"/>
          <c:showPercent val="0"/>
          <c:showBubbleSize val="0"/>
        </c:dLbls>
        <c:gapWidth val="40"/>
        <c:overlap val="100"/>
        <c:axId val="242117464"/>
        <c:axId val="242117856"/>
      </c:barChart>
      <c:catAx>
        <c:axId val="242117464"/>
        <c:scaling>
          <c:orientation val="maxMin"/>
        </c:scaling>
        <c:delete val="0"/>
        <c:axPos val="l"/>
        <c:numFmt formatCode="General" sourceLinked="0"/>
        <c:majorTickMark val="none"/>
        <c:minorTickMark val="none"/>
        <c:tickLblPos val="low"/>
        <c:txPr>
          <a:bodyPr/>
          <a:lstStyle/>
          <a:p>
            <a:pPr>
              <a:defRPr sz="1000"/>
            </a:pPr>
            <a:endParaRPr lang="en-US"/>
          </a:p>
        </c:txPr>
        <c:crossAx val="242117856"/>
        <c:crosses val="autoZero"/>
        <c:auto val="1"/>
        <c:lblAlgn val="ctr"/>
        <c:lblOffset val="100"/>
        <c:noMultiLvlLbl val="0"/>
      </c:catAx>
      <c:valAx>
        <c:axId val="242117856"/>
        <c:scaling>
          <c:orientation val="minMax"/>
          <c:max val="1"/>
        </c:scaling>
        <c:delete val="0"/>
        <c:axPos val="b"/>
        <c:numFmt formatCode="0%" sourceLinked="1"/>
        <c:majorTickMark val="none"/>
        <c:minorTickMark val="none"/>
        <c:tickLblPos val="nextTo"/>
        <c:txPr>
          <a:bodyPr/>
          <a:lstStyle/>
          <a:p>
            <a:pPr>
              <a:defRPr sz="1000"/>
            </a:pPr>
            <a:endParaRPr lang="en-US"/>
          </a:p>
        </c:txPr>
        <c:crossAx val="242117464"/>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08"/>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Safeguarding children from harm and abuse (617)</c:v>
                </c:pt>
                <c:pt idx="1">
                  <c:v>Support for vulnerable children, young people and their families (584)</c:v>
                </c:pt>
                <c:pt idx="2">
                  <c:v>Services for children in care (e.g. children's homes, fostering and adoption) (488)</c:v>
                </c:pt>
                <c:pt idx="3">
                  <c:v>Services to prevent youth crime and re-offending (620)</c:v>
                </c:pt>
              </c:strCache>
            </c:strRef>
          </c:cat>
          <c:val>
            <c:numRef>
              <c:f>Sheet1!$B$2:$B$5</c:f>
              <c:numCache>
                <c:formatCode>0%</c:formatCode>
                <c:ptCount val="4"/>
                <c:pt idx="0">
                  <c:v>0.42000000000000015</c:v>
                </c:pt>
                <c:pt idx="1">
                  <c:v>0.38000000000000017</c:v>
                </c:pt>
                <c:pt idx="2">
                  <c:v>0.37000000000000016</c:v>
                </c:pt>
                <c:pt idx="3">
                  <c:v>0.28000000000000008</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Safeguarding children from harm and abuse (617)</c:v>
                </c:pt>
                <c:pt idx="1">
                  <c:v>Support for vulnerable children, young people and their families (584)</c:v>
                </c:pt>
                <c:pt idx="2">
                  <c:v>Services for children in care (e.g. children's homes, fostering and adoption) (488)</c:v>
                </c:pt>
                <c:pt idx="3">
                  <c:v>Services to prevent youth crime and re-offending (620)</c:v>
                </c:pt>
              </c:strCache>
            </c:strRef>
          </c:cat>
          <c:val>
            <c:numRef>
              <c:f>Sheet1!$C$2:$C$5</c:f>
              <c:numCache>
                <c:formatCode>0%</c:formatCode>
                <c:ptCount val="4"/>
                <c:pt idx="0">
                  <c:v>0.39000000000000018</c:v>
                </c:pt>
                <c:pt idx="1">
                  <c:v>0.36000000000000015</c:v>
                </c:pt>
                <c:pt idx="2">
                  <c:v>0.45</c:v>
                </c:pt>
                <c:pt idx="3">
                  <c:v>0.43000000000000016</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Safeguarding children from harm and abuse (617)</c:v>
                </c:pt>
                <c:pt idx="1">
                  <c:v>Support for vulnerable children, young people and their families (584)</c:v>
                </c:pt>
                <c:pt idx="2">
                  <c:v>Services for children in care (e.g. children's homes, fostering and adoption) (488)</c:v>
                </c:pt>
                <c:pt idx="3">
                  <c:v>Services to prevent youth crime and re-offending (620)</c:v>
                </c:pt>
              </c:strCache>
            </c:strRef>
          </c:cat>
          <c:val>
            <c:numRef>
              <c:f>Sheet1!$D$2:$D$5</c:f>
              <c:numCache>
                <c:formatCode>0%</c:formatCode>
                <c:ptCount val="4"/>
                <c:pt idx="0">
                  <c:v>0.19</c:v>
                </c:pt>
                <c:pt idx="1">
                  <c:v>0.25</c:v>
                </c:pt>
                <c:pt idx="2">
                  <c:v>0.18000000000000008</c:v>
                </c:pt>
                <c:pt idx="3">
                  <c:v>0.29000000000000015</c:v>
                </c:pt>
              </c:numCache>
            </c:numRef>
          </c:val>
        </c:ser>
        <c:dLbls>
          <c:showLegendKey val="0"/>
          <c:showVal val="1"/>
          <c:showCatName val="0"/>
          <c:showSerName val="0"/>
          <c:showPercent val="0"/>
          <c:showBubbleSize val="0"/>
        </c:dLbls>
        <c:gapWidth val="40"/>
        <c:overlap val="100"/>
        <c:axId val="242118248"/>
        <c:axId val="242118640"/>
      </c:barChart>
      <c:catAx>
        <c:axId val="242118248"/>
        <c:scaling>
          <c:orientation val="maxMin"/>
        </c:scaling>
        <c:delete val="0"/>
        <c:axPos val="l"/>
        <c:numFmt formatCode="General" sourceLinked="0"/>
        <c:majorTickMark val="none"/>
        <c:minorTickMark val="none"/>
        <c:tickLblPos val="low"/>
        <c:txPr>
          <a:bodyPr/>
          <a:lstStyle/>
          <a:p>
            <a:pPr>
              <a:defRPr sz="1000"/>
            </a:pPr>
            <a:endParaRPr lang="en-US"/>
          </a:p>
        </c:txPr>
        <c:crossAx val="242118640"/>
        <c:crosses val="autoZero"/>
        <c:auto val="1"/>
        <c:lblAlgn val="ctr"/>
        <c:lblOffset val="100"/>
        <c:noMultiLvlLbl val="0"/>
      </c:catAx>
      <c:valAx>
        <c:axId val="242118640"/>
        <c:scaling>
          <c:orientation val="minMax"/>
          <c:max val="1"/>
        </c:scaling>
        <c:delete val="0"/>
        <c:axPos val="b"/>
        <c:numFmt formatCode="0%" sourceLinked="1"/>
        <c:majorTickMark val="none"/>
        <c:minorTickMark val="none"/>
        <c:tickLblPos val="nextTo"/>
        <c:txPr>
          <a:bodyPr/>
          <a:lstStyle/>
          <a:p>
            <a:pPr>
              <a:defRPr sz="1000"/>
            </a:pPr>
            <a:endParaRPr lang="en-US"/>
          </a:p>
        </c:txPr>
        <c:crossAx val="242118248"/>
        <c:crosses val="max"/>
        <c:crossBetween val="between"/>
        <c:majorUnit val="0.2"/>
      </c:valAx>
    </c:plotArea>
    <c:legend>
      <c:legendPos val="b"/>
      <c:layout/>
      <c:overlay val="0"/>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19"/>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Social care for older people (1,305)</c:v>
                </c:pt>
                <c:pt idx="1">
                  <c:v>Social care for physically disabled people (1,002)</c:v>
                </c:pt>
                <c:pt idx="2">
                  <c:v>Social care for people with learning disabilities (824)</c:v>
                </c:pt>
                <c:pt idx="3">
                  <c:v>Safeguarding vulnerable adults from harm and abuse (819)</c:v>
                </c:pt>
                <c:pt idx="4">
                  <c:v>Social care for people with mental health problems (989)</c:v>
                </c:pt>
              </c:strCache>
            </c:strRef>
          </c:cat>
          <c:val>
            <c:numRef>
              <c:f>Sheet1!$B$2:$B$6</c:f>
              <c:numCache>
                <c:formatCode>0%</c:formatCode>
                <c:ptCount val="5"/>
                <c:pt idx="0">
                  <c:v>0.41000000000000014</c:v>
                </c:pt>
                <c:pt idx="1">
                  <c:v>0.39000000000000018</c:v>
                </c:pt>
                <c:pt idx="2">
                  <c:v>0.34</c:v>
                </c:pt>
                <c:pt idx="3">
                  <c:v>0.33000000000000024</c:v>
                </c:pt>
                <c:pt idx="4">
                  <c:v>0.29000000000000015</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Social care for older people (1,305)</c:v>
                </c:pt>
                <c:pt idx="1">
                  <c:v>Social care for physically disabled people (1,002)</c:v>
                </c:pt>
                <c:pt idx="2">
                  <c:v>Social care for people with learning disabilities (824)</c:v>
                </c:pt>
                <c:pt idx="3">
                  <c:v>Safeguarding vulnerable adults from harm and abuse (819)</c:v>
                </c:pt>
                <c:pt idx="4">
                  <c:v>Social care for people with mental health problems (989)</c:v>
                </c:pt>
              </c:strCache>
            </c:strRef>
          </c:cat>
          <c:val>
            <c:numRef>
              <c:f>Sheet1!$C$2:$C$6</c:f>
              <c:numCache>
                <c:formatCode>0%</c:formatCode>
                <c:ptCount val="5"/>
                <c:pt idx="0">
                  <c:v>0.29000000000000015</c:v>
                </c:pt>
                <c:pt idx="1">
                  <c:v>0.36000000000000015</c:v>
                </c:pt>
                <c:pt idx="2">
                  <c:v>0.37000000000000016</c:v>
                </c:pt>
                <c:pt idx="3">
                  <c:v>0.4</c:v>
                </c:pt>
                <c:pt idx="4">
                  <c:v>0.31000000000000016</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Social care for older people (1,305)</c:v>
                </c:pt>
                <c:pt idx="1">
                  <c:v>Social care for physically disabled people (1,002)</c:v>
                </c:pt>
                <c:pt idx="2">
                  <c:v>Social care for people with learning disabilities (824)</c:v>
                </c:pt>
                <c:pt idx="3">
                  <c:v>Safeguarding vulnerable adults from harm and abuse (819)</c:v>
                </c:pt>
                <c:pt idx="4">
                  <c:v>Social care for people with mental health problems (989)</c:v>
                </c:pt>
              </c:strCache>
            </c:strRef>
          </c:cat>
          <c:val>
            <c:numRef>
              <c:f>Sheet1!$D$2:$D$6</c:f>
              <c:numCache>
                <c:formatCode>0%</c:formatCode>
                <c:ptCount val="5"/>
                <c:pt idx="0">
                  <c:v>0.29000000000000015</c:v>
                </c:pt>
                <c:pt idx="1">
                  <c:v>0.25</c:v>
                </c:pt>
                <c:pt idx="2">
                  <c:v>0.29000000000000015</c:v>
                </c:pt>
                <c:pt idx="3">
                  <c:v>0.27</c:v>
                </c:pt>
                <c:pt idx="4">
                  <c:v>0.4</c:v>
                </c:pt>
              </c:numCache>
            </c:numRef>
          </c:val>
        </c:ser>
        <c:dLbls>
          <c:showLegendKey val="0"/>
          <c:showVal val="1"/>
          <c:showCatName val="0"/>
          <c:showSerName val="0"/>
          <c:showPercent val="0"/>
          <c:showBubbleSize val="0"/>
        </c:dLbls>
        <c:gapWidth val="40"/>
        <c:overlap val="100"/>
        <c:axId val="242119424"/>
        <c:axId val="242119816"/>
      </c:barChart>
      <c:catAx>
        <c:axId val="242119424"/>
        <c:scaling>
          <c:orientation val="maxMin"/>
        </c:scaling>
        <c:delete val="0"/>
        <c:axPos val="l"/>
        <c:numFmt formatCode="General" sourceLinked="0"/>
        <c:majorTickMark val="none"/>
        <c:minorTickMark val="none"/>
        <c:tickLblPos val="low"/>
        <c:txPr>
          <a:bodyPr/>
          <a:lstStyle/>
          <a:p>
            <a:pPr>
              <a:defRPr sz="1000"/>
            </a:pPr>
            <a:endParaRPr lang="en-US"/>
          </a:p>
        </c:txPr>
        <c:crossAx val="242119816"/>
        <c:crosses val="autoZero"/>
        <c:auto val="1"/>
        <c:lblAlgn val="ctr"/>
        <c:lblOffset val="100"/>
        <c:noMultiLvlLbl val="0"/>
      </c:catAx>
      <c:valAx>
        <c:axId val="242119816"/>
        <c:scaling>
          <c:orientation val="minMax"/>
          <c:max val="1"/>
        </c:scaling>
        <c:delete val="0"/>
        <c:axPos val="b"/>
        <c:numFmt formatCode="0%" sourceLinked="1"/>
        <c:majorTickMark val="none"/>
        <c:minorTickMark val="none"/>
        <c:tickLblPos val="nextTo"/>
        <c:txPr>
          <a:bodyPr/>
          <a:lstStyle/>
          <a:p>
            <a:pPr>
              <a:defRPr sz="1000"/>
            </a:pPr>
            <a:endParaRPr lang="en-US"/>
          </a:p>
        </c:txPr>
        <c:crossAx val="242119424"/>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27"/>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Waste disposal (2,736)</c:v>
                </c:pt>
                <c:pt idx="1">
                  <c:v>Support for recycling centres (2,529)</c:v>
                </c:pt>
                <c:pt idx="2">
                  <c:v>Support for Areas of Outstanding Natural Beauty (1,900)</c:v>
                </c:pt>
                <c:pt idx="3">
                  <c:v>Protecting and enhancing the local environment (2,057)</c:v>
                </c:pt>
                <c:pt idx="4">
                  <c:v>Economic development to stimulate local businesses and the economy (1,591)</c:v>
                </c:pt>
              </c:strCache>
            </c:strRef>
          </c:cat>
          <c:val>
            <c:numRef>
              <c:f>Sheet1!$B$2:$B$6</c:f>
              <c:numCache>
                <c:formatCode>0%</c:formatCode>
                <c:ptCount val="5"/>
                <c:pt idx="0">
                  <c:v>0.78</c:v>
                </c:pt>
                <c:pt idx="1">
                  <c:v>0.69000000000000028</c:v>
                </c:pt>
                <c:pt idx="2">
                  <c:v>0.51</c:v>
                </c:pt>
                <c:pt idx="3">
                  <c:v>0.47000000000000008</c:v>
                </c:pt>
                <c:pt idx="4">
                  <c:v>0.33000000000000024</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Waste disposal (2,736)</c:v>
                </c:pt>
                <c:pt idx="1">
                  <c:v>Support for recycling centres (2,529)</c:v>
                </c:pt>
                <c:pt idx="2">
                  <c:v>Support for Areas of Outstanding Natural Beauty (1,900)</c:v>
                </c:pt>
                <c:pt idx="3">
                  <c:v>Protecting and enhancing the local environment (2,057)</c:v>
                </c:pt>
                <c:pt idx="4">
                  <c:v>Economic development to stimulate local businesses and the economy (1,591)</c:v>
                </c:pt>
              </c:strCache>
            </c:strRef>
          </c:cat>
          <c:val>
            <c:numRef>
              <c:f>Sheet1!$C$2:$C$6</c:f>
              <c:numCache>
                <c:formatCode>0%</c:formatCode>
                <c:ptCount val="5"/>
                <c:pt idx="0">
                  <c:v>0.1</c:v>
                </c:pt>
                <c:pt idx="1">
                  <c:v>0.17</c:v>
                </c:pt>
                <c:pt idx="2">
                  <c:v>0.38000000000000017</c:v>
                </c:pt>
                <c:pt idx="3">
                  <c:v>0.41000000000000014</c:v>
                </c:pt>
                <c:pt idx="4">
                  <c:v>0.44</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Waste disposal (2,736)</c:v>
                </c:pt>
                <c:pt idx="1">
                  <c:v>Support for recycling centres (2,529)</c:v>
                </c:pt>
                <c:pt idx="2">
                  <c:v>Support for Areas of Outstanding Natural Beauty (1,900)</c:v>
                </c:pt>
                <c:pt idx="3">
                  <c:v>Protecting and enhancing the local environment (2,057)</c:v>
                </c:pt>
                <c:pt idx="4">
                  <c:v>Economic development to stimulate local businesses and the economy (1,591)</c:v>
                </c:pt>
              </c:strCache>
            </c:strRef>
          </c:cat>
          <c:val>
            <c:numRef>
              <c:f>Sheet1!$D$2:$D$6</c:f>
              <c:numCache>
                <c:formatCode>0%</c:formatCode>
                <c:ptCount val="5"/>
                <c:pt idx="0">
                  <c:v>0.12000000000000002</c:v>
                </c:pt>
                <c:pt idx="1">
                  <c:v>0.14000000000000001</c:v>
                </c:pt>
                <c:pt idx="2">
                  <c:v>0.11</c:v>
                </c:pt>
                <c:pt idx="3">
                  <c:v>0.12000000000000002</c:v>
                </c:pt>
                <c:pt idx="4">
                  <c:v>0.23</c:v>
                </c:pt>
              </c:numCache>
            </c:numRef>
          </c:val>
        </c:ser>
        <c:dLbls>
          <c:showLegendKey val="0"/>
          <c:showVal val="1"/>
          <c:showCatName val="0"/>
          <c:showSerName val="0"/>
          <c:showPercent val="0"/>
          <c:showBubbleSize val="0"/>
        </c:dLbls>
        <c:gapWidth val="40"/>
        <c:overlap val="100"/>
        <c:axId val="243044176"/>
        <c:axId val="243044568"/>
      </c:barChart>
      <c:catAx>
        <c:axId val="243044176"/>
        <c:scaling>
          <c:orientation val="maxMin"/>
        </c:scaling>
        <c:delete val="0"/>
        <c:axPos val="l"/>
        <c:numFmt formatCode="General" sourceLinked="0"/>
        <c:majorTickMark val="none"/>
        <c:minorTickMark val="none"/>
        <c:tickLblPos val="low"/>
        <c:txPr>
          <a:bodyPr/>
          <a:lstStyle/>
          <a:p>
            <a:pPr>
              <a:defRPr sz="1000"/>
            </a:pPr>
            <a:endParaRPr lang="en-US"/>
          </a:p>
        </c:txPr>
        <c:crossAx val="243044568"/>
        <c:crosses val="autoZero"/>
        <c:auto val="1"/>
        <c:lblAlgn val="ctr"/>
        <c:lblOffset val="100"/>
        <c:noMultiLvlLbl val="0"/>
      </c:catAx>
      <c:valAx>
        <c:axId val="243044568"/>
        <c:scaling>
          <c:orientation val="minMax"/>
          <c:max val="1"/>
        </c:scaling>
        <c:delete val="0"/>
        <c:axPos val="b"/>
        <c:numFmt formatCode="0%" sourceLinked="1"/>
        <c:majorTickMark val="none"/>
        <c:minorTickMark val="none"/>
        <c:tickLblPos val="nextTo"/>
        <c:txPr>
          <a:bodyPr/>
          <a:lstStyle/>
          <a:p>
            <a:pPr>
              <a:defRPr sz="1000"/>
            </a:pPr>
            <a:endParaRPr lang="en-US"/>
          </a:p>
        </c:txPr>
        <c:crossAx val="243044176"/>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38"/>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Access to nursery schools and childcare (962)</c:v>
                </c:pt>
                <c:pt idx="1">
                  <c:v>Support for educational standards in schools (1,203)</c:v>
                </c:pt>
                <c:pt idx="2">
                  <c:v>Improvements to local school premises (1,170)</c:v>
                </c:pt>
                <c:pt idx="3">
                  <c:v>Home to school transport (826)</c:v>
                </c:pt>
                <c:pt idx="4">
                  <c:v>Support for children with special needs (902)</c:v>
                </c:pt>
                <c:pt idx="5">
                  <c:v>Adult learning and skills (886)</c:v>
                </c:pt>
              </c:strCache>
            </c:strRef>
          </c:cat>
          <c:val>
            <c:numRef>
              <c:f>Sheet1!$B$2:$B$7</c:f>
              <c:numCache>
                <c:formatCode>0%</c:formatCode>
                <c:ptCount val="6"/>
                <c:pt idx="0">
                  <c:v>0.54</c:v>
                </c:pt>
                <c:pt idx="1">
                  <c:v>0.46</c:v>
                </c:pt>
                <c:pt idx="2">
                  <c:v>0.45</c:v>
                </c:pt>
                <c:pt idx="3">
                  <c:v>0.39000000000000018</c:v>
                </c:pt>
                <c:pt idx="4">
                  <c:v>0.38000000000000017</c:v>
                </c:pt>
                <c:pt idx="5">
                  <c:v>0.35000000000000014</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Access to nursery schools and childcare (962)</c:v>
                </c:pt>
                <c:pt idx="1">
                  <c:v>Support for educational standards in schools (1,203)</c:v>
                </c:pt>
                <c:pt idx="2">
                  <c:v>Improvements to local school premises (1,170)</c:v>
                </c:pt>
                <c:pt idx="3">
                  <c:v>Home to school transport (826)</c:v>
                </c:pt>
                <c:pt idx="4">
                  <c:v>Support for children with special needs (902)</c:v>
                </c:pt>
                <c:pt idx="5">
                  <c:v>Adult learning and skills (886)</c:v>
                </c:pt>
              </c:strCache>
            </c:strRef>
          </c:cat>
          <c:val>
            <c:numRef>
              <c:f>Sheet1!$C$2:$C$7</c:f>
              <c:numCache>
                <c:formatCode>0%</c:formatCode>
                <c:ptCount val="6"/>
                <c:pt idx="0">
                  <c:v>0.31000000000000016</c:v>
                </c:pt>
                <c:pt idx="1">
                  <c:v>0.27</c:v>
                </c:pt>
                <c:pt idx="2">
                  <c:v>0.30000000000000016</c:v>
                </c:pt>
                <c:pt idx="3">
                  <c:v>0.39000000000000018</c:v>
                </c:pt>
                <c:pt idx="4">
                  <c:v>0.34</c:v>
                </c:pt>
                <c:pt idx="5">
                  <c:v>0.47000000000000008</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Access to nursery schools and childcare (962)</c:v>
                </c:pt>
                <c:pt idx="1">
                  <c:v>Support for educational standards in schools (1,203)</c:v>
                </c:pt>
                <c:pt idx="2">
                  <c:v>Improvements to local school premises (1,170)</c:v>
                </c:pt>
                <c:pt idx="3">
                  <c:v>Home to school transport (826)</c:v>
                </c:pt>
                <c:pt idx="4">
                  <c:v>Support for children with special needs (902)</c:v>
                </c:pt>
                <c:pt idx="5">
                  <c:v>Adult learning and skills (886)</c:v>
                </c:pt>
              </c:strCache>
            </c:strRef>
          </c:cat>
          <c:val>
            <c:numRef>
              <c:f>Sheet1!$D$2:$D$7</c:f>
              <c:numCache>
                <c:formatCode>0%</c:formatCode>
                <c:ptCount val="6"/>
                <c:pt idx="0">
                  <c:v>0.15000000000000008</c:v>
                </c:pt>
                <c:pt idx="1">
                  <c:v>0.27</c:v>
                </c:pt>
                <c:pt idx="2">
                  <c:v>0.25</c:v>
                </c:pt>
                <c:pt idx="3">
                  <c:v>0.22</c:v>
                </c:pt>
                <c:pt idx="4">
                  <c:v>0.28000000000000008</c:v>
                </c:pt>
                <c:pt idx="5">
                  <c:v>0.17</c:v>
                </c:pt>
              </c:numCache>
            </c:numRef>
          </c:val>
        </c:ser>
        <c:dLbls>
          <c:showLegendKey val="0"/>
          <c:showVal val="1"/>
          <c:showCatName val="0"/>
          <c:showSerName val="0"/>
          <c:showPercent val="0"/>
          <c:showBubbleSize val="0"/>
        </c:dLbls>
        <c:gapWidth val="40"/>
        <c:overlap val="100"/>
        <c:axId val="243045352"/>
        <c:axId val="243045744"/>
      </c:barChart>
      <c:catAx>
        <c:axId val="243045352"/>
        <c:scaling>
          <c:orientation val="maxMin"/>
        </c:scaling>
        <c:delete val="0"/>
        <c:axPos val="l"/>
        <c:numFmt formatCode="General" sourceLinked="0"/>
        <c:majorTickMark val="none"/>
        <c:minorTickMark val="none"/>
        <c:tickLblPos val="low"/>
        <c:txPr>
          <a:bodyPr/>
          <a:lstStyle/>
          <a:p>
            <a:pPr>
              <a:defRPr sz="1000"/>
            </a:pPr>
            <a:endParaRPr lang="en-US"/>
          </a:p>
        </c:txPr>
        <c:crossAx val="243045744"/>
        <c:crosses val="autoZero"/>
        <c:auto val="1"/>
        <c:lblAlgn val="ctr"/>
        <c:lblOffset val="100"/>
        <c:noMultiLvlLbl val="0"/>
      </c:catAx>
      <c:valAx>
        <c:axId val="243045744"/>
        <c:scaling>
          <c:orientation val="minMax"/>
          <c:max val="1"/>
        </c:scaling>
        <c:delete val="0"/>
        <c:axPos val="b"/>
        <c:numFmt formatCode="0%" sourceLinked="1"/>
        <c:majorTickMark val="none"/>
        <c:minorTickMark val="none"/>
        <c:tickLblPos val="nextTo"/>
        <c:txPr>
          <a:bodyPr/>
          <a:lstStyle/>
          <a:p>
            <a:pPr>
              <a:defRPr sz="1000"/>
            </a:pPr>
            <a:endParaRPr lang="en-US"/>
          </a:p>
        </c:txPr>
        <c:crossAx val="243045352"/>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47"/>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Sports and physical activity promotion (1,557)</c:v>
                </c:pt>
                <c:pt idx="1">
                  <c:v>Public archives and records office (1,096)</c:v>
                </c:pt>
                <c:pt idx="2">
                  <c:v>Local archaeology (960)</c:v>
                </c:pt>
              </c:strCache>
            </c:strRef>
          </c:cat>
          <c:val>
            <c:numRef>
              <c:f>Sheet1!$B$2:$B$4</c:f>
              <c:numCache>
                <c:formatCode>0%</c:formatCode>
                <c:ptCount val="3"/>
                <c:pt idx="0">
                  <c:v>0.54</c:v>
                </c:pt>
                <c:pt idx="1">
                  <c:v>0.53</c:v>
                </c:pt>
                <c:pt idx="2">
                  <c:v>0.4</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Sports and physical activity promotion (1,557)</c:v>
                </c:pt>
                <c:pt idx="1">
                  <c:v>Public archives and records office (1,096)</c:v>
                </c:pt>
                <c:pt idx="2">
                  <c:v>Local archaeology (960)</c:v>
                </c:pt>
              </c:strCache>
            </c:strRef>
          </c:cat>
          <c:val>
            <c:numRef>
              <c:f>Sheet1!$C$2:$C$4</c:f>
              <c:numCache>
                <c:formatCode>0%</c:formatCode>
                <c:ptCount val="3"/>
                <c:pt idx="0">
                  <c:v>0.30000000000000016</c:v>
                </c:pt>
                <c:pt idx="1">
                  <c:v>0.43000000000000016</c:v>
                </c:pt>
                <c:pt idx="2">
                  <c:v>0.53</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Sports and physical activity promotion (1,557)</c:v>
                </c:pt>
                <c:pt idx="1">
                  <c:v>Public archives and records office (1,096)</c:v>
                </c:pt>
                <c:pt idx="2">
                  <c:v>Local archaeology (960)</c:v>
                </c:pt>
              </c:strCache>
            </c:strRef>
          </c:cat>
          <c:val>
            <c:numRef>
              <c:f>Sheet1!$D$2:$D$4</c:f>
              <c:numCache>
                <c:formatCode>0%</c:formatCode>
                <c:ptCount val="3"/>
                <c:pt idx="0">
                  <c:v>0.16</c:v>
                </c:pt>
                <c:pt idx="1">
                  <c:v>4.0000000000000022E-2</c:v>
                </c:pt>
                <c:pt idx="2">
                  <c:v>6.0000000000000026E-2</c:v>
                </c:pt>
              </c:numCache>
            </c:numRef>
          </c:val>
        </c:ser>
        <c:dLbls>
          <c:showLegendKey val="0"/>
          <c:showVal val="1"/>
          <c:showCatName val="0"/>
          <c:showSerName val="0"/>
          <c:showPercent val="0"/>
          <c:showBubbleSize val="0"/>
        </c:dLbls>
        <c:gapWidth val="40"/>
        <c:overlap val="100"/>
        <c:axId val="243046528"/>
        <c:axId val="243046920"/>
      </c:barChart>
      <c:catAx>
        <c:axId val="243046528"/>
        <c:scaling>
          <c:orientation val="maxMin"/>
        </c:scaling>
        <c:delete val="0"/>
        <c:axPos val="l"/>
        <c:numFmt formatCode="General" sourceLinked="0"/>
        <c:majorTickMark val="none"/>
        <c:minorTickMark val="none"/>
        <c:tickLblPos val="low"/>
        <c:txPr>
          <a:bodyPr/>
          <a:lstStyle/>
          <a:p>
            <a:pPr>
              <a:defRPr sz="1000"/>
            </a:pPr>
            <a:endParaRPr lang="en-US"/>
          </a:p>
        </c:txPr>
        <c:crossAx val="243046920"/>
        <c:crosses val="autoZero"/>
        <c:auto val="1"/>
        <c:lblAlgn val="ctr"/>
        <c:lblOffset val="100"/>
        <c:noMultiLvlLbl val="0"/>
      </c:catAx>
      <c:valAx>
        <c:axId val="243046920"/>
        <c:scaling>
          <c:orientation val="minMax"/>
          <c:max val="1"/>
        </c:scaling>
        <c:delete val="0"/>
        <c:axPos val="b"/>
        <c:numFmt formatCode="0%" sourceLinked="1"/>
        <c:majorTickMark val="none"/>
        <c:minorTickMark val="none"/>
        <c:tickLblPos val="nextTo"/>
        <c:txPr>
          <a:bodyPr/>
          <a:lstStyle/>
          <a:p>
            <a:pPr>
              <a:defRPr sz="1000"/>
            </a:pPr>
            <a:endParaRPr lang="en-US"/>
          </a:p>
        </c:txPr>
        <c:crossAx val="243046528"/>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58"/>
          <c:y val="6.3492063492063502E-2"/>
          <c:w val="0.81150080198308561"/>
          <c:h val="0.74917072865891765"/>
        </c:manualLayout>
      </c:layout>
      <c:barChart>
        <c:barDir val="bar"/>
        <c:grouping val="stacked"/>
        <c:varyColors val="0"/>
        <c:ser>
          <c:idx val="0"/>
          <c:order val="0"/>
          <c:tx>
            <c:strRef>
              <c:f>Sheet1!$B$1</c:f>
              <c:strCache>
                <c:ptCount val="1"/>
                <c:pt idx="0">
                  <c:v>Satisfied</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Fire and rescue service (2,146)</c:v>
                </c:pt>
                <c:pt idx="1">
                  <c:v>Trading standards and consumer protection (1,334)</c:v>
                </c:pt>
                <c:pt idx="2">
                  <c:v>Services to protect vulnerable groups (e.g. crime reduction, substance abuse, sexual exploitation) (1,226)</c:v>
                </c:pt>
              </c:strCache>
            </c:strRef>
          </c:cat>
          <c:val>
            <c:numRef>
              <c:f>Sheet1!$B$2:$B$4</c:f>
              <c:numCache>
                <c:formatCode>0%</c:formatCode>
                <c:ptCount val="3"/>
                <c:pt idx="0">
                  <c:v>0.73000000000000032</c:v>
                </c:pt>
                <c:pt idx="1">
                  <c:v>0.48000000000000015</c:v>
                </c:pt>
                <c:pt idx="2">
                  <c:v>0.39000000000000018</c:v>
                </c:pt>
              </c:numCache>
            </c:numRef>
          </c:val>
        </c:ser>
        <c:ser>
          <c:idx val="1"/>
          <c:order val="1"/>
          <c:tx>
            <c:strRef>
              <c:f>Sheet1!$C$1</c:f>
              <c:strCache>
                <c:ptCount val="1"/>
                <c:pt idx="0">
                  <c:v>Neither satisfied nor dissatisfied</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Fire and rescue service (2,146)</c:v>
                </c:pt>
                <c:pt idx="1">
                  <c:v>Trading standards and consumer protection (1,334)</c:v>
                </c:pt>
                <c:pt idx="2">
                  <c:v>Services to protect vulnerable groups (e.g. crime reduction, substance abuse, sexual exploitation) (1,226)</c:v>
                </c:pt>
              </c:strCache>
            </c:strRef>
          </c:cat>
          <c:val>
            <c:numRef>
              <c:f>Sheet1!$C$2:$C$4</c:f>
              <c:numCache>
                <c:formatCode>0%</c:formatCode>
                <c:ptCount val="3"/>
                <c:pt idx="0">
                  <c:v>0.19</c:v>
                </c:pt>
                <c:pt idx="1">
                  <c:v>0.46</c:v>
                </c:pt>
                <c:pt idx="2">
                  <c:v>0.42000000000000015</c:v>
                </c:pt>
              </c:numCache>
            </c:numRef>
          </c:val>
        </c:ser>
        <c:ser>
          <c:idx val="2"/>
          <c:order val="2"/>
          <c:tx>
            <c:strRef>
              <c:f>Sheet1!$D$1</c:f>
              <c:strCache>
                <c:ptCount val="1"/>
                <c:pt idx="0">
                  <c:v>Dissatisfied</c:v>
                </c:pt>
              </c:strCache>
            </c:strRef>
          </c:tx>
          <c:spPr>
            <a:solidFill>
              <a:srgbClr val="F8970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Fire and rescue service (2,146)</c:v>
                </c:pt>
                <c:pt idx="1">
                  <c:v>Trading standards and consumer protection (1,334)</c:v>
                </c:pt>
                <c:pt idx="2">
                  <c:v>Services to protect vulnerable groups (e.g. crime reduction, substance abuse, sexual exploitation) (1,226)</c:v>
                </c:pt>
              </c:strCache>
            </c:strRef>
          </c:cat>
          <c:val>
            <c:numRef>
              <c:f>Sheet1!$D$2:$D$4</c:f>
              <c:numCache>
                <c:formatCode>0%</c:formatCode>
                <c:ptCount val="3"/>
                <c:pt idx="0">
                  <c:v>8.0000000000000043E-2</c:v>
                </c:pt>
                <c:pt idx="1">
                  <c:v>6.0000000000000026E-2</c:v>
                </c:pt>
                <c:pt idx="2">
                  <c:v>0.19</c:v>
                </c:pt>
              </c:numCache>
            </c:numRef>
          </c:val>
        </c:ser>
        <c:dLbls>
          <c:showLegendKey val="0"/>
          <c:showVal val="1"/>
          <c:showCatName val="0"/>
          <c:showSerName val="0"/>
          <c:showPercent val="0"/>
          <c:showBubbleSize val="0"/>
        </c:dLbls>
        <c:gapWidth val="40"/>
        <c:overlap val="100"/>
        <c:axId val="243047704"/>
        <c:axId val="243785288"/>
      </c:barChart>
      <c:catAx>
        <c:axId val="243047704"/>
        <c:scaling>
          <c:orientation val="maxMin"/>
        </c:scaling>
        <c:delete val="0"/>
        <c:axPos val="l"/>
        <c:numFmt formatCode="General" sourceLinked="0"/>
        <c:majorTickMark val="none"/>
        <c:minorTickMark val="none"/>
        <c:tickLblPos val="low"/>
        <c:txPr>
          <a:bodyPr/>
          <a:lstStyle/>
          <a:p>
            <a:pPr>
              <a:defRPr sz="1000"/>
            </a:pPr>
            <a:endParaRPr lang="en-US"/>
          </a:p>
        </c:txPr>
        <c:crossAx val="243785288"/>
        <c:crosses val="autoZero"/>
        <c:auto val="1"/>
        <c:lblAlgn val="ctr"/>
        <c:lblOffset val="100"/>
        <c:noMultiLvlLbl val="0"/>
      </c:catAx>
      <c:valAx>
        <c:axId val="243785288"/>
        <c:scaling>
          <c:orientation val="minMax"/>
          <c:max val="1"/>
        </c:scaling>
        <c:delete val="0"/>
        <c:axPos val="b"/>
        <c:numFmt formatCode="0%" sourceLinked="1"/>
        <c:majorTickMark val="none"/>
        <c:minorTickMark val="none"/>
        <c:tickLblPos val="nextTo"/>
        <c:txPr>
          <a:bodyPr/>
          <a:lstStyle/>
          <a:p>
            <a:pPr>
              <a:defRPr sz="1000"/>
            </a:pPr>
            <a:endParaRPr lang="en-US"/>
          </a:p>
        </c:txPr>
        <c:crossAx val="243047704"/>
        <c:crosses val="max"/>
        <c:crossBetween val="between"/>
        <c:majorUnit val="0.2"/>
      </c:valAx>
    </c:plotArea>
    <c:legend>
      <c:legendPos val="b"/>
      <c:layout/>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104"/>
          <c:h val="0.85694682010902579"/>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(201)</c:v>
                </c:pt>
                <c:pt idx="1">
                  <c:v>35-44 (269)</c:v>
                </c:pt>
                <c:pt idx="2">
                  <c:v>45-54 (438)</c:v>
                </c:pt>
                <c:pt idx="3">
                  <c:v>55-64 (535)</c:v>
                </c:pt>
                <c:pt idx="4">
                  <c:v>65-74 (672)</c:v>
                </c:pt>
                <c:pt idx="5">
                  <c:v>75+ (544)</c:v>
                </c:pt>
                <c:pt idx="7">
                  <c:v>Babergh (438)</c:v>
                </c:pt>
                <c:pt idx="8">
                  <c:v>Forest Heath (402)</c:v>
                </c:pt>
                <c:pt idx="9">
                  <c:v>Ipswich (355)</c:v>
                </c:pt>
                <c:pt idx="10">
                  <c:v>Mid Suffolk (458)</c:v>
                </c:pt>
                <c:pt idx="11">
                  <c:v>St Edmundsbury (403)</c:v>
                </c:pt>
                <c:pt idx="12">
                  <c:v>Suffolk Coastal (424)</c:v>
                </c:pt>
                <c:pt idx="13">
                  <c:v>Waveney (334)</c:v>
                </c:pt>
              </c:strCache>
            </c:strRef>
          </c:cat>
          <c:val>
            <c:numRef>
              <c:f>Sheet1!$B$2:$B$15</c:f>
              <c:numCache>
                <c:formatCode>0%</c:formatCode>
                <c:ptCount val="14"/>
                <c:pt idx="0">
                  <c:v>0.58000000000000007</c:v>
                </c:pt>
                <c:pt idx="1">
                  <c:v>0.55000000000000004</c:v>
                </c:pt>
                <c:pt idx="2">
                  <c:v>0.51</c:v>
                </c:pt>
                <c:pt idx="3">
                  <c:v>0.45</c:v>
                </c:pt>
                <c:pt idx="4">
                  <c:v>0.59</c:v>
                </c:pt>
                <c:pt idx="5">
                  <c:v>0.67000000000000048</c:v>
                </c:pt>
                <c:pt idx="7">
                  <c:v>0.61000000000000032</c:v>
                </c:pt>
                <c:pt idx="8">
                  <c:v>0.49000000000000016</c:v>
                </c:pt>
                <c:pt idx="9">
                  <c:v>0.52</c:v>
                </c:pt>
                <c:pt idx="10">
                  <c:v>0.53</c:v>
                </c:pt>
                <c:pt idx="11">
                  <c:v>0.59</c:v>
                </c:pt>
                <c:pt idx="12">
                  <c:v>0.59</c:v>
                </c:pt>
                <c:pt idx="13">
                  <c:v>0.51</c:v>
                </c:pt>
              </c:numCache>
            </c:numRef>
          </c:val>
        </c:ser>
        <c:dLbls>
          <c:showLegendKey val="0"/>
          <c:showVal val="1"/>
          <c:showCatName val="0"/>
          <c:showSerName val="0"/>
          <c:showPercent val="0"/>
          <c:showBubbleSize val="0"/>
        </c:dLbls>
        <c:gapWidth val="40"/>
        <c:axId val="240938304"/>
        <c:axId val="240938696"/>
      </c:barChart>
      <c:catAx>
        <c:axId val="240938304"/>
        <c:scaling>
          <c:orientation val="maxMin"/>
        </c:scaling>
        <c:delete val="0"/>
        <c:axPos val="l"/>
        <c:numFmt formatCode="General" sourceLinked="0"/>
        <c:majorTickMark val="none"/>
        <c:minorTickMark val="none"/>
        <c:tickLblPos val="low"/>
        <c:crossAx val="240938696"/>
        <c:crosses val="autoZero"/>
        <c:auto val="1"/>
        <c:lblAlgn val="ctr"/>
        <c:lblOffset val="100"/>
        <c:noMultiLvlLbl val="0"/>
      </c:catAx>
      <c:valAx>
        <c:axId val="240938696"/>
        <c:scaling>
          <c:orientation val="minMax"/>
          <c:max val="1"/>
        </c:scaling>
        <c:delete val="0"/>
        <c:axPos val="b"/>
        <c:numFmt formatCode="0%" sourceLinked="1"/>
        <c:majorTickMark val="none"/>
        <c:minorTickMark val="none"/>
        <c:tickLblPos val="nextTo"/>
        <c:crossAx val="24093830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6"/>
            <c:invertIfNegative val="0"/>
            <c:bubble3D val="0"/>
            <c:spPr>
              <a:solidFill>
                <a:srgbClr val="BAEBFF"/>
              </a:solidFill>
            </c:spPr>
          </c:dPt>
          <c:dPt>
            <c:idx val="7"/>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Very well informed</c:v>
                </c:pt>
                <c:pt idx="1">
                  <c:v>Fairly well informed</c:v>
                </c:pt>
                <c:pt idx="2">
                  <c:v>Not very well informed</c:v>
                </c:pt>
                <c:pt idx="3">
                  <c:v>Not well informed at all</c:v>
                </c:pt>
                <c:pt idx="4">
                  <c:v>Don't know</c:v>
                </c:pt>
                <c:pt idx="6">
                  <c:v>Summary: Well informed</c:v>
                </c:pt>
                <c:pt idx="7">
                  <c:v>Summary: Not well informed</c:v>
                </c:pt>
              </c:strCache>
            </c:strRef>
          </c:cat>
          <c:val>
            <c:numRef>
              <c:f>Sheet1!$B$2:$B$9</c:f>
              <c:numCache>
                <c:formatCode>0%</c:formatCode>
                <c:ptCount val="8"/>
                <c:pt idx="0">
                  <c:v>2.0000000000000011E-2</c:v>
                </c:pt>
                <c:pt idx="1">
                  <c:v>0.31000000000000044</c:v>
                </c:pt>
                <c:pt idx="2">
                  <c:v>0.44</c:v>
                </c:pt>
                <c:pt idx="3">
                  <c:v>0.15000000000000022</c:v>
                </c:pt>
                <c:pt idx="4">
                  <c:v>7.0000000000000021E-2</c:v>
                </c:pt>
                <c:pt idx="6">
                  <c:v>0.33000000000000057</c:v>
                </c:pt>
                <c:pt idx="7">
                  <c:v>0.60000000000000064</c:v>
                </c:pt>
              </c:numCache>
            </c:numRef>
          </c:val>
        </c:ser>
        <c:dLbls>
          <c:showLegendKey val="0"/>
          <c:showVal val="1"/>
          <c:showCatName val="0"/>
          <c:showSerName val="0"/>
          <c:showPercent val="0"/>
          <c:showBubbleSize val="0"/>
        </c:dLbls>
        <c:gapWidth val="40"/>
        <c:axId val="243786072"/>
        <c:axId val="243786464"/>
      </c:barChart>
      <c:catAx>
        <c:axId val="243786072"/>
        <c:scaling>
          <c:orientation val="maxMin"/>
        </c:scaling>
        <c:delete val="0"/>
        <c:axPos val="l"/>
        <c:numFmt formatCode="General" sourceLinked="0"/>
        <c:majorTickMark val="none"/>
        <c:minorTickMark val="none"/>
        <c:tickLblPos val="low"/>
        <c:crossAx val="243786464"/>
        <c:crosses val="autoZero"/>
        <c:auto val="1"/>
        <c:lblAlgn val="ctr"/>
        <c:lblOffset val="100"/>
        <c:noMultiLvlLbl val="0"/>
      </c:catAx>
      <c:valAx>
        <c:axId val="243786464"/>
        <c:scaling>
          <c:orientation val="minMax"/>
          <c:max val="1"/>
        </c:scaling>
        <c:delete val="0"/>
        <c:axPos val="b"/>
        <c:numFmt formatCode="0%" sourceLinked="1"/>
        <c:majorTickMark val="none"/>
        <c:minorTickMark val="none"/>
        <c:tickLblPos val="nextTo"/>
        <c:crossAx val="24378607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86293379994041"/>
          <c:y val="2.4331273157816139E-2"/>
          <c:w val="0.44966827063283782"/>
          <c:h val="0.92025612453153149"/>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Social care services for all age groups inc vulnerable/elderly/disabled</c:v>
                </c:pt>
                <c:pt idx="1">
                  <c:v>All/most of them</c:v>
                </c:pt>
                <c:pt idx="2">
                  <c:v>All aspects of Education inc adult learning</c:v>
                </c:pt>
                <c:pt idx="3">
                  <c:v>Public transport inc buses &amp; train services</c:v>
                </c:pt>
                <c:pt idx="4">
                  <c:v>Trading Standards &amp; consumer protection</c:v>
                </c:pt>
                <c:pt idx="5">
                  <c:v>Road &amp; Pavement repairs</c:v>
                </c:pt>
                <c:pt idx="6">
                  <c:v>Recreational information inc arts &amp; sports</c:v>
                </c:pt>
                <c:pt idx="7">
                  <c:v>Local environment</c:v>
                </c:pt>
                <c:pt idx="8">
                  <c:v>Crime reduction/prevention</c:v>
                </c:pt>
                <c:pt idx="9">
                  <c:v>Fire &amp; rescue service</c:v>
                </c:pt>
                <c:pt idx="10">
                  <c:v>Waste disposal/recycling centres</c:v>
                </c:pt>
                <c:pt idx="11">
                  <c:v>Planning applications</c:v>
                </c:pt>
                <c:pt idx="12">
                  <c:v>Police</c:v>
                </c:pt>
                <c:pt idx="13">
                  <c:v>Community information</c:v>
                </c:pt>
                <c:pt idx="14">
                  <c:v>Mental health services</c:v>
                </c:pt>
                <c:pt idx="15">
                  <c:v>Parking issues</c:v>
                </c:pt>
                <c:pt idx="16">
                  <c:v>Other</c:v>
                </c:pt>
                <c:pt idx="17">
                  <c:v>Nothing</c:v>
                </c:pt>
              </c:strCache>
            </c:strRef>
          </c:cat>
          <c:val>
            <c:numRef>
              <c:f>Sheet1!$B$2:$B$19</c:f>
              <c:numCache>
                <c:formatCode>0%</c:formatCode>
                <c:ptCount val="18"/>
                <c:pt idx="0">
                  <c:v>0.13</c:v>
                </c:pt>
                <c:pt idx="1">
                  <c:v>0.12000000000000002</c:v>
                </c:pt>
                <c:pt idx="2">
                  <c:v>0.1</c:v>
                </c:pt>
                <c:pt idx="3">
                  <c:v>9.0000000000000024E-2</c:v>
                </c:pt>
                <c:pt idx="4">
                  <c:v>7.0000000000000021E-2</c:v>
                </c:pt>
                <c:pt idx="5">
                  <c:v>7.0000000000000021E-2</c:v>
                </c:pt>
                <c:pt idx="6">
                  <c:v>0.05</c:v>
                </c:pt>
                <c:pt idx="7">
                  <c:v>0.05</c:v>
                </c:pt>
                <c:pt idx="8">
                  <c:v>4.0000000000000022E-2</c:v>
                </c:pt>
                <c:pt idx="9">
                  <c:v>3.0000000000000002E-2</c:v>
                </c:pt>
                <c:pt idx="10">
                  <c:v>3.0000000000000002E-2</c:v>
                </c:pt>
                <c:pt idx="11">
                  <c:v>2.0000000000000011E-2</c:v>
                </c:pt>
                <c:pt idx="12">
                  <c:v>2.0000000000000011E-2</c:v>
                </c:pt>
                <c:pt idx="13">
                  <c:v>2.0000000000000011E-2</c:v>
                </c:pt>
                <c:pt idx="14">
                  <c:v>2.0000000000000011E-2</c:v>
                </c:pt>
                <c:pt idx="15">
                  <c:v>2.0000000000000011E-2</c:v>
                </c:pt>
                <c:pt idx="16">
                  <c:v>0.17</c:v>
                </c:pt>
                <c:pt idx="17">
                  <c:v>0.2</c:v>
                </c:pt>
              </c:numCache>
            </c:numRef>
          </c:val>
        </c:ser>
        <c:dLbls>
          <c:showLegendKey val="0"/>
          <c:showVal val="1"/>
          <c:showCatName val="0"/>
          <c:showSerName val="0"/>
          <c:showPercent val="0"/>
          <c:showBubbleSize val="0"/>
        </c:dLbls>
        <c:gapWidth val="40"/>
        <c:axId val="243787640"/>
        <c:axId val="243788032"/>
      </c:barChart>
      <c:catAx>
        <c:axId val="243787640"/>
        <c:scaling>
          <c:orientation val="maxMin"/>
        </c:scaling>
        <c:delete val="0"/>
        <c:axPos val="l"/>
        <c:numFmt formatCode="General" sourceLinked="0"/>
        <c:majorTickMark val="none"/>
        <c:minorTickMark val="none"/>
        <c:tickLblPos val="low"/>
        <c:crossAx val="243788032"/>
        <c:crosses val="autoZero"/>
        <c:auto val="1"/>
        <c:lblAlgn val="ctr"/>
        <c:lblOffset val="100"/>
        <c:noMultiLvlLbl val="0"/>
      </c:catAx>
      <c:valAx>
        <c:axId val="243788032"/>
        <c:scaling>
          <c:orientation val="minMax"/>
          <c:max val="0.60000000000000064"/>
          <c:min val="0"/>
        </c:scaling>
        <c:delete val="0"/>
        <c:axPos val="b"/>
        <c:numFmt formatCode="0%" sourceLinked="1"/>
        <c:majorTickMark val="none"/>
        <c:minorTickMark val="none"/>
        <c:tickLblPos val="nextTo"/>
        <c:crossAx val="243787640"/>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Laptop/PC</c:v>
                </c:pt>
                <c:pt idx="1">
                  <c:v>Mobile phone</c:v>
                </c:pt>
                <c:pt idx="2">
                  <c:v>Tablet</c:v>
                </c:pt>
                <c:pt idx="3">
                  <c:v>Computer away from home (work, library, etc)</c:v>
                </c:pt>
                <c:pt idx="4">
                  <c:v>Do not access the internet</c:v>
                </c:pt>
                <c:pt idx="6">
                  <c:v>Summary: Internet access</c:v>
                </c:pt>
                <c:pt idx="7">
                  <c:v>Summary: Home internet access</c:v>
                </c:pt>
              </c:strCache>
            </c:strRef>
          </c:cat>
          <c:val>
            <c:numRef>
              <c:f>Sheet1!$B$2:$B$9</c:f>
              <c:numCache>
                <c:formatCode>0%</c:formatCode>
                <c:ptCount val="8"/>
                <c:pt idx="0">
                  <c:v>0.75000000000000022</c:v>
                </c:pt>
                <c:pt idx="1">
                  <c:v>0.58000000000000007</c:v>
                </c:pt>
                <c:pt idx="2">
                  <c:v>0.53</c:v>
                </c:pt>
                <c:pt idx="3">
                  <c:v>0.2</c:v>
                </c:pt>
                <c:pt idx="4">
                  <c:v>9.0000000000000024E-2</c:v>
                </c:pt>
                <c:pt idx="6">
                  <c:v>0.91</c:v>
                </c:pt>
                <c:pt idx="7">
                  <c:v>0.9</c:v>
                </c:pt>
              </c:numCache>
            </c:numRef>
          </c:val>
        </c:ser>
        <c:dLbls>
          <c:showLegendKey val="0"/>
          <c:showVal val="1"/>
          <c:showCatName val="0"/>
          <c:showSerName val="0"/>
          <c:showPercent val="0"/>
          <c:showBubbleSize val="0"/>
        </c:dLbls>
        <c:gapWidth val="40"/>
        <c:axId val="243788816"/>
        <c:axId val="244096608"/>
      </c:barChart>
      <c:catAx>
        <c:axId val="243788816"/>
        <c:scaling>
          <c:orientation val="maxMin"/>
        </c:scaling>
        <c:delete val="0"/>
        <c:axPos val="l"/>
        <c:numFmt formatCode="General" sourceLinked="1"/>
        <c:majorTickMark val="none"/>
        <c:minorTickMark val="none"/>
        <c:tickLblPos val="low"/>
        <c:crossAx val="244096608"/>
        <c:crosses val="autoZero"/>
        <c:auto val="1"/>
        <c:lblAlgn val="ctr"/>
        <c:lblOffset val="100"/>
        <c:noMultiLvlLbl val="0"/>
      </c:catAx>
      <c:valAx>
        <c:axId val="244096608"/>
        <c:scaling>
          <c:orientation val="minMax"/>
          <c:max val="1"/>
        </c:scaling>
        <c:delete val="0"/>
        <c:axPos val="b"/>
        <c:numFmt formatCode="0%" sourceLinked="1"/>
        <c:majorTickMark val="none"/>
        <c:minorTickMark val="none"/>
        <c:tickLblPos val="nextTo"/>
        <c:crossAx val="243788816"/>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6"/>
            <c:invertIfNegative val="0"/>
            <c:bubble3D val="0"/>
            <c:spPr>
              <a:solidFill>
                <a:srgbClr val="BAEBFF"/>
              </a:solidFill>
            </c:spPr>
          </c:dPt>
          <c:dPt>
            <c:idx val="7"/>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Very satisfied</c:v>
                </c:pt>
                <c:pt idx="1">
                  <c:v>Fairly satisfied</c:v>
                </c:pt>
                <c:pt idx="2">
                  <c:v>Neither satisfied nor dissatisfied</c:v>
                </c:pt>
                <c:pt idx="3">
                  <c:v>Fairly dissatisfied</c:v>
                </c:pt>
                <c:pt idx="4">
                  <c:v>Very dissatisfied</c:v>
                </c:pt>
                <c:pt idx="6">
                  <c:v>Summary: Satisfied</c:v>
                </c:pt>
                <c:pt idx="7">
                  <c:v>Summary: Dissatisfied</c:v>
                </c:pt>
              </c:strCache>
            </c:strRef>
          </c:cat>
          <c:val>
            <c:numRef>
              <c:f>Sheet1!$B$2:$B$9</c:f>
              <c:numCache>
                <c:formatCode>0%</c:formatCode>
                <c:ptCount val="8"/>
                <c:pt idx="0">
                  <c:v>0.15000000000000022</c:v>
                </c:pt>
                <c:pt idx="1">
                  <c:v>0.46</c:v>
                </c:pt>
                <c:pt idx="2">
                  <c:v>0.12000000000000002</c:v>
                </c:pt>
                <c:pt idx="3">
                  <c:v>0.15000000000000022</c:v>
                </c:pt>
                <c:pt idx="4">
                  <c:v>0.13</c:v>
                </c:pt>
                <c:pt idx="6">
                  <c:v>0.60000000000000064</c:v>
                </c:pt>
                <c:pt idx="7">
                  <c:v>0.28000000000000008</c:v>
                </c:pt>
              </c:numCache>
            </c:numRef>
          </c:val>
        </c:ser>
        <c:dLbls>
          <c:showLegendKey val="0"/>
          <c:showVal val="1"/>
          <c:showCatName val="0"/>
          <c:showSerName val="0"/>
          <c:showPercent val="0"/>
          <c:showBubbleSize val="0"/>
        </c:dLbls>
        <c:gapWidth val="40"/>
        <c:axId val="244097392"/>
        <c:axId val="244097784"/>
      </c:barChart>
      <c:catAx>
        <c:axId val="244097392"/>
        <c:scaling>
          <c:orientation val="maxMin"/>
        </c:scaling>
        <c:delete val="0"/>
        <c:axPos val="l"/>
        <c:numFmt formatCode="General" sourceLinked="0"/>
        <c:majorTickMark val="none"/>
        <c:minorTickMark val="none"/>
        <c:tickLblPos val="low"/>
        <c:crossAx val="244097784"/>
        <c:crosses val="autoZero"/>
        <c:auto val="1"/>
        <c:lblAlgn val="ctr"/>
        <c:lblOffset val="100"/>
        <c:noMultiLvlLbl val="0"/>
      </c:catAx>
      <c:valAx>
        <c:axId val="244097784"/>
        <c:scaling>
          <c:orientation val="minMax"/>
          <c:max val="1"/>
        </c:scaling>
        <c:delete val="0"/>
        <c:axPos val="b"/>
        <c:numFmt formatCode="0%" sourceLinked="0"/>
        <c:majorTickMark val="none"/>
        <c:minorTickMark val="none"/>
        <c:tickLblPos val="nextTo"/>
        <c:crossAx val="24409739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0995"/>
          <c:h val="0.85694682010902623"/>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Babergh (374)</c:v>
                </c:pt>
                <c:pt idx="1">
                  <c:v>Forest Heath (316)</c:v>
                </c:pt>
                <c:pt idx="2">
                  <c:v>Ipswich (284)</c:v>
                </c:pt>
                <c:pt idx="3">
                  <c:v>Mid Suffolk (399)</c:v>
                </c:pt>
                <c:pt idx="4">
                  <c:v>St Edmundsbury (332)</c:v>
                </c:pt>
                <c:pt idx="5">
                  <c:v>Suffolk Coastal (348)</c:v>
                </c:pt>
                <c:pt idx="6">
                  <c:v>Waveney (261)</c:v>
                </c:pt>
              </c:strCache>
            </c:strRef>
          </c:cat>
          <c:val>
            <c:numRef>
              <c:f>Sheet1!$B$2:$B$8</c:f>
              <c:numCache>
                <c:formatCode>0%</c:formatCode>
                <c:ptCount val="7"/>
                <c:pt idx="0">
                  <c:v>0.60000000000000031</c:v>
                </c:pt>
                <c:pt idx="1">
                  <c:v>0.61000000000000032</c:v>
                </c:pt>
                <c:pt idx="2">
                  <c:v>0.74000000000000032</c:v>
                </c:pt>
                <c:pt idx="3">
                  <c:v>0.49000000000000016</c:v>
                </c:pt>
                <c:pt idx="4">
                  <c:v>0.62000000000000033</c:v>
                </c:pt>
                <c:pt idx="5">
                  <c:v>0.56999999999999995</c:v>
                </c:pt>
                <c:pt idx="6">
                  <c:v>0.56000000000000005</c:v>
                </c:pt>
              </c:numCache>
            </c:numRef>
          </c:val>
        </c:ser>
        <c:dLbls>
          <c:showLegendKey val="0"/>
          <c:showVal val="1"/>
          <c:showCatName val="0"/>
          <c:showSerName val="0"/>
          <c:showPercent val="0"/>
          <c:showBubbleSize val="0"/>
        </c:dLbls>
        <c:gapWidth val="40"/>
        <c:axId val="244098568"/>
        <c:axId val="244098960"/>
      </c:barChart>
      <c:catAx>
        <c:axId val="244098568"/>
        <c:scaling>
          <c:orientation val="maxMin"/>
        </c:scaling>
        <c:delete val="0"/>
        <c:axPos val="l"/>
        <c:numFmt formatCode="General" sourceLinked="0"/>
        <c:majorTickMark val="none"/>
        <c:minorTickMark val="none"/>
        <c:tickLblPos val="low"/>
        <c:crossAx val="244098960"/>
        <c:crosses val="autoZero"/>
        <c:auto val="1"/>
        <c:lblAlgn val="ctr"/>
        <c:lblOffset val="100"/>
        <c:noMultiLvlLbl val="0"/>
      </c:catAx>
      <c:valAx>
        <c:axId val="244098960"/>
        <c:scaling>
          <c:orientation val="minMax"/>
          <c:max val="1"/>
        </c:scaling>
        <c:delete val="0"/>
        <c:axPos val="b"/>
        <c:numFmt formatCode="0%" sourceLinked="1"/>
        <c:majorTickMark val="none"/>
        <c:minorTickMark val="none"/>
        <c:tickLblPos val="nextTo"/>
        <c:crossAx val="24409856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Suffolk County Council website</c:v>
                </c:pt>
                <c:pt idx="1">
                  <c:v>Local newspapers</c:v>
                </c:pt>
                <c:pt idx="2">
                  <c:v>National newspapers</c:v>
                </c:pt>
                <c:pt idx="3">
                  <c:v>Television</c:v>
                </c:pt>
                <c:pt idx="4">
                  <c:v>Radio</c:v>
                </c:pt>
                <c:pt idx="5">
                  <c:v>Word of mouth</c:v>
                </c:pt>
                <c:pt idx="6">
                  <c:v>Twitter</c:v>
                </c:pt>
                <c:pt idx="7">
                  <c:v>Facebook</c:v>
                </c:pt>
                <c:pt idx="8">
                  <c:v>Other social media</c:v>
                </c:pt>
                <c:pt idx="9">
                  <c:v>Other website(s)</c:v>
                </c:pt>
                <c:pt idx="10">
                  <c:v>Other</c:v>
                </c:pt>
                <c:pt idx="11">
                  <c:v>None of these</c:v>
                </c:pt>
                <c:pt idx="13">
                  <c:v>Summary: Newspapers</c:v>
                </c:pt>
                <c:pt idx="14">
                  <c:v>Summary: Social media</c:v>
                </c:pt>
                <c:pt idx="15">
                  <c:v>Summary: Online</c:v>
                </c:pt>
              </c:strCache>
            </c:strRef>
          </c:cat>
          <c:val>
            <c:numRef>
              <c:f>Sheet1!$B$2:$B$17</c:f>
              <c:numCache>
                <c:formatCode>0%</c:formatCode>
                <c:ptCount val="16"/>
                <c:pt idx="0">
                  <c:v>0.30000000000000016</c:v>
                </c:pt>
                <c:pt idx="1">
                  <c:v>0.74000000000000032</c:v>
                </c:pt>
                <c:pt idx="2">
                  <c:v>0.18000000000000008</c:v>
                </c:pt>
                <c:pt idx="3">
                  <c:v>0.52</c:v>
                </c:pt>
                <c:pt idx="4">
                  <c:v>0.44</c:v>
                </c:pt>
                <c:pt idx="5">
                  <c:v>0.53</c:v>
                </c:pt>
                <c:pt idx="6">
                  <c:v>0.05</c:v>
                </c:pt>
                <c:pt idx="7">
                  <c:v>0.24000000000000007</c:v>
                </c:pt>
                <c:pt idx="8">
                  <c:v>4.0000000000000022E-2</c:v>
                </c:pt>
                <c:pt idx="9">
                  <c:v>0.13</c:v>
                </c:pt>
                <c:pt idx="10">
                  <c:v>0.05</c:v>
                </c:pt>
                <c:pt idx="11">
                  <c:v>2.0000000000000011E-2</c:v>
                </c:pt>
                <c:pt idx="13">
                  <c:v>0.77000000000000035</c:v>
                </c:pt>
                <c:pt idx="14">
                  <c:v>0.28000000000000008</c:v>
                </c:pt>
                <c:pt idx="15">
                  <c:v>0.53</c:v>
                </c:pt>
              </c:numCache>
            </c:numRef>
          </c:val>
        </c:ser>
        <c:dLbls>
          <c:showLegendKey val="0"/>
          <c:showVal val="1"/>
          <c:showCatName val="0"/>
          <c:showSerName val="0"/>
          <c:showPercent val="0"/>
          <c:showBubbleSize val="0"/>
        </c:dLbls>
        <c:gapWidth val="40"/>
        <c:axId val="244099744"/>
        <c:axId val="244100136"/>
      </c:barChart>
      <c:catAx>
        <c:axId val="244099744"/>
        <c:scaling>
          <c:orientation val="maxMin"/>
        </c:scaling>
        <c:delete val="0"/>
        <c:axPos val="l"/>
        <c:numFmt formatCode="General" sourceLinked="1"/>
        <c:majorTickMark val="none"/>
        <c:minorTickMark val="none"/>
        <c:tickLblPos val="low"/>
        <c:crossAx val="244100136"/>
        <c:crosses val="autoZero"/>
        <c:auto val="1"/>
        <c:lblAlgn val="ctr"/>
        <c:lblOffset val="100"/>
        <c:noMultiLvlLbl val="0"/>
      </c:catAx>
      <c:valAx>
        <c:axId val="244100136"/>
        <c:scaling>
          <c:orientation val="minMax"/>
          <c:max val="1"/>
        </c:scaling>
        <c:delete val="0"/>
        <c:axPos val="b"/>
        <c:numFmt formatCode="0%" sourceLinked="1"/>
        <c:majorTickMark val="none"/>
        <c:minorTickMark val="none"/>
        <c:tickLblPos val="nextTo"/>
        <c:crossAx val="24409974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47"/>
          <c:y val="6.3492063492063502E-2"/>
          <c:w val="0.81150080198308561"/>
          <c:h val="0.74917072865891765"/>
        </c:manualLayout>
      </c:layout>
      <c:barChart>
        <c:barDir val="bar"/>
        <c:grouping val="stacked"/>
        <c:varyColors val="0"/>
        <c:ser>
          <c:idx val="0"/>
          <c:order val="0"/>
          <c:tx>
            <c:strRef>
              <c:f>Sheet1!$B$1</c:f>
              <c:strCache>
                <c:ptCount val="1"/>
                <c:pt idx="0">
                  <c:v>Visit Council website</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Council jobs</c:v>
                </c:pt>
                <c:pt idx="1">
                  <c:v>Events</c:v>
                </c:pt>
                <c:pt idx="2">
                  <c:v>News from the Council</c:v>
                </c:pt>
                <c:pt idx="3">
                  <c:v>Impact of snow and bad weather on services</c:v>
                </c:pt>
                <c:pt idx="4">
                  <c:v>Public engagement/consultation</c:v>
                </c:pt>
                <c:pt idx="5">
                  <c:v>Information about local decision making</c:v>
                </c:pt>
                <c:pt idx="6">
                  <c:v>Community safety in your local area</c:v>
                </c:pt>
                <c:pt idx="7">
                  <c:v>Complaints about Council services or your local area</c:v>
                </c:pt>
              </c:strCache>
            </c:strRef>
          </c:cat>
          <c:val>
            <c:numRef>
              <c:f>Sheet1!$B$2:$B$9</c:f>
              <c:numCache>
                <c:formatCode>0%</c:formatCode>
                <c:ptCount val="8"/>
                <c:pt idx="0">
                  <c:v>0.84000000000000064</c:v>
                </c:pt>
                <c:pt idx="1">
                  <c:v>0.83000000000000063</c:v>
                </c:pt>
                <c:pt idx="2">
                  <c:v>0.83000000000000063</c:v>
                </c:pt>
                <c:pt idx="3">
                  <c:v>0.76000000000000101</c:v>
                </c:pt>
                <c:pt idx="4">
                  <c:v>0.76000000000000101</c:v>
                </c:pt>
                <c:pt idx="5">
                  <c:v>0.750000000000001</c:v>
                </c:pt>
                <c:pt idx="6">
                  <c:v>0.73000000000000065</c:v>
                </c:pt>
                <c:pt idx="7">
                  <c:v>0.49000000000000032</c:v>
                </c:pt>
              </c:numCache>
            </c:numRef>
          </c:val>
        </c:ser>
        <c:ser>
          <c:idx val="1"/>
          <c:order val="1"/>
          <c:tx>
            <c:strRef>
              <c:f>Sheet1!$C$1</c:f>
              <c:strCache>
                <c:ptCount val="1"/>
                <c:pt idx="0">
                  <c:v>Contact Council by another means, e.g. telephone</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Council jobs</c:v>
                </c:pt>
                <c:pt idx="1">
                  <c:v>Events</c:v>
                </c:pt>
                <c:pt idx="2">
                  <c:v>News from the Council</c:v>
                </c:pt>
                <c:pt idx="3">
                  <c:v>Impact of snow and bad weather on services</c:v>
                </c:pt>
                <c:pt idx="4">
                  <c:v>Public engagement/consultation</c:v>
                </c:pt>
                <c:pt idx="5">
                  <c:v>Information about local decision making</c:v>
                </c:pt>
                <c:pt idx="6">
                  <c:v>Community safety in your local area</c:v>
                </c:pt>
                <c:pt idx="7">
                  <c:v>Complaints about Council services or your local area</c:v>
                </c:pt>
              </c:strCache>
            </c:strRef>
          </c:cat>
          <c:val>
            <c:numRef>
              <c:f>Sheet1!$C$2:$C$9</c:f>
              <c:numCache>
                <c:formatCode>0%</c:formatCode>
                <c:ptCount val="8"/>
                <c:pt idx="0">
                  <c:v>0.16</c:v>
                </c:pt>
                <c:pt idx="1">
                  <c:v>0.17</c:v>
                </c:pt>
                <c:pt idx="2">
                  <c:v>0.17</c:v>
                </c:pt>
                <c:pt idx="3">
                  <c:v>0.24000000000000021</c:v>
                </c:pt>
                <c:pt idx="4">
                  <c:v>0.24000000000000021</c:v>
                </c:pt>
                <c:pt idx="5">
                  <c:v>0.25</c:v>
                </c:pt>
                <c:pt idx="6">
                  <c:v>0.27</c:v>
                </c:pt>
                <c:pt idx="7">
                  <c:v>0.51</c:v>
                </c:pt>
              </c:numCache>
            </c:numRef>
          </c:val>
        </c:ser>
        <c:dLbls>
          <c:showLegendKey val="0"/>
          <c:showVal val="1"/>
          <c:showCatName val="0"/>
          <c:showSerName val="0"/>
          <c:showPercent val="0"/>
          <c:showBubbleSize val="0"/>
        </c:dLbls>
        <c:gapWidth val="40"/>
        <c:overlap val="100"/>
        <c:axId val="244175696"/>
        <c:axId val="244176088"/>
      </c:barChart>
      <c:catAx>
        <c:axId val="244175696"/>
        <c:scaling>
          <c:orientation val="maxMin"/>
        </c:scaling>
        <c:delete val="0"/>
        <c:axPos val="l"/>
        <c:numFmt formatCode="General" sourceLinked="0"/>
        <c:majorTickMark val="none"/>
        <c:minorTickMark val="none"/>
        <c:tickLblPos val="low"/>
        <c:txPr>
          <a:bodyPr/>
          <a:lstStyle/>
          <a:p>
            <a:pPr>
              <a:defRPr sz="1000"/>
            </a:pPr>
            <a:endParaRPr lang="en-US"/>
          </a:p>
        </c:txPr>
        <c:crossAx val="244176088"/>
        <c:crosses val="autoZero"/>
        <c:auto val="1"/>
        <c:lblAlgn val="ctr"/>
        <c:lblOffset val="100"/>
        <c:noMultiLvlLbl val="0"/>
      </c:catAx>
      <c:valAx>
        <c:axId val="244176088"/>
        <c:scaling>
          <c:orientation val="minMax"/>
          <c:max val="1"/>
        </c:scaling>
        <c:delete val="0"/>
        <c:axPos val="b"/>
        <c:numFmt formatCode="0%" sourceLinked="1"/>
        <c:majorTickMark val="none"/>
        <c:minorTickMark val="none"/>
        <c:tickLblPos val="nextTo"/>
        <c:txPr>
          <a:bodyPr/>
          <a:lstStyle/>
          <a:p>
            <a:pPr>
              <a:defRPr sz="1000"/>
            </a:pPr>
            <a:endParaRPr lang="en-US"/>
          </a:p>
        </c:txPr>
        <c:crossAx val="244175696"/>
        <c:crosses val="max"/>
        <c:crossBetween val="between"/>
        <c:majorUnit val="0.2"/>
      </c:valAx>
    </c:plotArea>
    <c:legend>
      <c:legendPos val="b"/>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258"/>
          <c:y val="6.3492063492063502E-2"/>
          <c:w val="0.81150080198308561"/>
          <c:h val="0.74917072865891765"/>
        </c:manualLayout>
      </c:layout>
      <c:barChart>
        <c:barDir val="bar"/>
        <c:grouping val="stacked"/>
        <c:varyColors val="0"/>
        <c:ser>
          <c:idx val="0"/>
          <c:order val="0"/>
          <c:tx>
            <c:strRef>
              <c:f>Sheet1!$B$1</c:f>
              <c:strCache>
                <c:ptCount val="1"/>
                <c:pt idx="0">
                  <c:v>Visit Council website</c:v>
                </c:pt>
              </c:strCache>
            </c:strRef>
          </c:tx>
          <c:spPr>
            <a:solidFill>
              <a:srgbClr val="AED151"/>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Council jobs</c:v>
                </c:pt>
                <c:pt idx="1">
                  <c:v>Events</c:v>
                </c:pt>
                <c:pt idx="2">
                  <c:v>News from the Council</c:v>
                </c:pt>
                <c:pt idx="3">
                  <c:v>Impact of snow and bad weather on services</c:v>
                </c:pt>
                <c:pt idx="4">
                  <c:v>Public engagement/consultation</c:v>
                </c:pt>
                <c:pt idx="5">
                  <c:v>Information about local decision making</c:v>
                </c:pt>
                <c:pt idx="6">
                  <c:v>Community safety in your local area</c:v>
                </c:pt>
                <c:pt idx="7">
                  <c:v>Complaints about Council services or your local area</c:v>
                </c:pt>
              </c:strCache>
            </c:strRef>
          </c:cat>
          <c:val>
            <c:numRef>
              <c:f>Sheet1!$B$2:$B$9</c:f>
              <c:numCache>
                <c:formatCode>0%</c:formatCode>
                <c:ptCount val="8"/>
                <c:pt idx="0">
                  <c:v>0.9</c:v>
                </c:pt>
                <c:pt idx="1">
                  <c:v>0.89</c:v>
                </c:pt>
                <c:pt idx="2">
                  <c:v>0.89</c:v>
                </c:pt>
                <c:pt idx="3">
                  <c:v>0.82000000000000062</c:v>
                </c:pt>
                <c:pt idx="4">
                  <c:v>0.81</c:v>
                </c:pt>
                <c:pt idx="5">
                  <c:v>0.81</c:v>
                </c:pt>
                <c:pt idx="6">
                  <c:v>0.78</c:v>
                </c:pt>
                <c:pt idx="7">
                  <c:v>0.53</c:v>
                </c:pt>
              </c:numCache>
            </c:numRef>
          </c:val>
        </c:ser>
        <c:ser>
          <c:idx val="1"/>
          <c:order val="1"/>
          <c:tx>
            <c:strRef>
              <c:f>Sheet1!$C$1</c:f>
              <c:strCache>
                <c:ptCount val="1"/>
                <c:pt idx="0">
                  <c:v>Contact Council by another means, e.g. telephone</c:v>
                </c:pt>
              </c:strCache>
            </c:strRef>
          </c:tx>
          <c:spPr>
            <a:solidFill>
              <a:srgbClr val="0075A4"/>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Council jobs</c:v>
                </c:pt>
                <c:pt idx="1">
                  <c:v>Events</c:v>
                </c:pt>
                <c:pt idx="2">
                  <c:v>News from the Council</c:v>
                </c:pt>
                <c:pt idx="3">
                  <c:v>Impact of snow and bad weather on services</c:v>
                </c:pt>
                <c:pt idx="4">
                  <c:v>Public engagement/consultation</c:v>
                </c:pt>
                <c:pt idx="5">
                  <c:v>Information about local decision making</c:v>
                </c:pt>
                <c:pt idx="6">
                  <c:v>Community safety in your local area</c:v>
                </c:pt>
                <c:pt idx="7">
                  <c:v>Complaints about Council services or your local area</c:v>
                </c:pt>
              </c:strCache>
            </c:strRef>
          </c:cat>
          <c:val>
            <c:numRef>
              <c:f>Sheet1!$C$2:$C$9</c:f>
              <c:numCache>
                <c:formatCode>0%</c:formatCode>
                <c:ptCount val="8"/>
                <c:pt idx="0">
                  <c:v>0.1</c:v>
                </c:pt>
                <c:pt idx="1">
                  <c:v>0.11</c:v>
                </c:pt>
                <c:pt idx="2">
                  <c:v>0.11</c:v>
                </c:pt>
                <c:pt idx="3">
                  <c:v>0.18000000000000022</c:v>
                </c:pt>
                <c:pt idx="4">
                  <c:v>0.19</c:v>
                </c:pt>
                <c:pt idx="5">
                  <c:v>0.19</c:v>
                </c:pt>
                <c:pt idx="6">
                  <c:v>0.22</c:v>
                </c:pt>
                <c:pt idx="7">
                  <c:v>0.47000000000000008</c:v>
                </c:pt>
              </c:numCache>
            </c:numRef>
          </c:val>
        </c:ser>
        <c:dLbls>
          <c:showLegendKey val="0"/>
          <c:showVal val="1"/>
          <c:showCatName val="0"/>
          <c:showSerName val="0"/>
          <c:showPercent val="0"/>
          <c:showBubbleSize val="0"/>
        </c:dLbls>
        <c:gapWidth val="40"/>
        <c:overlap val="100"/>
        <c:axId val="244176872"/>
        <c:axId val="244177264"/>
      </c:barChart>
      <c:catAx>
        <c:axId val="244176872"/>
        <c:scaling>
          <c:orientation val="maxMin"/>
        </c:scaling>
        <c:delete val="0"/>
        <c:axPos val="l"/>
        <c:numFmt formatCode="General" sourceLinked="0"/>
        <c:majorTickMark val="none"/>
        <c:minorTickMark val="none"/>
        <c:tickLblPos val="low"/>
        <c:txPr>
          <a:bodyPr/>
          <a:lstStyle/>
          <a:p>
            <a:pPr>
              <a:defRPr sz="1000"/>
            </a:pPr>
            <a:endParaRPr lang="en-US"/>
          </a:p>
        </c:txPr>
        <c:crossAx val="244177264"/>
        <c:crosses val="autoZero"/>
        <c:auto val="1"/>
        <c:lblAlgn val="ctr"/>
        <c:lblOffset val="100"/>
        <c:noMultiLvlLbl val="0"/>
      </c:catAx>
      <c:valAx>
        <c:axId val="244177264"/>
        <c:scaling>
          <c:orientation val="minMax"/>
          <c:max val="1"/>
        </c:scaling>
        <c:delete val="0"/>
        <c:axPos val="b"/>
        <c:numFmt formatCode="0%" sourceLinked="1"/>
        <c:majorTickMark val="none"/>
        <c:minorTickMark val="none"/>
        <c:tickLblPos val="nextTo"/>
        <c:txPr>
          <a:bodyPr/>
          <a:lstStyle/>
          <a:p>
            <a:pPr>
              <a:defRPr sz="1000"/>
            </a:pPr>
            <a:endParaRPr lang="en-US"/>
          </a:p>
        </c:txPr>
        <c:crossAx val="244176872"/>
        <c:crosses val="max"/>
        <c:crossBetween val="between"/>
        <c:majorUnit val="0.2"/>
      </c:valAx>
    </c:plotArea>
    <c:legend>
      <c:legendPos val="b"/>
      <c:overlay val="0"/>
      <c:txPr>
        <a:bodyPr/>
        <a:lstStyle/>
        <a:p>
          <a:pPr>
            <a:defRPr sz="1000"/>
          </a:pPr>
          <a:endParaRPr lang="en-US"/>
        </a:p>
      </c:txPr>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24033974919826"/>
          <c:y val="4.3650793650793676E-2"/>
          <c:w val="0.80986493875765497"/>
          <c:h val="0.85693788276465443"/>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0</c:v>
                </c:pt>
                <c:pt idx="1">
                  <c:v>1</c:v>
                </c:pt>
                <c:pt idx="2">
                  <c:v>2</c:v>
                </c:pt>
                <c:pt idx="3">
                  <c:v>3</c:v>
                </c:pt>
                <c:pt idx="4">
                  <c:v>4</c:v>
                </c:pt>
                <c:pt idx="5">
                  <c:v>5</c:v>
                </c:pt>
                <c:pt idx="6">
                  <c:v>6</c:v>
                </c:pt>
                <c:pt idx="7">
                  <c:v>7</c:v>
                </c:pt>
                <c:pt idx="8">
                  <c:v>Don't know</c:v>
                </c:pt>
              </c:strCache>
            </c:strRef>
          </c:cat>
          <c:val>
            <c:numRef>
              <c:f>Sheet1!$B$2:$B$10</c:f>
              <c:numCache>
                <c:formatCode>0%</c:formatCode>
                <c:ptCount val="9"/>
                <c:pt idx="0">
                  <c:v>9.0000000000000024E-2</c:v>
                </c:pt>
                <c:pt idx="1">
                  <c:v>0.05</c:v>
                </c:pt>
                <c:pt idx="2">
                  <c:v>0.12000000000000002</c:v>
                </c:pt>
                <c:pt idx="3">
                  <c:v>0.15000000000000022</c:v>
                </c:pt>
                <c:pt idx="4">
                  <c:v>0.11</c:v>
                </c:pt>
                <c:pt idx="5">
                  <c:v>0.13</c:v>
                </c:pt>
                <c:pt idx="6">
                  <c:v>6.0000000000000032E-2</c:v>
                </c:pt>
                <c:pt idx="7">
                  <c:v>0.2</c:v>
                </c:pt>
                <c:pt idx="8">
                  <c:v>9.0000000000000024E-2</c:v>
                </c:pt>
              </c:numCache>
            </c:numRef>
          </c:val>
        </c:ser>
        <c:dLbls>
          <c:showLegendKey val="0"/>
          <c:showVal val="1"/>
          <c:showCatName val="0"/>
          <c:showSerName val="0"/>
          <c:showPercent val="0"/>
          <c:showBubbleSize val="0"/>
        </c:dLbls>
        <c:gapWidth val="40"/>
        <c:axId val="244178048"/>
        <c:axId val="244178440"/>
      </c:barChart>
      <c:catAx>
        <c:axId val="244178048"/>
        <c:scaling>
          <c:orientation val="maxMin"/>
        </c:scaling>
        <c:delete val="0"/>
        <c:axPos val="l"/>
        <c:numFmt formatCode="General" sourceLinked="0"/>
        <c:majorTickMark val="none"/>
        <c:minorTickMark val="none"/>
        <c:tickLblPos val="low"/>
        <c:crossAx val="244178440"/>
        <c:crosses val="autoZero"/>
        <c:auto val="1"/>
        <c:lblAlgn val="ctr"/>
        <c:lblOffset val="100"/>
        <c:noMultiLvlLbl val="0"/>
      </c:catAx>
      <c:valAx>
        <c:axId val="244178440"/>
        <c:scaling>
          <c:orientation val="minMax"/>
          <c:max val="0.60000000000000064"/>
          <c:min val="0"/>
        </c:scaling>
        <c:delete val="0"/>
        <c:axPos val="b"/>
        <c:numFmt formatCode="0%" sourceLinked="0"/>
        <c:majorTickMark val="none"/>
        <c:minorTickMark val="none"/>
        <c:tickLblPos val="nextTo"/>
        <c:crossAx val="24417804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18-34 (199)</c:v>
                </c:pt>
                <c:pt idx="1">
                  <c:v>35-44 (265)</c:v>
                </c:pt>
                <c:pt idx="2">
                  <c:v>45-54 (428)</c:v>
                </c:pt>
                <c:pt idx="3">
                  <c:v>55-64 (519)</c:v>
                </c:pt>
                <c:pt idx="4">
                  <c:v>65-74 (650)</c:v>
                </c:pt>
                <c:pt idx="5">
                  <c:v>75+ (476)</c:v>
                </c:pt>
              </c:strCache>
            </c:strRef>
          </c:cat>
          <c:val>
            <c:numRef>
              <c:f>Sheet1!$B$2:$B$7</c:f>
              <c:numCache>
                <c:formatCode>0.0</c:formatCode>
                <c:ptCount val="6"/>
                <c:pt idx="0">
                  <c:v>3.7600000000000002</c:v>
                </c:pt>
                <c:pt idx="1">
                  <c:v>4.0599999999999996</c:v>
                </c:pt>
                <c:pt idx="2">
                  <c:v>4.03</c:v>
                </c:pt>
                <c:pt idx="3">
                  <c:v>4.05</c:v>
                </c:pt>
                <c:pt idx="4">
                  <c:v>4.21</c:v>
                </c:pt>
                <c:pt idx="5">
                  <c:v>3.61</c:v>
                </c:pt>
              </c:numCache>
            </c:numRef>
          </c:val>
        </c:ser>
        <c:dLbls>
          <c:showLegendKey val="0"/>
          <c:showVal val="1"/>
          <c:showCatName val="0"/>
          <c:showSerName val="0"/>
          <c:showPercent val="0"/>
          <c:showBubbleSize val="0"/>
        </c:dLbls>
        <c:gapWidth val="40"/>
        <c:axId val="244821256"/>
        <c:axId val="244821648"/>
      </c:barChart>
      <c:catAx>
        <c:axId val="244821256"/>
        <c:scaling>
          <c:orientation val="maxMin"/>
        </c:scaling>
        <c:delete val="0"/>
        <c:axPos val="l"/>
        <c:numFmt formatCode="General" sourceLinked="0"/>
        <c:majorTickMark val="none"/>
        <c:minorTickMark val="none"/>
        <c:tickLblPos val="low"/>
        <c:crossAx val="244821648"/>
        <c:crosses val="autoZero"/>
        <c:auto val="1"/>
        <c:lblAlgn val="ctr"/>
        <c:lblOffset val="100"/>
        <c:noMultiLvlLbl val="0"/>
      </c:catAx>
      <c:valAx>
        <c:axId val="244821648"/>
        <c:scaling>
          <c:orientation val="minMax"/>
          <c:max val="7"/>
        </c:scaling>
        <c:delete val="0"/>
        <c:axPos val="b"/>
        <c:numFmt formatCode="#,##0" sourceLinked="0"/>
        <c:majorTickMark val="none"/>
        <c:minorTickMark val="none"/>
        <c:tickLblPos val="nextTo"/>
        <c:crossAx val="244821256"/>
        <c:crosses val="max"/>
        <c:crossBetween val="between"/>
        <c:majorUnit val="1"/>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7"/>
            <c:invertIfNegative val="0"/>
            <c:bubble3D val="0"/>
            <c:spPr>
              <a:solidFill>
                <a:srgbClr val="BAEBFF"/>
              </a:solidFill>
            </c:spPr>
          </c:dPt>
          <c:dPt>
            <c:idx val="8"/>
            <c:invertIfNegative val="0"/>
            <c:bubble3D val="0"/>
            <c:spPr>
              <a:solidFill>
                <a:srgbClr val="003B5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Strongly agree</c:v>
                </c:pt>
                <c:pt idx="1">
                  <c:v>Tend to agree</c:v>
                </c:pt>
                <c:pt idx="2">
                  <c:v>Neither agree nor disagree</c:v>
                </c:pt>
                <c:pt idx="3">
                  <c:v>Tend to disagree</c:v>
                </c:pt>
                <c:pt idx="4">
                  <c:v>Strongly disagree</c:v>
                </c:pt>
                <c:pt idx="5">
                  <c:v>Don't know</c:v>
                </c:pt>
                <c:pt idx="7">
                  <c:v>Summary: Agree</c:v>
                </c:pt>
                <c:pt idx="8">
                  <c:v>Summary: Disagree</c:v>
                </c:pt>
              </c:strCache>
            </c:strRef>
          </c:cat>
          <c:val>
            <c:numRef>
              <c:f>Sheet1!$B$2:$B$10</c:f>
              <c:numCache>
                <c:formatCode>0%</c:formatCode>
                <c:ptCount val="9"/>
                <c:pt idx="0">
                  <c:v>4.0000000000000022E-2</c:v>
                </c:pt>
                <c:pt idx="1">
                  <c:v>0.35000000000000031</c:v>
                </c:pt>
                <c:pt idx="2">
                  <c:v>0.35000000000000031</c:v>
                </c:pt>
                <c:pt idx="3">
                  <c:v>0.17</c:v>
                </c:pt>
                <c:pt idx="4">
                  <c:v>0.05</c:v>
                </c:pt>
                <c:pt idx="5">
                  <c:v>0.05</c:v>
                </c:pt>
                <c:pt idx="7">
                  <c:v>0.39000000000000057</c:v>
                </c:pt>
                <c:pt idx="8">
                  <c:v>0.22</c:v>
                </c:pt>
              </c:numCache>
            </c:numRef>
          </c:val>
        </c:ser>
        <c:dLbls>
          <c:showLegendKey val="0"/>
          <c:showVal val="1"/>
          <c:showCatName val="0"/>
          <c:showSerName val="0"/>
          <c:showPercent val="0"/>
          <c:showBubbleSize val="0"/>
        </c:dLbls>
        <c:gapWidth val="40"/>
        <c:axId val="240939872"/>
        <c:axId val="240940264"/>
      </c:barChart>
      <c:catAx>
        <c:axId val="240939872"/>
        <c:scaling>
          <c:orientation val="maxMin"/>
        </c:scaling>
        <c:delete val="0"/>
        <c:axPos val="l"/>
        <c:numFmt formatCode="General" sourceLinked="0"/>
        <c:majorTickMark val="none"/>
        <c:minorTickMark val="none"/>
        <c:tickLblPos val="low"/>
        <c:crossAx val="240940264"/>
        <c:crosses val="autoZero"/>
        <c:auto val="1"/>
        <c:lblAlgn val="ctr"/>
        <c:lblOffset val="100"/>
        <c:noMultiLvlLbl val="0"/>
      </c:catAx>
      <c:valAx>
        <c:axId val="240940264"/>
        <c:scaling>
          <c:orientation val="minMax"/>
          <c:max val="1"/>
        </c:scaling>
        <c:delete val="0"/>
        <c:axPos val="b"/>
        <c:numFmt formatCode="0%" sourceLinked="1"/>
        <c:majorTickMark val="none"/>
        <c:minorTickMark val="none"/>
        <c:tickLblPos val="nextTo"/>
        <c:crossAx val="24093987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0</c:v>
                </c:pt>
                <c:pt idx="1">
                  <c:v>1-7</c:v>
                </c:pt>
                <c:pt idx="2">
                  <c:v>8-14</c:v>
                </c:pt>
                <c:pt idx="3">
                  <c:v>15-21</c:v>
                </c:pt>
                <c:pt idx="4">
                  <c:v>22-29</c:v>
                </c:pt>
                <c:pt idx="5">
                  <c:v>30-31</c:v>
                </c:pt>
              </c:strCache>
            </c:strRef>
          </c:cat>
          <c:val>
            <c:numRef>
              <c:f>Sheet1!$B$2:$B$7</c:f>
              <c:numCache>
                <c:formatCode>0%</c:formatCode>
                <c:ptCount val="6"/>
                <c:pt idx="0">
                  <c:v>0.54</c:v>
                </c:pt>
                <c:pt idx="1">
                  <c:v>0.2</c:v>
                </c:pt>
                <c:pt idx="2">
                  <c:v>0.12000000000000002</c:v>
                </c:pt>
                <c:pt idx="3">
                  <c:v>9.0000000000000024E-2</c:v>
                </c:pt>
                <c:pt idx="4">
                  <c:v>3.0000000000000002E-2</c:v>
                </c:pt>
                <c:pt idx="5">
                  <c:v>3.0000000000000002E-2</c:v>
                </c:pt>
              </c:numCache>
            </c:numRef>
          </c:val>
        </c:ser>
        <c:dLbls>
          <c:showLegendKey val="0"/>
          <c:showVal val="1"/>
          <c:showCatName val="0"/>
          <c:showSerName val="0"/>
          <c:showPercent val="0"/>
          <c:showBubbleSize val="0"/>
        </c:dLbls>
        <c:gapWidth val="40"/>
        <c:axId val="244822432"/>
        <c:axId val="244822824"/>
      </c:barChart>
      <c:catAx>
        <c:axId val="244822432"/>
        <c:scaling>
          <c:orientation val="maxMin"/>
        </c:scaling>
        <c:delete val="0"/>
        <c:axPos val="l"/>
        <c:numFmt formatCode="General" sourceLinked="0"/>
        <c:majorTickMark val="none"/>
        <c:minorTickMark val="none"/>
        <c:tickLblPos val="low"/>
        <c:crossAx val="244822824"/>
        <c:crosses val="autoZero"/>
        <c:auto val="1"/>
        <c:lblAlgn val="ctr"/>
        <c:lblOffset val="100"/>
        <c:noMultiLvlLbl val="0"/>
      </c:catAx>
      <c:valAx>
        <c:axId val="244822824"/>
        <c:scaling>
          <c:orientation val="minMax"/>
          <c:max val="1"/>
        </c:scaling>
        <c:delete val="0"/>
        <c:axPos val="b"/>
        <c:numFmt formatCode="0%" sourceLinked="0"/>
        <c:majorTickMark val="none"/>
        <c:minorTickMark val="none"/>
        <c:tickLblPos val="nextTo"/>
        <c:crossAx val="244822432"/>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Babergh (412)</c:v>
                </c:pt>
                <c:pt idx="1">
                  <c:v>Forest Heath (368)</c:v>
                </c:pt>
                <c:pt idx="2">
                  <c:v>Ipswich (337)</c:v>
                </c:pt>
                <c:pt idx="3">
                  <c:v>Mid Suffolk (436)</c:v>
                </c:pt>
                <c:pt idx="4">
                  <c:v>St Edmundsbury (370)</c:v>
                </c:pt>
                <c:pt idx="5">
                  <c:v>Suffolk Coastal (389)</c:v>
                </c:pt>
                <c:pt idx="6">
                  <c:v>Waveney (322)</c:v>
                </c:pt>
                <c:pt idx="8">
                  <c:v>18-34 (196)</c:v>
                </c:pt>
                <c:pt idx="9">
                  <c:v>35-44 (263)</c:v>
                </c:pt>
                <c:pt idx="10">
                  <c:v>45-54 (421)</c:v>
                </c:pt>
                <c:pt idx="11">
                  <c:v>55-64 (523)</c:v>
                </c:pt>
                <c:pt idx="12">
                  <c:v>65-74 (635)</c:v>
                </c:pt>
                <c:pt idx="13">
                  <c:v>75+ (480)</c:v>
                </c:pt>
              </c:strCache>
            </c:strRef>
          </c:cat>
          <c:val>
            <c:numRef>
              <c:f>Sheet1!$B$2:$B$15</c:f>
              <c:numCache>
                <c:formatCode>0.0</c:formatCode>
                <c:ptCount val="14"/>
                <c:pt idx="0">
                  <c:v>4.42</c:v>
                </c:pt>
                <c:pt idx="1">
                  <c:v>5.6</c:v>
                </c:pt>
                <c:pt idx="2">
                  <c:v>4.4800000000000004</c:v>
                </c:pt>
                <c:pt idx="3">
                  <c:v>5.14</c:v>
                </c:pt>
                <c:pt idx="4">
                  <c:v>4.46</c:v>
                </c:pt>
                <c:pt idx="5">
                  <c:v>5.39</c:v>
                </c:pt>
                <c:pt idx="6">
                  <c:v>5.28</c:v>
                </c:pt>
                <c:pt idx="8">
                  <c:v>6.1599999999999984</c:v>
                </c:pt>
                <c:pt idx="9">
                  <c:v>6.6099999999999985</c:v>
                </c:pt>
                <c:pt idx="10">
                  <c:v>5.72</c:v>
                </c:pt>
                <c:pt idx="11">
                  <c:v>4.17</c:v>
                </c:pt>
                <c:pt idx="12">
                  <c:v>3.62</c:v>
                </c:pt>
                <c:pt idx="13">
                  <c:v>1.9800000000000004</c:v>
                </c:pt>
              </c:numCache>
            </c:numRef>
          </c:val>
        </c:ser>
        <c:dLbls>
          <c:showLegendKey val="0"/>
          <c:showVal val="1"/>
          <c:showCatName val="0"/>
          <c:showSerName val="0"/>
          <c:showPercent val="0"/>
          <c:showBubbleSize val="0"/>
        </c:dLbls>
        <c:gapWidth val="40"/>
        <c:axId val="244823608"/>
        <c:axId val="244824000"/>
      </c:barChart>
      <c:catAx>
        <c:axId val="244823608"/>
        <c:scaling>
          <c:orientation val="maxMin"/>
        </c:scaling>
        <c:delete val="0"/>
        <c:axPos val="l"/>
        <c:numFmt formatCode="General" sourceLinked="0"/>
        <c:majorTickMark val="none"/>
        <c:minorTickMark val="none"/>
        <c:tickLblPos val="low"/>
        <c:crossAx val="244824000"/>
        <c:crosses val="autoZero"/>
        <c:auto val="1"/>
        <c:lblAlgn val="ctr"/>
        <c:lblOffset val="100"/>
        <c:noMultiLvlLbl val="0"/>
      </c:catAx>
      <c:valAx>
        <c:axId val="244824000"/>
        <c:scaling>
          <c:orientation val="minMax"/>
          <c:max val="10"/>
        </c:scaling>
        <c:delete val="0"/>
        <c:axPos val="b"/>
        <c:numFmt formatCode="#,##0" sourceLinked="0"/>
        <c:majorTickMark val="none"/>
        <c:minorTickMark val="none"/>
        <c:tickLblPos val="nextTo"/>
        <c:crossAx val="244823608"/>
        <c:crosses val="max"/>
        <c:crossBetween val="between"/>
        <c:majorUnit val="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99033974919815"/>
          <c:y val="2.4083196496989607E-2"/>
          <c:w val="0.66414843977836113"/>
          <c:h val="0.92106917669774035"/>
        </c:manualLayout>
      </c:layout>
      <c:barChart>
        <c:barDir val="bar"/>
        <c:grouping val="clustered"/>
        <c:varyColors val="0"/>
        <c:ser>
          <c:idx val="0"/>
          <c:order val="0"/>
          <c:tx>
            <c:strRef>
              <c:f>Sheet1!$B$1</c:f>
              <c:strCache>
                <c:ptCount val="1"/>
                <c:pt idx="0">
                  <c:v>More than 14 units drunk in the past 7 days</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Total (2836)</c:v>
                </c:pt>
                <c:pt idx="2">
                  <c:v>Male (1276)</c:v>
                </c:pt>
                <c:pt idx="3">
                  <c:v>Female (1467)</c:v>
                </c:pt>
                <c:pt idx="5">
                  <c:v>18-34 (202)</c:v>
                </c:pt>
                <c:pt idx="6">
                  <c:v>35-44 (271)</c:v>
                </c:pt>
                <c:pt idx="7">
                  <c:v>45-54 (437)</c:v>
                </c:pt>
                <c:pt idx="8">
                  <c:v>55-64 (537)</c:v>
                </c:pt>
                <c:pt idx="9">
                  <c:v>65-74 (679)</c:v>
                </c:pt>
                <c:pt idx="10">
                  <c:v>75+ (548)</c:v>
                </c:pt>
                <c:pt idx="12">
                  <c:v>Babergh (443)</c:v>
                </c:pt>
                <c:pt idx="13">
                  <c:v>Forest Heath (405)</c:v>
                </c:pt>
                <c:pt idx="14">
                  <c:v>Ipswich (360)</c:v>
                </c:pt>
                <c:pt idx="15">
                  <c:v>Mid Suffolk (461)</c:v>
                </c:pt>
                <c:pt idx="16">
                  <c:v>St Edmundsbury (405)</c:v>
                </c:pt>
                <c:pt idx="17">
                  <c:v>Suffolk Coastal (425)</c:v>
                </c:pt>
                <c:pt idx="18">
                  <c:v>Waveney (337)</c:v>
                </c:pt>
              </c:strCache>
            </c:strRef>
          </c:cat>
          <c:val>
            <c:numRef>
              <c:f>Sheet1!$B$2:$B$20</c:f>
              <c:numCache>
                <c:formatCode>General</c:formatCode>
                <c:ptCount val="19"/>
                <c:pt idx="0" formatCode="0%">
                  <c:v>0.12000000000000002</c:v>
                </c:pt>
                <c:pt idx="2" formatCode="0%">
                  <c:v>0.19</c:v>
                </c:pt>
                <c:pt idx="3" formatCode="0%">
                  <c:v>8.0000000000000029E-2</c:v>
                </c:pt>
                <c:pt idx="5" formatCode="0%">
                  <c:v>0.1</c:v>
                </c:pt>
                <c:pt idx="6" formatCode="0%">
                  <c:v>9.0000000000000024E-2</c:v>
                </c:pt>
                <c:pt idx="7" formatCode="0%">
                  <c:v>0.16</c:v>
                </c:pt>
                <c:pt idx="8" formatCode="0%">
                  <c:v>0.17</c:v>
                </c:pt>
                <c:pt idx="9" formatCode="0%">
                  <c:v>0.15000000000000005</c:v>
                </c:pt>
                <c:pt idx="10" formatCode="0%">
                  <c:v>7.0000000000000021E-2</c:v>
                </c:pt>
                <c:pt idx="12" formatCode="0%">
                  <c:v>0.15000000000000005</c:v>
                </c:pt>
                <c:pt idx="13" formatCode="0%">
                  <c:v>0.14000000000000001</c:v>
                </c:pt>
                <c:pt idx="14" formatCode="0%">
                  <c:v>0.1</c:v>
                </c:pt>
                <c:pt idx="15" formatCode="0%">
                  <c:v>0.1</c:v>
                </c:pt>
                <c:pt idx="16" formatCode="0%">
                  <c:v>0.11</c:v>
                </c:pt>
                <c:pt idx="17" formatCode="0%">
                  <c:v>0.14000000000000001</c:v>
                </c:pt>
                <c:pt idx="18" formatCode="0%">
                  <c:v>0.15000000000000005</c:v>
                </c:pt>
              </c:numCache>
            </c:numRef>
          </c:val>
        </c:ser>
        <c:ser>
          <c:idx val="1"/>
          <c:order val="1"/>
          <c:tx>
            <c:strRef>
              <c:f>Sheet1!$C$1</c:f>
              <c:strCache>
                <c:ptCount val="1"/>
                <c:pt idx="0">
                  <c:v>NO units drunk in the last 7 days</c:v>
                </c:pt>
              </c:strCache>
            </c:strRef>
          </c:tx>
          <c:spPr>
            <a:solidFill>
              <a:srgbClr val="9E1F6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Total (2836)</c:v>
                </c:pt>
                <c:pt idx="2">
                  <c:v>Male (1276)</c:v>
                </c:pt>
                <c:pt idx="3">
                  <c:v>Female (1467)</c:v>
                </c:pt>
                <c:pt idx="5">
                  <c:v>18-34 (202)</c:v>
                </c:pt>
                <c:pt idx="6">
                  <c:v>35-44 (271)</c:v>
                </c:pt>
                <c:pt idx="7">
                  <c:v>45-54 (437)</c:v>
                </c:pt>
                <c:pt idx="8">
                  <c:v>55-64 (537)</c:v>
                </c:pt>
                <c:pt idx="9">
                  <c:v>65-74 (679)</c:v>
                </c:pt>
                <c:pt idx="10">
                  <c:v>75+ (548)</c:v>
                </c:pt>
                <c:pt idx="12">
                  <c:v>Babergh (443)</c:v>
                </c:pt>
                <c:pt idx="13">
                  <c:v>Forest Heath (405)</c:v>
                </c:pt>
                <c:pt idx="14">
                  <c:v>Ipswich (360)</c:v>
                </c:pt>
                <c:pt idx="15">
                  <c:v>Mid Suffolk (461)</c:v>
                </c:pt>
                <c:pt idx="16">
                  <c:v>St Edmundsbury (405)</c:v>
                </c:pt>
                <c:pt idx="17">
                  <c:v>Suffolk Coastal (425)</c:v>
                </c:pt>
                <c:pt idx="18">
                  <c:v>Waveney (337)</c:v>
                </c:pt>
              </c:strCache>
            </c:strRef>
          </c:cat>
          <c:val>
            <c:numRef>
              <c:f>Sheet1!$C$2:$C$20</c:f>
              <c:numCache>
                <c:formatCode>General</c:formatCode>
                <c:ptCount val="19"/>
                <c:pt idx="0" formatCode="0%">
                  <c:v>0.45</c:v>
                </c:pt>
                <c:pt idx="2" formatCode="0%">
                  <c:v>0.3600000000000001</c:v>
                </c:pt>
                <c:pt idx="3" formatCode="0%">
                  <c:v>0.51</c:v>
                </c:pt>
                <c:pt idx="5" formatCode="0%">
                  <c:v>0.5</c:v>
                </c:pt>
                <c:pt idx="6" formatCode="0%">
                  <c:v>0.5</c:v>
                </c:pt>
                <c:pt idx="7" formatCode="0%">
                  <c:v>0.4</c:v>
                </c:pt>
                <c:pt idx="8" formatCode="0%">
                  <c:v>0.37000000000000011</c:v>
                </c:pt>
                <c:pt idx="9" formatCode="0%">
                  <c:v>0.38000000000000012</c:v>
                </c:pt>
                <c:pt idx="10" formatCode="0%">
                  <c:v>0.47000000000000008</c:v>
                </c:pt>
                <c:pt idx="12" formatCode="0%">
                  <c:v>0.41000000000000009</c:v>
                </c:pt>
                <c:pt idx="13" formatCode="0%">
                  <c:v>0.48000000000000009</c:v>
                </c:pt>
                <c:pt idx="14" formatCode="0%">
                  <c:v>0.53</c:v>
                </c:pt>
                <c:pt idx="15" formatCode="0%">
                  <c:v>0.4300000000000001</c:v>
                </c:pt>
                <c:pt idx="16" formatCode="0%">
                  <c:v>0.41000000000000009</c:v>
                </c:pt>
                <c:pt idx="17" formatCode="0%">
                  <c:v>0.41000000000000009</c:v>
                </c:pt>
                <c:pt idx="18" formatCode="0%">
                  <c:v>0.47000000000000008</c:v>
                </c:pt>
              </c:numCache>
            </c:numRef>
          </c:val>
        </c:ser>
        <c:dLbls>
          <c:showLegendKey val="0"/>
          <c:showVal val="1"/>
          <c:showCatName val="0"/>
          <c:showSerName val="0"/>
          <c:showPercent val="0"/>
          <c:showBubbleSize val="0"/>
        </c:dLbls>
        <c:gapWidth val="40"/>
        <c:axId val="244824784"/>
        <c:axId val="244440240"/>
      </c:barChart>
      <c:catAx>
        <c:axId val="244824784"/>
        <c:scaling>
          <c:orientation val="maxMin"/>
        </c:scaling>
        <c:delete val="0"/>
        <c:axPos val="l"/>
        <c:numFmt formatCode="General" sourceLinked="0"/>
        <c:majorTickMark val="none"/>
        <c:minorTickMark val="none"/>
        <c:tickLblPos val="low"/>
        <c:crossAx val="244440240"/>
        <c:crosses val="autoZero"/>
        <c:auto val="1"/>
        <c:lblAlgn val="ctr"/>
        <c:lblOffset val="100"/>
        <c:noMultiLvlLbl val="0"/>
      </c:catAx>
      <c:valAx>
        <c:axId val="244440240"/>
        <c:scaling>
          <c:orientation val="minMax"/>
          <c:max val="0.8"/>
          <c:min val="0"/>
        </c:scaling>
        <c:delete val="0"/>
        <c:axPos val="b"/>
        <c:numFmt formatCode="0%" sourceLinked="0"/>
        <c:majorTickMark val="none"/>
        <c:minorTickMark val="none"/>
        <c:tickLblPos val="nextTo"/>
        <c:crossAx val="244824784"/>
        <c:crosses val="max"/>
        <c:crossBetween val="between"/>
        <c:majorUnit val="0.2"/>
      </c:valAx>
    </c:plotArea>
    <c:legend>
      <c:legendPos val="r"/>
      <c:layout>
        <c:manualLayout>
          <c:xMode val="edge"/>
          <c:yMode val="edge"/>
          <c:x val="0.70692238990959477"/>
          <c:y val="0.35781793988843336"/>
          <c:w val="0.29076279527559068"/>
          <c:h val="0.20871735860603643"/>
        </c:manualLayout>
      </c:layout>
      <c:overlay val="0"/>
    </c:legend>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Pints of beer, lager, cider</c:v>
                </c:pt>
                <c:pt idx="1">
                  <c:v>Small glasses of wine/sherry</c:v>
                </c:pt>
                <c:pt idx="2">
                  <c:v>Single pub measures/tots of spirits/liqueurs</c:v>
                </c:pt>
                <c:pt idx="3">
                  <c:v>Bottles of alcopops/pre-mixed drinks</c:v>
                </c:pt>
              </c:strCache>
            </c:strRef>
          </c:cat>
          <c:val>
            <c:numRef>
              <c:f>Sheet1!$B$2:$B$5</c:f>
              <c:numCache>
                <c:formatCode>0%</c:formatCode>
                <c:ptCount val="4"/>
                <c:pt idx="0">
                  <c:v>0.27</c:v>
                </c:pt>
                <c:pt idx="1">
                  <c:v>0.45</c:v>
                </c:pt>
                <c:pt idx="2">
                  <c:v>0.17</c:v>
                </c:pt>
                <c:pt idx="3">
                  <c:v>1.0000000000000004E-2</c:v>
                </c:pt>
              </c:numCache>
            </c:numRef>
          </c:val>
        </c:ser>
        <c:dLbls>
          <c:showLegendKey val="0"/>
          <c:showVal val="1"/>
          <c:showCatName val="0"/>
          <c:showSerName val="0"/>
          <c:showPercent val="0"/>
          <c:showBubbleSize val="0"/>
        </c:dLbls>
        <c:gapWidth val="40"/>
        <c:axId val="244441024"/>
        <c:axId val="244441416"/>
      </c:barChart>
      <c:catAx>
        <c:axId val="244441024"/>
        <c:scaling>
          <c:orientation val="maxMin"/>
        </c:scaling>
        <c:delete val="0"/>
        <c:axPos val="l"/>
        <c:numFmt formatCode="General" sourceLinked="0"/>
        <c:majorTickMark val="none"/>
        <c:minorTickMark val="none"/>
        <c:tickLblPos val="low"/>
        <c:crossAx val="244441416"/>
        <c:crosses val="autoZero"/>
        <c:auto val="1"/>
        <c:lblAlgn val="ctr"/>
        <c:lblOffset val="100"/>
        <c:noMultiLvlLbl val="0"/>
      </c:catAx>
      <c:valAx>
        <c:axId val="244441416"/>
        <c:scaling>
          <c:orientation val="minMax"/>
          <c:max val="1"/>
        </c:scaling>
        <c:delete val="0"/>
        <c:axPos val="b"/>
        <c:numFmt formatCode="0%" sourceLinked="1"/>
        <c:majorTickMark val="none"/>
        <c:minorTickMark val="none"/>
        <c:tickLblPos val="nextTo"/>
        <c:crossAx val="24444102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I smoke nowadays</c:v>
                </c:pt>
                <c:pt idx="1">
                  <c:v>I used to smoke but don't smoke nowadays</c:v>
                </c:pt>
                <c:pt idx="2">
                  <c:v>I have never smoked</c:v>
                </c:pt>
              </c:strCache>
            </c:strRef>
          </c:cat>
          <c:val>
            <c:numRef>
              <c:f>Sheet1!$B$2:$B$4</c:f>
              <c:numCache>
                <c:formatCode>0%</c:formatCode>
                <c:ptCount val="3"/>
                <c:pt idx="0">
                  <c:v>9.0000000000000024E-2</c:v>
                </c:pt>
                <c:pt idx="1">
                  <c:v>0.35000000000000031</c:v>
                </c:pt>
                <c:pt idx="2">
                  <c:v>0.56000000000000005</c:v>
                </c:pt>
              </c:numCache>
            </c:numRef>
          </c:val>
        </c:ser>
        <c:dLbls>
          <c:showLegendKey val="0"/>
          <c:showVal val="1"/>
          <c:showCatName val="0"/>
          <c:showSerName val="0"/>
          <c:showPercent val="0"/>
          <c:showBubbleSize val="0"/>
        </c:dLbls>
        <c:gapWidth val="40"/>
        <c:axId val="244442200"/>
        <c:axId val="244442592"/>
      </c:barChart>
      <c:catAx>
        <c:axId val="244442200"/>
        <c:scaling>
          <c:orientation val="maxMin"/>
        </c:scaling>
        <c:delete val="0"/>
        <c:axPos val="l"/>
        <c:numFmt formatCode="General" sourceLinked="0"/>
        <c:majorTickMark val="none"/>
        <c:minorTickMark val="none"/>
        <c:tickLblPos val="low"/>
        <c:crossAx val="244442592"/>
        <c:crosses val="autoZero"/>
        <c:auto val="1"/>
        <c:lblAlgn val="ctr"/>
        <c:lblOffset val="100"/>
        <c:noMultiLvlLbl val="0"/>
      </c:catAx>
      <c:valAx>
        <c:axId val="244442592"/>
        <c:scaling>
          <c:orientation val="minMax"/>
          <c:max val="1"/>
        </c:scaling>
        <c:delete val="0"/>
        <c:axPos val="b"/>
        <c:numFmt formatCode="0%" sourceLinked="1"/>
        <c:majorTickMark val="none"/>
        <c:minorTickMark val="none"/>
        <c:tickLblPos val="nextTo"/>
        <c:crossAx val="244442200"/>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Babergh (425)</c:v>
                </c:pt>
                <c:pt idx="1">
                  <c:v>Forest Heath (393)</c:v>
                </c:pt>
                <c:pt idx="2">
                  <c:v>Ipswich (344)</c:v>
                </c:pt>
                <c:pt idx="3">
                  <c:v>Mid Suffolk (442)</c:v>
                </c:pt>
                <c:pt idx="4">
                  <c:v>St Edmundsbury (390)</c:v>
                </c:pt>
                <c:pt idx="5">
                  <c:v>Suffolk Coastal (407)</c:v>
                </c:pt>
                <c:pt idx="6">
                  <c:v>Waveney (325)</c:v>
                </c:pt>
                <c:pt idx="8">
                  <c:v>18-34 (202)</c:v>
                </c:pt>
                <c:pt idx="9">
                  <c:v>35-44 (267)</c:v>
                </c:pt>
                <c:pt idx="10">
                  <c:v>45-54 (433)</c:v>
                </c:pt>
                <c:pt idx="11">
                  <c:v>55-64 (525)</c:v>
                </c:pt>
                <c:pt idx="12">
                  <c:v>65-74 (663)</c:v>
                </c:pt>
                <c:pt idx="13">
                  <c:v>75+ (529)</c:v>
                </c:pt>
                <c:pt idx="15">
                  <c:v>Disabled (620)</c:v>
                </c:pt>
                <c:pt idx="16">
                  <c:v>Not disabled (2015)</c:v>
                </c:pt>
              </c:strCache>
            </c:strRef>
          </c:cat>
          <c:val>
            <c:numRef>
              <c:f>Sheet1!$B$2:$B$18</c:f>
              <c:numCache>
                <c:formatCode>0%</c:formatCode>
                <c:ptCount val="17"/>
                <c:pt idx="0">
                  <c:v>6.0000000000000019E-2</c:v>
                </c:pt>
                <c:pt idx="1">
                  <c:v>7.0000000000000021E-2</c:v>
                </c:pt>
                <c:pt idx="2">
                  <c:v>0.14000000000000001</c:v>
                </c:pt>
                <c:pt idx="3">
                  <c:v>8.0000000000000029E-2</c:v>
                </c:pt>
                <c:pt idx="4">
                  <c:v>9.0000000000000024E-2</c:v>
                </c:pt>
                <c:pt idx="5">
                  <c:v>7.0000000000000021E-2</c:v>
                </c:pt>
                <c:pt idx="6">
                  <c:v>0.1</c:v>
                </c:pt>
                <c:pt idx="8">
                  <c:v>0.1</c:v>
                </c:pt>
                <c:pt idx="9">
                  <c:v>0.12000000000000002</c:v>
                </c:pt>
                <c:pt idx="10">
                  <c:v>8.0000000000000029E-2</c:v>
                </c:pt>
                <c:pt idx="11">
                  <c:v>9.0000000000000024E-2</c:v>
                </c:pt>
                <c:pt idx="12">
                  <c:v>7.0000000000000021E-2</c:v>
                </c:pt>
                <c:pt idx="13">
                  <c:v>0.05</c:v>
                </c:pt>
                <c:pt idx="15">
                  <c:v>0.13</c:v>
                </c:pt>
                <c:pt idx="16">
                  <c:v>8.0000000000000029E-2</c:v>
                </c:pt>
              </c:numCache>
            </c:numRef>
          </c:val>
        </c:ser>
        <c:dLbls>
          <c:showLegendKey val="0"/>
          <c:showVal val="1"/>
          <c:showCatName val="0"/>
          <c:showSerName val="0"/>
          <c:showPercent val="0"/>
          <c:showBubbleSize val="0"/>
        </c:dLbls>
        <c:gapWidth val="40"/>
        <c:axId val="244443376"/>
        <c:axId val="244443768"/>
      </c:barChart>
      <c:catAx>
        <c:axId val="244443376"/>
        <c:scaling>
          <c:orientation val="maxMin"/>
        </c:scaling>
        <c:delete val="0"/>
        <c:axPos val="l"/>
        <c:numFmt formatCode="General" sourceLinked="0"/>
        <c:majorTickMark val="none"/>
        <c:minorTickMark val="none"/>
        <c:tickLblPos val="low"/>
        <c:crossAx val="244443768"/>
        <c:crosses val="autoZero"/>
        <c:auto val="1"/>
        <c:lblAlgn val="ctr"/>
        <c:lblOffset val="100"/>
        <c:noMultiLvlLbl val="0"/>
      </c:catAx>
      <c:valAx>
        <c:axId val="244443768"/>
        <c:scaling>
          <c:orientation val="minMax"/>
          <c:max val="0.60000000000000031"/>
        </c:scaling>
        <c:delete val="0"/>
        <c:axPos val="b"/>
        <c:numFmt formatCode="0%" sourceLinked="0"/>
        <c:majorTickMark val="none"/>
        <c:minorTickMark val="none"/>
        <c:tickLblPos val="nextTo"/>
        <c:crossAx val="244443376"/>
        <c:crosses val="max"/>
        <c:crossBetween val="between"/>
        <c:majorUnit val="0.1"/>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Pt>
            <c:idx val="0"/>
            <c:invertIfNegative val="0"/>
            <c:bubble3D val="0"/>
            <c:spPr>
              <a:solidFill>
                <a:srgbClr val="9E1F63"/>
              </a:solidFill>
            </c:spPr>
          </c:dPt>
          <c:dPt>
            <c:idx val="1"/>
            <c:invertIfNegative val="0"/>
            <c:bubble3D val="0"/>
            <c:spPr>
              <a:solidFill>
                <a:srgbClr val="9E1F63"/>
              </a:solidFill>
            </c:spPr>
          </c:dPt>
          <c:dPt>
            <c:idx val="2"/>
            <c:invertIfNegative val="0"/>
            <c:bubble3D val="0"/>
            <c:spPr>
              <a:solidFill>
                <a:srgbClr val="9E1F63"/>
              </a:solidFill>
            </c:spPr>
          </c:dPt>
          <c:dPt>
            <c:idx val="8"/>
            <c:invertIfNegative val="0"/>
            <c:bubble3D val="0"/>
            <c:spPr>
              <a:solidFill>
                <a:srgbClr val="9E1F63"/>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Doctor/nurse</c:v>
                </c:pt>
                <c:pt idx="1">
                  <c:v>Hospital</c:v>
                </c:pt>
                <c:pt idx="2">
                  <c:v>Pharmacist</c:v>
                </c:pt>
                <c:pt idx="3">
                  <c:v>Books/magazines</c:v>
                </c:pt>
                <c:pt idx="4">
                  <c:v>Internet</c:v>
                </c:pt>
                <c:pt idx="5">
                  <c:v>Friends and family</c:v>
                </c:pt>
                <c:pt idx="6">
                  <c:v>Other</c:v>
                </c:pt>
                <c:pt idx="8">
                  <c:v>Summary: Medical professional</c:v>
                </c:pt>
              </c:strCache>
            </c:strRef>
          </c:cat>
          <c:val>
            <c:numRef>
              <c:f>Sheet1!$B$2:$B$10</c:f>
              <c:numCache>
                <c:formatCode>0%</c:formatCode>
                <c:ptCount val="9"/>
                <c:pt idx="0">
                  <c:v>0.44</c:v>
                </c:pt>
                <c:pt idx="1">
                  <c:v>2.0000000000000011E-2</c:v>
                </c:pt>
                <c:pt idx="2">
                  <c:v>3.0000000000000002E-2</c:v>
                </c:pt>
                <c:pt idx="3">
                  <c:v>8.0000000000000043E-2</c:v>
                </c:pt>
                <c:pt idx="4">
                  <c:v>0.32000000000000017</c:v>
                </c:pt>
                <c:pt idx="5">
                  <c:v>7.0000000000000021E-2</c:v>
                </c:pt>
                <c:pt idx="6">
                  <c:v>4.0000000000000022E-2</c:v>
                </c:pt>
                <c:pt idx="8">
                  <c:v>0.49000000000000016</c:v>
                </c:pt>
              </c:numCache>
            </c:numRef>
          </c:val>
        </c:ser>
        <c:dLbls>
          <c:showLegendKey val="0"/>
          <c:showVal val="1"/>
          <c:showCatName val="0"/>
          <c:showSerName val="0"/>
          <c:showPercent val="0"/>
          <c:showBubbleSize val="0"/>
        </c:dLbls>
        <c:gapWidth val="40"/>
        <c:axId val="245251416"/>
        <c:axId val="245251808"/>
      </c:barChart>
      <c:catAx>
        <c:axId val="245251416"/>
        <c:scaling>
          <c:orientation val="maxMin"/>
        </c:scaling>
        <c:delete val="0"/>
        <c:axPos val="l"/>
        <c:numFmt formatCode="General" sourceLinked="1"/>
        <c:majorTickMark val="none"/>
        <c:minorTickMark val="none"/>
        <c:tickLblPos val="low"/>
        <c:crossAx val="245251808"/>
        <c:crosses val="autoZero"/>
        <c:auto val="1"/>
        <c:lblAlgn val="ctr"/>
        <c:lblOffset val="100"/>
        <c:noMultiLvlLbl val="0"/>
      </c:catAx>
      <c:valAx>
        <c:axId val="245251808"/>
        <c:scaling>
          <c:orientation val="minMax"/>
          <c:max val="1"/>
        </c:scaling>
        <c:delete val="0"/>
        <c:axPos val="b"/>
        <c:numFmt formatCode="0%" sourceLinked="0"/>
        <c:majorTickMark val="none"/>
        <c:minorTickMark val="none"/>
        <c:tickLblPos val="nextTo"/>
        <c:crossAx val="245251416"/>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Suffolk (2,816)</c:v>
                </c:pt>
                <c:pt idx="1">
                  <c:v>Essex 2014 (4,209)</c:v>
                </c:pt>
                <c:pt idx="2">
                  <c:v>National (5,988)</c:v>
                </c:pt>
                <c:pt idx="3">
                  <c:v>East of England (515)</c:v>
                </c:pt>
              </c:strCache>
            </c:strRef>
          </c:cat>
          <c:val>
            <c:numRef>
              <c:f>Sheet1!$B$2:$B$5</c:f>
              <c:numCache>
                <c:formatCode>0%</c:formatCode>
                <c:ptCount val="4"/>
                <c:pt idx="0">
                  <c:v>0.39000000000000012</c:v>
                </c:pt>
                <c:pt idx="1">
                  <c:v>0.34</c:v>
                </c:pt>
                <c:pt idx="2">
                  <c:v>0.32000000000000012</c:v>
                </c:pt>
                <c:pt idx="3">
                  <c:v>0.35000000000000009</c:v>
                </c:pt>
              </c:numCache>
            </c:numRef>
          </c:val>
        </c:ser>
        <c:dLbls>
          <c:showLegendKey val="0"/>
          <c:showVal val="1"/>
          <c:showCatName val="0"/>
          <c:showSerName val="0"/>
          <c:showPercent val="0"/>
          <c:showBubbleSize val="0"/>
        </c:dLbls>
        <c:gapWidth val="40"/>
        <c:axId val="193335768"/>
        <c:axId val="193336160"/>
      </c:barChart>
      <c:catAx>
        <c:axId val="193335768"/>
        <c:scaling>
          <c:orientation val="maxMin"/>
        </c:scaling>
        <c:delete val="0"/>
        <c:axPos val="l"/>
        <c:numFmt formatCode="General" sourceLinked="0"/>
        <c:majorTickMark val="none"/>
        <c:minorTickMark val="none"/>
        <c:tickLblPos val="low"/>
        <c:crossAx val="193336160"/>
        <c:crosses val="autoZero"/>
        <c:auto val="1"/>
        <c:lblAlgn val="ctr"/>
        <c:lblOffset val="100"/>
        <c:noMultiLvlLbl val="0"/>
      </c:catAx>
      <c:valAx>
        <c:axId val="193336160"/>
        <c:scaling>
          <c:orientation val="minMax"/>
          <c:max val="1"/>
        </c:scaling>
        <c:delete val="0"/>
        <c:axPos val="b"/>
        <c:numFmt formatCode="0%" sourceLinked="1"/>
        <c:majorTickMark val="none"/>
        <c:minorTickMark val="none"/>
        <c:tickLblPos val="nextTo"/>
        <c:crossAx val="193335768"/>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4589530475371"/>
          <c:y val="3.1339031339031341E-2"/>
          <c:w val="0.76811734470691018"/>
          <c:h val="0.85694682010902601"/>
        </c:manualLayout>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18-34 (200)</c:v>
                </c:pt>
                <c:pt idx="1">
                  <c:v>35-44 (270)</c:v>
                </c:pt>
                <c:pt idx="2">
                  <c:v>45-54 (438)</c:v>
                </c:pt>
                <c:pt idx="3">
                  <c:v>55-64 (534)</c:v>
                </c:pt>
                <c:pt idx="4">
                  <c:v>65-74 (675)</c:v>
                </c:pt>
                <c:pt idx="5">
                  <c:v>75+ (543)</c:v>
                </c:pt>
                <c:pt idx="7">
                  <c:v>Babergh (436)</c:v>
                </c:pt>
                <c:pt idx="8">
                  <c:v>Forest Heath (401)</c:v>
                </c:pt>
                <c:pt idx="9">
                  <c:v>Ipswich (357)</c:v>
                </c:pt>
                <c:pt idx="10">
                  <c:v>Mid Suffolk (460)</c:v>
                </c:pt>
                <c:pt idx="11">
                  <c:v>St Edmundsbury (404)</c:v>
                </c:pt>
                <c:pt idx="12">
                  <c:v>Suffolk Coastal (424)</c:v>
                </c:pt>
                <c:pt idx="13">
                  <c:v>Waveney (334)</c:v>
                </c:pt>
              </c:strCache>
            </c:strRef>
          </c:cat>
          <c:val>
            <c:numRef>
              <c:f>Sheet1!$B$2:$B$15</c:f>
              <c:numCache>
                <c:formatCode>0%</c:formatCode>
                <c:ptCount val="14"/>
                <c:pt idx="0">
                  <c:v>0.35000000000000014</c:v>
                </c:pt>
                <c:pt idx="1">
                  <c:v>0.36000000000000015</c:v>
                </c:pt>
                <c:pt idx="2">
                  <c:v>0.33000000000000024</c:v>
                </c:pt>
                <c:pt idx="3">
                  <c:v>0.33000000000000024</c:v>
                </c:pt>
                <c:pt idx="4">
                  <c:v>0.43000000000000016</c:v>
                </c:pt>
                <c:pt idx="5">
                  <c:v>0.56999999999999995</c:v>
                </c:pt>
                <c:pt idx="7">
                  <c:v>0.43000000000000016</c:v>
                </c:pt>
                <c:pt idx="8">
                  <c:v>0.32000000000000017</c:v>
                </c:pt>
                <c:pt idx="9">
                  <c:v>0.36000000000000015</c:v>
                </c:pt>
                <c:pt idx="10">
                  <c:v>0.37000000000000016</c:v>
                </c:pt>
                <c:pt idx="11">
                  <c:v>0.49000000000000016</c:v>
                </c:pt>
                <c:pt idx="12">
                  <c:v>0.37000000000000016</c:v>
                </c:pt>
                <c:pt idx="13">
                  <c:v>0.35000000000000014</c:v>
                </c:pt>
              </c:numCache>
            </c:numRef>
          </c:val>
        </c:ser>
        <c:dLbls>
          <c:showLegendKey val="0"/>
          <c:showVal val="1"/>
          <c:showCatName val="0"/>
          <c:showSerName val="0"/>
          <c:showPercent val="0"/>
          <c:showBubbleSize val="0"/>
        </c:dLbls>
        <c:gapWidth val="40"/>
        <c:axId val="193336944"/>
        <c:axId val="193337336"/>
      </c:barChart>
      <c:catAx>
        <c:axId val="193336944"/>
        <c:scaling>
          <c:orientation val="maxMin"/>
        </c:scaling>
        <c:delete val="0"/>
        <c:axPos val="l"/>
        <c:numFmt formatCode="General" sourceLinked="0"/>
        <c:majorTickMark val="none"/>
        <c:minorTickMark val="none"/>
        <c:tickLblPos val="low"/>
        <c:crossAx val="193337336"/>
        <c:crosses val="autoZero"/>
        <c:auto val="1"/>
        <c:lblAlgn val="ctr"/>
        <c:lblOffset val="100"/>
        <c:noMultiLvlLbl val="0"/>
      </c:catAx>
      <c:valAx>
        <c:axId val="193337336"/>
        <c:scaling>
          <c:orientation val="minMax"/>
          <c:max val="1"/>
        </c:scaling>
        <c:delete val="0"/>
        <c:axPos val="b"/>
        <c:numFmt formatCode="0%" sourceLinked="1"/>
        <c:majorTickMark val="none"/>
        <c:minorTickMark val="none"/>
        <c:tickLblPos val="nextTo"/>
        <c:crossAx val="193336944"/>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123359580188"/>
          <c:y val="6.3492063492063502E-2"/>
          <c:w val="0.81150080198308561"/>
          <c:h val="0.74917072865891765"/>
        </c:manualLayout>
      </c:layout>
      <c:barChart>
        <c:barDir val="bar"/>
        <c:grouping val="stacked"/>
        <c:varyColors val="0"/>
        <c:ser>
          <c:idx val="0"/>
          <c:order val="0"/>
          <c:tx>
            <c:strRef>
              <c:f>Sheet1!$B$1</c:f>
              <c:strCache>
                <c:ptCount val="1"/>
                <c:pt idx="0">
                  <c:v>A great deal</c:v>
                </c:pt>
              </c:strCache>
            </c:strRef>
          </c:tx>
          <c:spPr>
            <a:solidFill>
              <a:srgbClr val="AED151"/>
            </a:solidFill>
          </c:spPr>
          <c:invertIfNegative val="0"/>
          <c:dLbls>
            <c:spPr>
              <a:noFill/>
              <a:ln>
                <a:noFill/>
              </a:ln>
              <a:effectLst/>
            </c:spPr>
            <c:txPr>
              <a:bodyPr/>
              <a:lstStyle/>
              <a:p>
                <a:pPr>
                  <a:defRPr b="0">
                    <a:effectLst>
                      <a:glow rad="101600">
                        <a:srgbClr val="FFFFFF">
                          <a:alpha val="60000"/>
                        </a:srgbClr>
                      </a:glo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...is making the local area a better place to live</c:v>
                </c:pt>
                <c:pt idx="1">
                  <c:v>...is working to make the area cleaner and greener</c:v>
                </c:pt>
                <c:pt idx="2">
                  <c:v>...treats all people with respect</c:v>
                </c:pt>
                <c:pt idx="3">
                  <c:v>...is working to make the area safer</c:v>
                </c:pt>
                <c:pt idx="4">
                  <c:v>...is trustworthy</c:v>
                </c:pt>
                <c:pt idx="5">
                  <c:v>...treats all types of people fairly</c:v>
                </c:pt>
                <c:pt idx="6">
                  <c:v>...provides good value for money</c:v>
                </c:pt>
                <c:pt idx="7">
                  <c:v>...is efficient and well run</c:v>
                </c:pt>
                <c:pt idx="8">
                  <c:v>...promotes the interests of local residents</c:v>
                </c:pt>
                <c:pt idx="9">
                  <c:v>...acts on the concerns of local residents</c:v>
                </c:pt>
              </c:strCache>
            </c:strRef>
          </c:cat>
          <c:val>
            <c:numRef>
              <c:f>Sheet1!$B$2:$B$11</c:f>
              <c:numCache>
                <c:formatCode>0%</c:formatCode>
                <c:ptCount val="10"/>
                <c:pt idx="0">
                  <c:v>0.1</c:v>
                </c:pt>
                <c:pt idx="1">
                  <c:v>0.14000000000000001</c:v>
                </c:pt>
                <c:pt idx="2">
                  <c:v>0.15000000000000022</c:v>
                </c:pt>
                <c:pt idx="3">
                  <c:v>0.1</c:v>
                </c:pt>
                <c:pt idx="4">
                  <c:v>0.11</c:v>
                </c:pt>
                <c:pt idx="5">
                  <c:v>0.13</c:v>
                </c:pt>
                <c:pt idx="6">
                  <c:v>7.0000000000000021E-2</c:v>
                </c:pt>
                <c:pt idx="7">
                  <c:v>8.0000000000000043E-2</c:v>
                </c:pt>
                <c:pt idx="8">
                  <c:v>9.0000000000000024E-2</c:v>
                </c:pt>
                <c:pt idx="9">
                  <c:v>8.0000000000000043E-2</c:v>
                </c:pt>
              </c:numCache>
            </c:numRef>
          </c:val>
        </c:ser>
        <c:ser>
          <c:idx val="1"/>
          <c:order val="1"/>
          <c:tx>
            <c:strRef>
              <c:f>Sheet1!$C$1</c:f>
              <c:strCache>
                <c:ptCount val="1"/>
                <c:pt idx="0">
                  <c:v>To some extent</c:v>
                </c:pt>
              </c:strCache>
            </c:strRef>
          </c:tx>
          <c:spPr>
            <a:solidFill>
              <a:srgbClr val="0075A4"/>
            </a:solidFill>
          </c:spPr>
          <c:invertIfNegative val="0"/>
          <c:dLbls>
            <c:spPr>
              <a:noFill/>
              <a:ln>
                <a:noFill/>
              </a:ln>
              <a:effectLst/>
            </c:spPr>
            <c:txPr>
              <a:bodyPr/>
              <a:lstStyle/>
              <a:p>
                <a:pPr>
                  <a:defRPr b="0">
                    <a:effectLst>
                      <a:glow rad="101600">
                        <a:srgbClr val="FFFFFF">
                          <a:alpha val="60000"/>
                        </a:srgbClr>
                      </a:glo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...is making the local area a better place to live</c:v>
                </c:pt>
                <c:pt idx="1">
                  <c:v>...is working to make the area cleaner and greener</c:v>
                </c:pt>
                <c:pt idx="2">
                  <c:v>...treats all people with respect</c:v>
                </c:pt>
                <c:pt idx="3">
                  <c:v>...is working to make the area safer</c:v>
                </c:pt>
                <c:pt idx="4">
                  <c:v>...is trustworthy</c:v>
                </c:pt>
                <c:pt idx="5">
                  <c:v>...treats all types of people fairly</c:v>
                </c:pt>
                <c:pt idx="6">
                  <c:v>...provides good value for money</c:v>
                </c:pt>
                <c:pt idx="7">
                  <c:v>...is efficient and well run</c:v>
                </c:pt>
                <c:pt idx="8">
                  <c:v>...promotes the interests of local residents</c:v>
                </c:pt>
                <c:pt idx="9">
                  <c:v>...acts on the concerns of local residents</c:v>
                </c:pt>
              </c:strCache>
            </c:strRef>
          </c:cat>
          <c:val>
            <c:numRef>
              <c:f>Sheet1!$C$2:$C$11</c:f>
              <c:numCache>
                <c:formatCode>0%</c:formatCode>
                <c:ptCount val="10"/>
                <c:pt idx="0">
                  <c:v>0.5</c:v>
                </c:pt>
                <c:pt idx="1">
                  <c:v>0.42000000000000032</c:v>
                </c:pt>
                <c:pt idx="2">
                  <c:v>0.41000000000000031</c:v>
                </c:pt>
                <c:pt idx="3">
                  <c:v>0.41000000000000031</c:v>
                </c:pt>
                <c:pt idx="4">
                  <c:v>0.4</c:v>
                </c:pt>
                <c:pt idx="5">
                  <c:v>0.37000000000000038</c:v>
                </c:pt>
                <c:pt idx="6">
                  <c:v>0.4</c:v>
                </c:pt>
                <c:pt idx="7">
                  <c:v>0.39000000000000051</c:v>
                </c:pt>
                <c:pt idx="8">
                  <c:v>0.37000000000000038</c:v>
                </c:pt>
                <c:pt idx="9">
                  <c:v>0.34</c:v>
                </c:pt>
              </c:numCache>
            </c:numRef>
          </c:val>
        </c:ser>
        <c:ser>
          <c:idx val="2"/>
          <c:order val="2"/>
          <c:tx>
            <c:strRef>
              <c:f>Sheet1!$D$1</c:f>
              <c:strCache>
                <c:ptCount val="1"/>
                <c:pt idx="0">
                  <c:v>Not very much</c:v>
                </c:pt>
              </c:strCache>
            </c:strRef>
          </c:tx>
          <c:spPr>
            <a:solidFill>
              <a:srgbClr val="F89701"/>
            </a:solidFill>
          </c:spPr>
          <c:invertIfNegative val="0"/>
          <c:dLbls>
            <c:spPr>
              <a:noFill/>
              <a:ln>
                <a:noFill/>
              </a:ln>
              <a:effectLst/>
            </c:spPr>
            <c:txPr>
              <a:bodyPr/>
              <a:lstStyle/>
              <a:p>
                <a:pPr>
                  <a:defRPr b="0">
                    <a:effectLst>
                      <a:glow rad="101600">
                        <a:srgbClr val="FFFFFF">
                          <a:alpha val="60000"/>
                        </a:srgbClr>
                      </a:glo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...is making the local area a better place to live</c:v>
                </c:pt>
                <c:pt idx="1">
                  <c:v>...is working to make the area cleaner and greener</c:v>
                </c:pt>
                <c:pt idx="2">
                  <c:v>...treats all people with respect</c:v>
                </c:pt>
                <c:pt idx="3">
                  <c:v>...is working to make the area safer</c:v>
                </c:pt>
                <c:pt idx="4">
                  <c:v>...is trustworthy</c:v>
                </c:pt>
                <c:pt idx="5">
                  <c:v>...treats all types of people fairly</c:v>
                </c:pt>
                <c:pt idx="6">
                  <c:v>...provides good value for money</c:v>
                </c:pt>
                <c:pt idx="7">
                  <c:v>...is efficient and well run</c:v>
                </c:pt>
                <c:pt idx="8">
                  <c:v>...promotes the interests of local residents</c:v>
                </c:pt>
                <c:pt idx="9">
                  <c:v>...acts on the concerns of local residents</c:v>
                </c:pt>
              </c:strCache>
            </c:strRef>
          </c:cat>
          <c:val>
            <c:numRef>
              <c:f>Sheet1!$D$2:$D$11</c:f>
              <c:numCache>
                <c:formatCode>0%</c:formatCode>
                <c:ptCount val="10"/>
                <c:pt idx="0">
                  <c:v>0.27</c:v>
                </c:pt>
                <c:pt idx="1">
                  <c:v>0.24000000000000021</c:v>
                </c:pt>
                <c:pt idx="2">
                  <c:v>0.11</c:v>
                </c:pt>
                <c:pt idx="3">
                  <c:v>0.29000000000000031</c:v>
                </c:pt>
                <c:pt idx="4">
                  <c:v>0.13</c:v>
                </c:pt>
                <c:pt idx="5">
                  <c:v>0.11</c:v>
                </c:pt>
                <c:pt idx="6">
                  <c:v>0.23</c:v>
                </c:pt>
                <c:pt idx="7">
                  <c:v>0.22</c:v>
                </c:pt>
                <c:pt idx="8">
                  <c:v>0.25</c:v>
                </c:pt>
                <c:pt idx="9">
                  <c:v>0.25</c:v>
                </c:pt>
              </c:numCache>
            </c:numRef>
          </c:val>
        </c:ser>
        <c:ser>
          <c:idx val="3"/>
          <c:order val="3"/>
          <c:tx>
            <c:strRef>
              <c:f>Sheet1!$E$1</c:f>
              <c:strCache>
                <c:ptCount val="1"/>
                <c:pt idx="0">
                  <c:v>Not at all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...is making the local area a better place to live</c:v>
                </c:pt>
                <c:pt idx="1">
                  <c:v>...is working to make the area cleaner and greener</c:v>
                </c:pt>
                <c:pt idx="2">
                  <c:v>...treats all people with respect</c:v>
                </c:pt>
                <c:pt idx="3">
                  <c:v>...is working to make the area safer</c:v>
                </c:pt>
                <c:pt idx="4">
                  <c:v>...is trustworthy</c:v>
                </c:pt>
                <c:pt idx="5">
                  <c:v>...treats all types of people fairly</c:v>
                </c:pt>
                <c:pt idx="6">
                  <c:v>...provides good value for money</c:v>
                </c:pt>
                <c:pt idx="7">
                  <c:v>...is efficient and well run</c:v>
                </c:pt>
                <c:pt idx="8">
                  <c:v>...promotes the interests of local residents</c:v>
                </c:pt>
                <c:pt idx="9">
                  <c:v>...acts on the concerns of local residents</c:v>
                </c:pt>
              </c:strCache>
            </c:strRef>
          </c:cat>
          <c:val>
            <c:numRef>
              <c:f>Sheet1!$E$2:$E$11</c:f>
              <c:numCache>
                <c:formatCode>0%</c:formatCode>
                <c:ptCount val="10"/>
                <c:pt idx="0">
                  <c:v>0.05</c:v>
                </c:pt>
                <c:pt idx="1">
                  <c:v>0.1</c:v>
                </c:pt>
                <c:pt idx="2">
                  <c:v>6.0000000000000032E-2</c:v>
                </c:pt>
                <c:pt idx="3">
                  <c:v>9.0000000000000024E-2</c:v>
                </c:pt>
                <c:pt idx="4">
                  <c:v>8.0000000000000043E-2</c:v>
                </c:pt>
                <c:pt idx="5">
                  <c:v>0.05</c:v>
                </c:pt>
                <c:pt idx="6">
                  <c:v>0.11</c:v>
                </c:pt>
                <c:pt idx="7">
                  <c:v>9.0000000000000024E-2</c:v>
                </c:pt>
                <c:pt idx="8">
                  <c:v>9.0000000000000024E-2</c:v>
                </c:pt>
                <c:pt idx="9">
                  <c:v>0.12000000000000002</c:v>
                </c:pt>
              </c:numCache>
            </c:numRef>
          </c:val>
        </c:ser>
        <c:ser>
          <c:idx val="4"/>
          <c:order val="4"/>
          <c:tx>
            <c:strRef>
              <c:f>Sheet1!$F$1</c:f>
              <c:strCache>
                <c:ptCount val="1"/>
                <c:pt idx="0">
                  <c:v>Don't know</c:v>
                </c:pt>
              </c:strCache>
            </c:strRef>
          </c:tx>
          <c:spPr>
            <a:solidFill>
              <a:sysClr val="window" lastClr="FFFFFF">
                <a:lumMod val="75000"/>
              </a:sysClr>
            </a:solidFill>
          </c:spPr>
          <c:invertIfNegative val="0"/>
          <c:dLbls>
            <c:spPr>
              <a:noFill/>
              <a:ln>
                <a:noFill/>
              </a:ln>
            </c:spPr>
            <c:txPr>
              <a:bodyPr/>
              <a:lstStyle/>
              <a:p>
                <a:pPr>
                  <a:defRPr>
                    <a:effectLst>
                      <a:glow rad="101600">
                        <a:srgbClr val="FFFFFF">
                          <a:alpha val="60000"/>
                        </a:srgbClr>
                      </a:glo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...is making the local area a better place to live</c:v>
                </c:pt>
                <c:pt idx="1">
                  <c:v>...is working to make the area cleaner and greener</c:v>
                </c:pt>
                <c:pt idx="2">
                  <c:v>...treats all people with respect</c:v>
                </c:pt>
                <c:pt idx="3">
                  <c:v>...is working to make the area safer</c:v>
                </c:pt>
                <c:pt idx="4">
                  <c:v>...is trustworthy</c:v>
                </c:pt>
                <c:pt idx="5">
                  <c:v>...treats all types of people fairly</c:v>
                </c:pt>
                <c:pt idx="6">
                  <c:v>...provides good value for money</c:v>
                </c:pt>
                <c:pt idx="7">
                  <c:v>...is efficient and well run</c:v>
                </c:pt>
                <c:pt idx="8">
                  <c:v>...promotes the interests of local residents</c:v>
                </c:pt>
                <c:pt idx="9">
                  <c:v>...acts on the concerns of local residents</c:v>
                </c:pt>
              </c:strCache>
            </c:strRef>
          </c:cat>
          <c:val>
            <c:numRef>
              <c:f>Sheet1!$F$2:$F$11</c:f>
              <c:numCache>
                <c:formatCode>0%</c:formatCode>
                <c:ptCount val="10"/>
                <c:pt idx="0">
                  <c:v>8.0000000000000043E-2</c:v>
                </c:pt>
                <c:pt idx="1">
                  <c:v>9.0000000000000024E-2</c:v>
                </c:pt>
                <c:pt idx="2">
                  <c:v>0.28000000000000008</c:v>
                </c:pt>
                <c:pt idx="3">
                  <c:v>0.11</c:v>
                </c:pt>
                <c:pt idx="4">
                  <c:v>0.28000000000000008</c:v>
                </c:pt>
                <c:pt idx="5">
                  <c:v>0.34</c:v>
                </c:pt>
                <c:pt idx="6">
                  <c:v>0.19</c:v>
                </c:pt>
                <c:pt idx="7">
                  <c:v>0.23</c:v>
                </c:pt>
                <c:pt idx="8">
                  <c:v>0.2</c:v>
                </c:pt>
                <c:pt idx="9">
                  <c:v>0.22</c:v>
                </c:pt>
              </c:numCache>
            </c:numRef>
          </c:val>
        </c:ser>
        <c:dLbls>
          <c:showLegendKey val="0"/>
          <c:showVal val="1"/>
          <c:showCatName val="0"/>
          <c:showSerName val="0"/>
          <c:showPercent val="0"/>
          <c:showBubbleSize val="0"/>
        </c:dLbls>
        <c:gapWidth val="40"/>
        <c:overlap val="100"/>
        <c:axId val="193338120"/>
        <c:axId val="193338512"/>
      </c:barChart>
      <c:catAx>
        <c:axId val="193338120"/>
        <c:scaling>
          <c:orientation val="maxMin"/>
        </c:scaling>
        <c:delete val="0"/>
        <c:axPos val="l"/>
        <c:numFmt formatCode="General" sourceLinked="0"/>
        <c:majorTickMark val="none"/>
        <c:minorTickMark val="none"/>
        <c:tickLblPos val="low"/>
        <c:txPr>
          <a:bodyPr/>
          <a:lstStyle/>
          <a:p>
            <a:pPr>
              <a:defRPr sz="1000"/>
            </a:pPr>
            <a:endParaRPr lang="en-US"/>
          </a:p>
        </c:txPr>
        <c:crossAx val="193338512"/>
        <c:crosses val="autoZero"/>
        <c:auto val="1"/>
        <c:lblAlgn val="ctr"/>
        <c:lblOffset val="100"/>
        <c:noMultiLvlLbl val="0"/>
      </c:catAx>
      <c:valAx>
        <c:axId val="193338512"/>
        <c:scaling>
          <c:orientation val="minMax"/>
          <c:max val="1"/>
        </c:scaling>
        <c:delete val="0"/>
        <c:axPos val="b"/>
        <c:numFmt formatCode="0%" sourceLinked="1"/>
        <c:majorTickMark val="none"/>
        <c:minorTickMark val="none"/>
        <c:tickLblPos val="nextTo"/>
        <c:txPr>
          <a:bodyPr/>
          <a:lstStyle/>
          <a:p>
            <a:pPr>
              <a:defRPr sz="1000"/>
            </a:pPr>
            <a:endParaRPr lang="en-US"/>
          </a:p>
        </c:txPr>
        <c:crossAx val="193338120"/>
        <c:crosses val="max"/>
        <c:crossBetween val="between"/>
        <c:majorUnit val="0.2"/>
      </c:valAx>
    </c:plotArea>
    <c:legend>
      <c:legendPos val="b"/>
      <c:layout/>
      <c:overlay val="0"/>
    </c:legend>
    <c:plotVisOnly val="1"/>
    <c:dispBlanksAs val="gap"/>
    <c:showDLblsOverMax val="0"/>
  </c:chart>
  <c:spPr>
    <a:ln>
      <a:noFill/>
    </a:ln>
  </c:spPr>
  <c:txPr>
    <a:bodyPr/>
    <a:lstStyle/>
    <a:p>
      <a:pPr>
        <a:defRPr sz="1100">
          <a:effectLst>
            <a:glow rad="101600">
              <a:schemeClr val="bg1">
                <a:alpha val="60000"/>
              </a:schemeClr>
            </a:glow>
          </a:effectLs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07589676290539"/>
          <c:y val="4.3650793650793704E-2"/>
          <c:w val="0.54132454797316998"/>
          <c:h val="0.85693788276465443"/>
        </c:manualLayout>
      </c:layout>
      <c:barChart>
        <c:barDir val="bar"/>
        <c:grouping val="clustered"/>
        <c:varyColors val="0"/>
        <c:ser>
          <c:idx val="0"/>
          <c:order val="0"/>
          <c:tx>
            <c:strRef>
              <c:f>Sheet1!$B$1</c:f>
              <c:strCache>
                <c:ptCount val="1"/>
                <c:pt idx="0">
                  <c:v>2016 Residents Survey</c:v>
                </c:pt>
              </c:strCache>
            </c:strRef>
          </c:tx>
          <c:spPr>
            <a:solidFill>
              <a:srgbClr val="0075A4"/>
            </a:solidFill>
          </c:spPr>
          <c:invertIfNegative val="0"/>
          <c:dLbls>
            <c:dLbl>
              <c:idx val="5"/>
              <c:layout/>
              <c:tx>
                <c:rich>
                  <a:bodyPr/>
                  <a:lstStyle/>
                  <a:p>
                    <a:r>
                      <a:rPr lang="en-US"/>
                      <a:t>&lt; 0.5%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Very satisfied</c:v>
                </c:pt>
                <c:pt idx="1">
                  <c:v>Fairly satisfied</c:v>
                </c:pt>
                <c:pt idx="2">
                  <c:v>Neither satisfied nor dissatisfied</c:v>
                </c:pt>
                <c:pt idx="3">
                  <c:v>Fairly dissatisfied</c:v>
                </c:pt>
                <c:pt idx="4">
                  <c:v>Very dissatisfied</c:v>
                </c:pt>
                <c:pt idx="5">
                  <c:v>Don't know</c:v>
                </c:pt>
                <c:pt idx="7">
                  <c:v>Summary: Satisfied</c:v>
                </c:pt>
                <c:pt idx="8">
                  <c:v>Summary: Dissatisfied</c:v>
                </c:pt>
              </c:strCache>
            </c:strRef>
          </c:cat>
          <c:val>
            <c:numRef>
              <c:f>Sheet1!$B$2:$B$10</c:f>
              <c:numCache>
                <c:formatCode>0%</c:formatCode>
                <c:ptCount val="9"/>
                <c:pt idx="0">
                  <c:v>0.33000000000000046</c:v>
                </c:pt>
                <c:pt idx="1">
                  <c:v>0.5</c:v>
                </c:pt>
                <c:pt idx="2">
                  <c:v>9.0000000000000024E-2</c:v>
                </c:pt>
                <c:pt idx="3">
                  <c:v>0.05</c:v>
                </c:pt>
                <c:pt idx="4">
                  <c:v>2.0000000000000011E-2</c:v>
                </c:pt>
                <c:pt idx="5">
                  <c:v>4.0000000000000053E-3</c:v>
                </c:pt>
                <c:pt idx="7">
                  <c:v>0.84000000000000064</c:v>
                </c:pt>
                <c:pt idx="8">
                  <c:v>7.0000000000000021E-2</c:v>
                </c:pt>
              </c:numCache>
            </c:numRef>
          </c:val>
        </c:ser>
        <c:ser>
          <c:idx val="1"/>
          <c:order val="1"/>
          <c:tx>
            <c:strRef>
              <c:f>Sheet1!$C$1</c:f>
              <c:strCache>
                <c:ptCount val="1"/>
                <c:pt idx="0">
                  <c:v>2013 Budget Survey</c:v>
                </c:pt>
              </c:strCache>
            </c:strRef>
          </c:tx>
          <c:spPr>
            <a:solidFill>
              <a:srgbClr val="9E1F63"/>
            </a:solidFill>
          </c:spPr>
          <c:invertIfNegative val="0"/>
          <c:dLbls>
            <c:dLbl>
              <c:idx val="5"/>
              <c:layout/>
              <c:tx>
                <c:rich>
                  <a:bodyPr/>
                  <a:lstStyle/>
                  <a:p>
                    <a:r>
                      <a:rPr lang="en-US"/>
                      <a:t>&lt;</a:t>
                    </a:r>
                    <a:r>
                      <a:rPr lang="en-US" baseline="0"/>
                      <a:t> 0.5</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Very satisfied</c:v>
                </c:pt>
                <c:pt idx="1">
                  <c:v>Fairly satisfied</c:v>
                </c:pt>
                <c:pt idx="2">
                  <c:v>Neither satisfied nor dissatisfied</c:v>
                </c:pt>
                <c:pt idx="3">
                  <c:v>Fairly dissatisfied</c:v>
                </c:pt>
                <c:pt idx="4">
                  <c:v>Very dissatisfied</c:v>
                </c:pt>
                <c:pt idx="5">
                  <c:v>Don't know</c:v>
                </c:pt>
                <c:pt idx="7">
                  <c:v>Summary: Satisfied</c:v>
                </c:pt>
                <c:pt idx="8">
                  <c:v>Summary: Dissatisfied</c:v>
                </c:pt>
              </c:strCache>
            </c:strRef>
          </c:cat>
          <c:val>
            <c:numRef>
              <c:f>Sheet1!$C$2:$C$10</c:f>
              <c:numCache>
                <c:formatCode>0%</c:formatCode>
                <c:ptCount val="9"/>
                <c:pt idx="0">
                  <c:v>0.33000000000000046</c:v>
                </c:pt>
                <c:pt idx="1">
                  <c:v>0.48000000000000032</c:v>
                </c:pt>
                <c:pt idx="2">
                  <c:v>0.1</c:v>
                </c:pt>
                <c:pt idx="3">
                  <c:v>6.0000000000000032E-2</c:v>
                </c:pt>
                <c:pt idx="4">
                  <c:v>2.0000000000000011E-2</c:v>
                </c:pt>
                <c:pt idx="5" formatCode="0.00%">
                  <c:v>4.0000000000000053E-3</c:v>
                </c:pt>
                <c:pt idx="7">
                  <c:v>0.81</c:v>
                </c:pt>
                <c:pt idx="8">
                  <c:v>8.0000000000000043E-2</c:v>
                </c:pt>
              </c:numCache>
            </c:numRef>
          </c:val>
        </c:ser>
        <c:dLbls>
          <c:showLegendKey val="0"/>
          <c:showVal val="1"/>
          <c:showCatName val="0"/>
          <c:showSerName val="0"/>
          <c:showPercent val="0"/>
          <c:showBubbleSize val="0"/>
        </c:dLbls>
        <c:gapWidth val="40"/>
        <c:axId val="193338904"/>
        <c:axId val="240687160"/>
      </c:barChart>
      <c:catAx>
        <c:axId val="193338904"/>
        <c:scaling>
          <c:orientation val="maxMin"/>
        </c:scaling>
        <c:delete val="0"/>
        <c:axPos val="l"/>
        <c:numFmt formatCode="General" sourceLinked="0"/>
        <c:majorTickMark val="none"/>
        <c:minorTickMark val="none"/>
        <c:tickLblPos val="low"/>
        <c:crossAx val="240687160"/>
        <c:crosses val="autoZero"/>
        <c:auto val="1"/>
        <c:lblAlgn val="ctr"/>
        <c:lblOffset val="100"/>
        <c:noMultiLvlLbl val="0"/>
      </c:catAx>
      <c:valAx>
        <c:axId val="240687160"/>
        <c:scaling>
          <c:orientation val="minMax"/>
          <c:max val="1"/>
        </c:scaling>
        <c:delete val="0"/>
        <c:axPos val="b"/>
        <c:numFmt formatCode="0%" sourceLinked="0"/>
        <c:majorTickMark val="none"/>
        <c:minorTickMark val="none"/>
        <c:tickLblPos val="nextTo"/>
        <c:crossAx val="193338904"/>
        <c:crosses val="max"/>
        <c:crossBetween val="between"/>
        <c:majorUnit val="0.2"/>
      </c:valAx>
    </c:plotArea>
    <c:legend>
      <c:legendPos val="r"/>
      <c:layout/>
      <c:overlay val="0"/>
    </c:legend>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075A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Suffolk (2,816)</c:v>
                </c:pt>
                <c:pt idx="1">
                  <c:v>Essex 2014 (4,708)</c:v>
                </c:pt>
                <c:pt idx="2">
                  <c:v>National (5,988)</c:v>
                </c:pt>
                <c:pt idx="3">
                  <c:v>East of England (515)</c:v>
                </c:pt>
              </c:strCache>
            </c:strRef>
          </c:cat>
          <c:val>
            <c:numRef>
              <c:f>Sheet1!$B$2:$B$5</c:f>
              <c:numCache>
                <c:formatCode>0%</c:formatCode>
                <c:ptCount val="4"/>
                <c:pt idx="0">
                  <c:v>0.84000000000000019</c:v>
                </c:pt>
                <c:pt idx="1">
                  <c:v>0.84000000000000019</c:v>
                </c:pt>
                <c:pt idx="2">
                  <c:v>0.76000000000000023</c:v>
                </c:pt>
                <c:pt idx="3">
                  <c:v>0.8</c:v>
                </c:pt>
              </c:numCache>
            </c:numRef>
          </c:val>
        </c:ser>
        <c:dLbls>
          <c:showLegendKey val="0"/>
          <c:showVal val="1"/>
          <c:showCatName val="0"/>
          <c:showSerName val="0"/>
          <c:showPercent val="0"/>
          <c:showBubbleSize val="0"/>
        </c:dLbls>
        <c:gapWidth val="40"/>
        <c:axId val="193335376"/>
        <c:axId val="240687944"/>
      </c:barChart>
      <c:catAx>
        <c:axId val="193335376"/>
        <c:scaling>
          <c:orientation val="maxMin"/>
        </c:scaling>
        <c:delete val="0"/>
        <c:axPos val="l"/>
        <c:numFmt formatCode="General" sourceLinked="0"/>
        <c:majorTickMark val="none"/>
        <c:minorTickMark val="none"/>
        <c:tickLblPos val="low"/>
        <c:crossAx val="240687944"/>
        <c:crosses val="autoZero"/>
        <c:auto val="1"/>
        <c:lblAlgn val="ctr"/>
        <c:lblOffset val="100"/>
        <c:noMultiLvlLbl val="0"/>
      </c:catAx>
      <c:valAx>
        <c:axId val="240687944"/>
        <c:scaling>
          <c:orientation val="minMax"/>
          <c:max val="1"/>
        </c:scaling>
        <c:delete val="0"/>
        <c:axPos val="b"/>
        <c:numFmt formatCode="0%" sourceLinked="1"/>
        <c:majorTickMark val="none"/>
        <c:minorTickMark val="none"/>
        <c:tickLblPos val="nextTo"/>
        <c:crossAx val="193335376"/>
        <c:crosses val="max"/>
        <c:crossBetween val="between"/>
        <c:majorUnit val="0.2"/>
      </c:valAx>
    </c:plotArea>
    <c:plotVisOnly val="1"/>
    <c:dispBlanksAs val="gap"/>
    <c:showDLblsOverMax val="0"/>
  </c:chart>
  <c:spPr>
    <a:ln>
      <a:noFill/>
    </a:ln>
  </c:spPr>
  <c:txPr>
    <a:bodyPr/>
    <a:lstStyle/>
    <a:p>
      <a:pPr>
        <a:defRPr>
          <a:effectLst>
            <a:glow rad="101600">
              <a:schemeClr val="bg1">
                <a:alpha val="60000"/>
              </a:schemeClr>
            </a:glow>
          </a:effectLst>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7517D-CD63-465B-B661-6E7E8CF2EBC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9DD16EC4-52C9-47B2-8EBF-69ABA4A4A551}">
      <dgm:prSet phldrT="[Text]"/>
      <dgm:spPr>
        <a:solidFill>
          <a:srgbClr val="AED151"/>
        </a:solidFill>
      </dgm:spPr>
      <dgm:t>
        <a:bodyPr/>
        <a:lstStyle/>
        <a:p>
          <a:r>
            <a:rPr lang="en-GB">
              <a:solidFill>
                <a:sysClr val="windowText" lastClr="000000"/>
              </a:solidFill>
            </a:rPr>
            <a:t>Strengths</a:t>
          </a:r>
        </a:p>
      </dgm:t>
    </dgm:pt>
    <dgm:pt modelId="{04BD2382-91CD-4634-91C8-04A48152AF5F}" type="parTrans" cxnId="{9ECFF093-E9FD-404F-BA09-AF30E6CBA250}">
      <dgm:prSet/>
      <dgm:spPr/>
      <dgm:t>
        <a:bodyPr/>
        <a:lstStyle/>
        <a:p>
          <a:endParaRPr lang="en-GB"/>
        </a:p>
      </dgm:t>
    </dgm:pt>
    <dgm:pt modelId="{52A02292-0AA0-47F8-BB7B-A2B9D5A81F7A}" type="sibTrans" cxnId="{9ECFF093-E9FD-404F-BA09-AF30E6CBA250}">
      <dgm:prSet/>
      <dgm:spPr/>
      <dgm:t>
        <a:bodyPr/>
        <a:lstStyle/>
        <a:p>
          <a:endParaRPr lang="en-GB"/>
        </a:p>
      </dgm:t>
    </dgm:pt>
    <dgm:pt modelId="{A99E85DF-C3BB-4E0B-BE7D-31CDFAB87CCD}">
      <dgm:prSet phldrT="[Text]"/>
      <dgm:spPr>
        <a:solidFill>
          <a:srgbClr val="AED151"/>
        </a:solidFill>
      </dgm:spPr>
      <dgm:t>
        <a:bodyPr/>
        <a:lstStyle/>
        <a:p>
          <a:r>
            <a:rPr lang="en-GB">
              <a:solidFill>
                <a:sysClr val="windowText" lastClr="000000"/>
              </a:solidFill>
            </a:rPr>
            <a:t>Waste disposal</a:t>
          </a:r>
        </a:p>
      </dgm:t>
    </dgm:pt>
    <dgm:pt modelId="{01B29392-9A14-4A92-B5D3-3527DB2EA4F9}" type="parTrans" cxnId="{E7884CD3-7265-4036-96E6-2F8B778E39AE}">
      <dgm:prSet/>
      <dgm:spPr/>
      <dgm:t>
        <a:bodyPr/>
        <a:lstStyle/>
        <a:p>
          <a:endParaRPr lang="en-GB"/>
        </a:p>
      </dgm:t>
    </dgm:pt>
    <dgm:pt modelId="{FC2403BD-A116-4AB6-911D-6BAB89DD6651}" type="sibTrans" cxnId="{E7884CD3-7265-4036-96E6-2F8B778E39AE}">
      <dgm:prSet/>
      <dgm:spPr/>
      <dgm:t>
        <a:bodyPr/>
        <a:lstStyle/>
        <a:p>
          <a:endParaRPr lang="en-GB"/>
        </a:p>
      </dgm:t>
    </dgm:pt>
    <dgm:pt modelId="{B2510266-5CAB-4189-8987-0AE5AF7E966A}">
      <dgm:prSet phldrT="[Text]"/>
      <dgm:spPr>
        <a:solidFill>
          <a:srgbClr val="AED151"/>
        </a:solidFill>
      </dgm:spPr>
      <dgm:t>
        <a:bodyPr/>
        <a:lstStyle/>
        <a:p>
          <a:r>
            <a:rPr lang="en-GB">
              <a:solidFill>
                <a:sysClr val="windowText" lastClr="000000"/>
              </a:solidFill>
            </a:rPr>
            <a:t>Fire and rescue service</a:t>
          </a:r>
        </a:p>
      </dgm:t>
    </dgm:pt>
    <dgm:pt modelId="{E3E53680-9CA2-46C6-982E-0BC679AD87AB}" type="parTrans" cxnId="{3467784B-AE63-4267-8C5B-69ED9713AC9E}">
      <dgm:prSet/>
      <dgm:spPr/>
      <dgm:t>
        <a:bodyPr/>
        <a:lstStyle/>
        <a:p>
          <a:endParaRPr lang="en-GB"/>
        </a:p>
      </dgm:t>
    </dgm:pt>
    <dgm:pt modelId="{917451F4-E95C-4261-8F45-D002F9F51369}" type="sibTrans" cxnId="{3467784B-AE63-4267-8C5B-69ED9713AC9E}">
      <dgm:prSet/>
      <dgm:spPr/>
      <dgm:t>
        <a:bodyPr/>
        <a:lstStyle/>
        <a:p>
          <a:endParaRPr lang="en-GB"/>
        </a:p>
      </dgm:t>
    </dgm:pt>
    <dgm:pt modelId="{FF147278-1831-4688-ACD6-B7C4AB422FE7}">
      <dgm:prSet phldrT="[Text]"/>
      <dgm:spPr>
        <a:solidFill>
          <a:srgbClr val="F89701"/>
        </a:solidFill>
      </dgm:spPr>
      <dgm:t>
        <a:bodyPr/>
        <a:lstStyle/>
        <a:p>
          <a:r>
            <a:rPr lang="en-GB">
              <a:solidFill>
                <a:sysClr val="windowText" lastClr="000000"/>
              </a:solidFill>
            </a:rPr>
            <a:t>Areas for focus</a:t>
          </a:r>
        </a:p>
      </dgm:t>
    </dgm:pt>
    <dgm:pt modelId="{CA72E459-9A4A-4C07-A6EE-7219B321A972}" type="parTrans" cxnId="{0B4E424B-58C5-4F45-A16A-DA65195735CF}">
      <dgm:prSet/>
      <dgm:spPr/>
      <dgm:t>
        <a:bodyPr/>
        <a:lstStyle/>
        <a:p>
          <a:endParaRPr lang="en-GB"/>
        </a:p>
      </dgm:t>
    </dgm:pt>
    <dgm:pt modelId="{F32B205A-7D0C-43F0-ACC8-C317A0EBFF89}" type="sibTrans" cxnId="{0B4E424B-58C5-4F45-A16A-DA65195735CF}">
      <dgm:prSet/>
      <dgm:spPr/>
      <dgm:t>
        <a:bodyPr/>
        <a:lstStyle/>
        <a:p>
          <a:endParaRPr lang="en-GB"/>
        </a:p>
      </dgm:t>
    </dgm:pt>
    <dgm:pt modelId="{C967D193-FDD1-48E6-B3C6-0A85D717F7D4}">
      <dgm:prSet phldrT="[Text]"/>
      <dgm:spPr>
        <a:solidFill>
          <a:srgbClr val="F89701"/>
        </a:solidFill>
      </dgm:spPr>
      <dgm:t>
        <a:bodyPr/>
        <a:lstStyle/>
        <a:p>
          <a:r>
            <a:rPr lang="en-GB">
              <a:solidFill>
                <a:sysClr val="windowText" lastClr="000000"/>
              </a:solidFill>
            </a:rPr>
            <a:t>Maintaining and repairing local roads</a:t>
          </a:r>
        </a:p>
      </dgm:t>
    </dgm:pt>
    <dgm:pt modelId="{9FA19064-5A3B-47E2-93F0-E97DAF73BA44}" type="parTrans" cxnId="{758D46CC-FD0E-41D4-A352-D85B17EC713C}">
      <dgm:prSet/>
      <dgm:spPr/>
      <dgm:t>
        <a:bodyPr/>
        <a:lstStyle/>
        <a:p>
          <a:endParaRPr lang="en-GB"/>
        </a:p>
      </dgm:t>
    </dgm:pt>
    <dgm:pt modelId="{28B5F0FC-61CD-4FCB-AB99-482143BB0509}" type="sibTrans" cxnId="{758D46CC-FD0E-41D4-A352-D85B17EC713C}">
      <dgm:prSet/>
      <dgm:spPr/>
      <dgm:t>
        <a:bodyPr/>
        <a:lstStyle/>
        <a:p>
          <a:endParaRPr lang="en-GB"/>
        </a:p>
      </dgm:t>
    </dgm:pt>
    <dgm:pt modelId="{6046921F-A08E-4613-B059-3E86F32A9013}">
      <dgm:prSet phldrT="[Text]"/>
      <dgm:spPr>
        <a:solidFill>
          <a:srgbClr val="F89701"/>
        </a:solidFill>
      </dgm:spPr>
      <dgm:t>
        <a:bodyPr/>
        <a:lstStyle/>
        <a:p>
          <a:r>
            <a:rPr lang="en-GB">
              <a:solidFill>
                <a:sysClr val="windowText" lastClr="000000"/>
              </a:solidFill>
            </a:rPr>
            <a:t>Maintaining and repairing local pavements</a:t>
          </a:r>
        </a:p>
      </dgm:t>
    </dgm:pt>
    <dgm:pt modelId="{8BC12F53-2E37-44B3-B4BE-B2F3FB353D8D}" type="parTrans" cxnId="{5F89410B-CFE7-4749-B40D-598DEC86AFFB}">
      <dgm:prSet/>
      <dgm:spPr/>
      <dgm:t>
        <a:bodyPr/>
        <a:lstStyle/>
        <a:p>
          <a:endParaRPr lang="en-GB"/>
        </a:p>
      </dgm:t>
    </dgm:pt>
    <dgm:pt modelId="{AD426906-1EF9-423E-A07B-846CAD974569}" type="sibTrans" cxnId="{5F89410B-CFE7-4749-B40D-598DEC86AFFB}">
      <dgm:prSet/>
      <dgm:spPr/>
      <dgm:t>
        <a:bodyPr/>
        <a:lstStyle/>
        <a:p>
          <a:endParaRPr lang="en-GB"/>
        </a:p>
      </dgm:t>
    </dgm:pt>
    <dgm:pt modelId="{841D617F-7CB3-45D6-B2FD-48F1CF345096}">
      <dgm:prSet phldrT="[Text]"/>
      <dgm:spPr>
        <a:solidFill>
          <a:srgbClr val="AED151"/>
        </a:solidFill>
      </dgm:spPr>
      <dgm:t>
        <a:bodyPr/>
        <a:lstStyle/>
        <a:p>
          <a:endParaRPr lang="en-GB">
            <a:solidFill>
              <a:sysClr val="windowText" lastClr="000000"/>
            </a:solidFill>
          </a:endParaRPr>
        </a:p>
      </dgm:t>
    </dgm:pt>
    <dgm:pt modelId="{8A74B154-C9AE-4C6E-A599-E525D56A794D}" type="parTrans" cxnId="{5D2B5857-6636-4A75-9018-93C0E819F951}">
      <dgm:prSet/>
      <dgm:spPr/>
      <dgm:t>
        <a:bodyPr/>
        <a:lstStyle/>
        <a:p>
          <a:endParaRPr lang="en-GB"/>
        </a:p>
      </dgm:t>
    </dgm:pt>
    <dgm:pt modelId="{81B7C9AC-F198-4B58-AF48-4E4AB3EF1422}" type="sibTrans" cxnId="{5D2B5857-6636-4A75-9018-93C0E819F951}">
      <dgm:prSet/>
      <dgm:spPr/>
      <dgm:t>
        <a:bodyPr/>
        <a:lstStyle/>
        <a:p>
          <a:endParaRPr lang="en-GB"/>
        </a:p>
      </dgm:t>
    </dgm:pt>
    <dgm:pt modelId="{CDB48D27-A4CA-440B-B8DA-A83C30D25DB8}">
      <dgm:prSet phldrT="[Text]"/>
      <dgm:spPr>
        <a:solidFill>
          <a:srgbClr val="AED151"/>
        </a:solidFill>
      </dgm:spPr>
      <dgm:t>
        <a:bodyPr/>
        <a:lstStyle/>
        <a:p>
          <a:r>
            <a:rPr lang="en-GB">
              <a:solidFill>
                <a:sysClr val="windowText" lastClr="000000"/>
              </a:solidFill>
            </a:rPr>
            <a:t>Support for recycling centres</a:t>
          </a:r>
        </a:p>
      </dgm:t>
    </dgm:pt>
    <dgm:pt modelId="{2BFF8D79-2002-4CC5-B40F-CC18E9C50154}" type="parTrans" cxnId="{AED9FBEF-AB8B-43BD-A3D9-CA7E157439C2}">
      <dgm:prSet/>
      <dgm:spPr/>
      <dgm:t>
        <a:bodyPr/>
        <a:lstStyle/>
        <a:p>
          <a:endParaRPr lang="en-GB"/>
        </a:p>
      </dgm:t>
    </dgm:pt>
    <dgm:pt modelId="{8F339E81-8148-4BC0-A483-0E9C845DD478}" type="sibTrans" cxnId="{AED9FBEF-AB8B-43BD-A3D9-CA7E157439C2}">
      <dgm:prSet/>
      <dgm:spPr/>
      <dgm:t>
        <a:bodyPr/>
        <a:lstStyle/>
        <a:p>
          <a:endParaRPr lang="en-GB"/>
        </a:p>
      </dgm:t>
    </dgm:pt>
    <dgm:pt modelId="{8414459A-60C0-4901-BDEA-FBEE77465720}">
      <dgm:prSet phldrT="[Text]"/>
      <dgm:spPr>
        <a:solidFill>
          <a:srgbClr val="F89701"/>
        </a:solidFill>
      </dgm:spPr>
      <dgm:t>
        <a:bodyPr/>
        <a:lstStyle/>
        <a:p>
          <a:r>
            <a:rPr lang="en-GB">
              <a:solidFill>
                <a:sysClr val="windowText" lastClr="000000"/>
              </a:solidFill>
            </a:rPr>
            <a:t>Social care for people with mental health problems</a:t>
          </a:r>
        </a:p>
      </dgm:t>
    </dgm:pt>
    <dgm:pt modelId="{1581024E-4620-485B-B6E3-1AF52B3B64EF}" type="parTrans" cxnId="{5B80C729-7259-4690-A3BE-1C94E494DD60}">
      <dgm:prSet/>
      <dgm:spPr/>
      <dgm:t>
        <a:bodyPr/>
        <a:lstStyle/>
        <a:p>
          <a:endParaRPr lang="en-GB"/>
        </a:p>
      </dgm:t>
    </dgm:pt>
    <dgm:pt modelId="{BCBFF4AC-C3A4-4953-AF52-E50AF43BE424}" type="sibTrans" cxnId="{5B80C729-7259-4690-A3BE-1C94E494DD60}">
      <dgm:prSet/>
      <dgm:spPr/>
      <dgm:t>
        <a:bodyPr/>
        <a:lstStyle/>
        <a:p>
          <a:endParaRPr lang="en-GB"/>
        </a:p>
      </dgm:t>
    </dgm:pt>
    <dgm:pt modelId="{47341FA1-18EE-406D-9E0D-50EF2DBD7531}">
      <dgm:prSet phldrT="[Text]"/>
      <dgm:spPr>
        <a:solidFill>
          <a:srgbClr val="F89701"/>
        </a:solidFill>
      </dgm:spPr>
      <dgm:t>
        <a:bodyPr/>
        <a:lstStyle/>
        <a:p>
          <a:r>
            <a:rPr lang="en-GB">
              <a:solidFill>
                <a:sysClr val="windowText" lastClr="000000"/>
              </a:solidFill>
            </a:rPr>
            <a:t>Services to prevent youth crime and reoffending</a:t>
          </a:r>
        </a:p>
      </dgm:t>
    </dgm:pt>
    <dgm:pt modelId="{FDBE2050-8216-416F-B52B-51D3535D6B5C}" type="parTrans" cxnId="{FED774C4-0EEB-4010-A91D-9D5E080F335A}">
      <dgm:prSet/>
      <dgm:spPr/>
      <dgm:t>
        <a:bodyPr/>
        <a:lstStyle/>
        <a:p>
          <a:endParaRPr lang="en-GB"/>
        </a:p>
      </dgm:t>
    </dgm:pt>
    <dgm:pt modelId="{1B33D5EE-C957-4A8C-9165-81FBB336CFAB}" type="sibTrans" cxnId="{FED774C4-0EEB-4010-A91D-9D5E080F335A}">
      <dgm:prSet/>
      <dgm:spPr/>
      <dgm:t>
        <a:bodyPr/>
        <a:lstStyle/>
        <a:p>
          <a:endParaRPr lang="en-GB"/>
        </a:p>
      </dgm:t>
    </dgm:pt>
    <dgm:pt modelId="{B85105A2-CD43-4E8D-A748-59C138CC96D7}" type="pres">
      <dgm:prSet presAssocID="{2557517D-CD63-465B-B661-6E7E8CF2EBC2}" presName="Name0" presStyleCnt="0">
        <dgm:presLayoutVars>
          <dgm:dir/>
          <dgm:resizeHandles val="exact"/>
        </dgm:presLayoutVars>
      </dgm:prSet>
      <dgm:spPr/>
      <dgm:t>
        <a:bodyPr/>
        <a:lstStyle/>
        <a:p>
          <a:endParaRPr lang="en-GB"/>
        </a:p>
      </dgm:t>
    </dgm:pt>
    <dgm:pt modelId="{1D65B117-6167-4DB2-B41F-D49CA5A6369F}" type="pres">
      <dgm:prSet presAssocID="{9DD16EC4-52C9-47B2-8EBF-69ABA4A4A551}" presName="node" presStyleLbl="node1" presStyleIdx="0" presStyleCnt="2">
        <dgm:presLayoutVars>
          <dgm:bulletEnabled val="1"/>
        </dgm:presLayoutVars>
      </dgm:prSet>
      <dgm:spPr/>
      <dgm:t>
        <a:bodyPr/>
        <a:lstStyle/>
        <a:p>
          <a:endParaRPr lang="en-GB"/>
        </a:p>
      </dgm:t>
    </dgm:pt>
    <dgm:pt modelId="{A8FDEA54-FF4E-42CD-B4A1-ADF78D6D7E6B}" type="pres">
      <dgm:prSet presAssocID="{52A02292-0AA0-47F8-BB7B-A2B9D5A81F7A}" presName="sibTrans" presStyleCnt="0"/>
      <dgm:spPr/>
    </dgm:pt>
    <dgm:pt modelId="{48E2014B-CE13-4CE7-93BA-E811841A58CB}" type="pres">
      <dgm:prSet presAssocID="{FF147278-1831-4688-ACD6-B7C4AB422FE7}" presName="node" presStyleLbl="node1" presStyleIdx="1" presStyleCnt="2">
        <dgm:presLayoutVars>
          <dgm:bulletEnabled val="1"/>
        </dgm:presLayoutVars>
      </dgm:prSet>
      <dgm:spPr/>
      <dgm:t>
        <a:bodyPr/>
        <a:lstStyle/>
        <a:p>
          <a:endParaRPr lang="en-GB"/>
        </a:p>
      </dgm:t>
    </dgm:pt>
  </dgm:ptLst>
  <dgm:cxnLst>
    <dgm:cxn modelId="{E7884CD3-7265-4036-96E6-2F8B778E39AE}" srcId="{9DD16EC4-52C9-47B2-8EBF-69ABA4A4A551}" destId="{A99E85DF-C3BB-4E0B-BE7D-31CDFAB87CCD}" srcOrd="0" destOrd="0" parTransId="{01B29392-9A14-4A92-B5D3-3527DB2EA4F9}" sibTransId="{FC2403BD-A116-4AB6-911D-6BAB89DD6651}"/>
    <dgm:cxn modelId="{3467784B-AE63-4267-8C5B-69ED9713AC9E}" srcId="{9DD16EC4-52C9-47B2-8EBF-69ABA4A4A551}" destId="{B2510266-5CAB-4189-8987-0AE5AF7E966A}" srcOrd="1" destOrd="0" parTransId="{E3E53680-9CA2-46C6-982E-0BC679AD87AB}" sibTransId="{917451F4-E95C-4261-8F45-D002F9F51369}"/>
    <dgm:cxn modelId="{9ECFF093-E9FD-404F-BA09-AF30E6CBA250}" srcId="{2557517D-CD63-465B-B661-6E7E8CF2EBC2}" destId="{9DD16EC4-52C9-47B2-8EBF-69ABA4A4A551}" srcOrd="0" destOrd="0" parTransId="{04BD2382-91CD-4634-91C8-04A48152AF5F}" sibTransId="{52A02292-0AA0-47F8-BB7B-A2B9D5A81F7A}"/>
    <dgm:cxn modelId="{A402C297-9C70-408F-897E-325EFA755B49}" type="presOf" srcId="{841D617F-7CB3-45D6-B2FD-48F1CF345096}" destId="{1D65B117-6167-4DB2-B41F-D49CA5A6369F}" srcOrd="0" destOrd="4" presId="urn:microsoft.com/office/officeart/2005/8/layout/hList6"/>
    <dgm:cxn modelId="{5F89410B-CFE7-4749-B40D-598DEC86AFFB}" srcId="{FF147278-1831-4688-ACD6-B7C4AB422FE7}" destId="{6046921F-A08E-4613-B059-3E86F32A9013}" srcOrd="1" destOrd="0" parTransId="{8BC12F53-2E37-44B3-B4BE-B2F3FB353D8D}" sibTransId="{AD426906-1EF9-423E-A07B-846CAD974569}"/>
    <dgm:cxn modelId="{22E873E9-3D03-41BB-A72E-793CCF3806F9}" type="presOf" srcId="{47341FA1-18EE-406D-9E0D-50EF2DBD7531}" destId="{48E2014B-CE13-4CE7-93BA-E811841A58CB}" srcOrd="0" destOrd="4" presId="urn:microsoft.com/office/officeart/2005/8/layout/hList6"/>
    <dgm:cxn modelId="{9A9C61AC-624A-4008-87E9-1C460EF063A5}" type="presOf" srcId="{9DD16EC4-52C9-47B2-8EBF-69ABA4A4A551}" destId="{1D65B117-6167-4DB2-B41F-D49CA5A6369F}" srcOrd="0" destOrd="0" presId="urn:microsoft.com/office/officeart/2005/8/layout/hList6"/>
    <dgm:cxn modelId="{1854142D-FD54-4E7B-B20D-2E213D9C1E1D}" type="presOf" srcId="{FF147278-1831-4688-ACD6-B7C4AB422FE7}" destId="{48E2014B-CE13-4CE7-93BA-E811841A58CB}" srcOrd="0" destOrd="0" presId="urn:microsoft.com/office/officeart/2005/8/layout/hList6"/>
    <dgm:cxn modelId="{00F93D62-D796-4FB7-91D7-82789350B635}" type="presOf" srcId="{C967D193-FDD1-48E6-B3C6-0A85D717F7D4}" destId="{48E2014B-CE13-4CE7-93BA-E811841A58CB}" srcOrd="0" destOrd="1" presId="urn:microsoft.com/office/officeart/2005/8/layout/hList6"/>
    <dgm:cxn modelId="{5D2B5857-6636-4A75-9018-93C0E819F951}" srcId="{9DD16EC4-52C9-47B2-8EBF-69ABA4A4A551}" destId="{841D617F-7CB3-45D6-B2FD-48F1CF345096}" srcOrd="3" destOrd="0" parTransId="{8A74B154-C9AE-4C6E-A599-E525D56A794D}" sibTransId="{81B7C9AC-F198-4B58-AF48-4E4AB3EF1422}"/>
    <dgm:cxn modelId="{5B80C729-7259-4690-A3BE-1C94E494DD60}" srcId="{FF147278-1831-4688-ACD6-B7C4AB422FE7}" destId="{8414459A-60C0-4901-BDEA-FBEE77465720}" srcOrd="2" destOrd="0" parTransId="{1581024E-4620-485B-B6E3-1AF52B3B64EF}" sibTransId="{BCBFF4AC-C3A4-4953-AF52-E50AF43BE424}"/>
    <dgm:cxn modelId="{AED9FBEF-AB8B-43BD-A3D9-CA7E157439C2}" srcId="{9DD16EC4-52C9-47B2-8EBF-69ABA4A4A551}" destId="{CDB48D27-A4CA-440B-B8DA-A83C30D25DB8}" srcOrd="2" destOrd="0" parTransId="{2BFF8D79-2002-4CC5-B40F-CC18E9C50154}" sibTransId="{8F339E81-8148-4BC0-A483-0E9C845DD478}"/>
    <dgm:cxn modelId="{C9582C2C-3AA9-4AC6-A3ED-42AAA5338579}" type="presOf" srcId="{A99E85DF-C3BB-4E0B-BE7D-31CDFAB87CCD}" destId="{1D65B117-6167-4DB2-B41F-D49CA5A6369F}" srcOrd="0" destOrd="1" presId="urn:microsoft.com/office/officeart/2005/8/layout/hList6"/>
    <dgm:cxn modelId="{E6A6076A-6055-42BE-90FF-34D6BC92C111}" type="presOf" srcId="{6046921F-A08E-4613-B059-3E86F32A9013}" destId="{48E2014B-CE13-4CE7-93BA-E811841A58CB}" srcOrd="0" destOrd="2" presId="urn:microsoft.com/office/officeart/2005/8/layout/hList6"/>
    <dgm:cxn modelId="{758D46CC-FD0E-41D4-A352-D85B17EC713C}" srcId="{FF147278-1831-4688-ACD6-B7C4AB422FE7}" destId="{C967D193-FDD1-48E6-B3C6-0A85D717F7D4}" srcOrd="0" destOrd="0" parTransId="{9FA19064-5A3B-47E2-93F0-E97DAF73BA44}" sibTransId="{28B5F0FC-61CD-4FCB-AB99-482143BB0509}"/>
    <dgm:cxn modelId="{9ACD47A1-D1AD-4969-914F-B07209C16FD0}" type="presOf" srcId="{2557517D-CD63-465B-B661-6E7E8CF2EBC2}" destId="{B85105A2-CD43-4E8D-A748-59C138CC96D7}" srcOrd="0" destOrd="0" presId="urn:microsoft.com/office/officeart/2005/8/layout/hList6"/>
    <dgm:cxn modelId="{0B4E424B-58C5-4F45-A16A-DA65195735CF}" srcId="{2557517D-CD63-465B-B661-6E7E8CF2EBC2}" destId="{FF147278-1831-4688-ACD6-B7C4AB422FE7}" srcOrd="1" destOrd="0" parTransId="{CA72E459-9A4A-4C07-A6EE-7219B321A972}" sibTransId="{F32B205A-7D0C-43F0-ACC8-C317A0EBFF89}"/>
    <dgm:cxn modelId="{2A1536E2-48FC-4117-9355-7A2C3353754D}" type="presOf" srcId="{8414459A-60C0-4901-BDEA-FBEE77465720}" destId="{48E2014B-CE13-4CE7-93BA-E811841A58CB}" srcOrd="0" destOrd="3" presId="urn:microsoft.com/office/officeart/2005/8/layout/hList6"/>
    <dgm:cxn modelId="{FED774C4-0EEB-4010-A91D-9D5E080F335A}" srcId="{FF147278-1831-4688-ACD6-B7C4AB422FE7}" destId="{47341FA1-18EE-406D-9E0D-50EF2DBD7531}" srcOrd="3" destOrd="0" parTransId="{FDBE2050-8216-416F-B52B-51D3535D6B5C}" sibTransId="{1B33D5EE-C957-4A8C-9165-81FBB336CFAB}"/>
    <dgm:cxn modelId="{676595C6-E2B6-468A-B55A-3ABBA9CE6348}" type="presOf" srcId="{B2510266-5CAB-4189-8987-0AE5AF7E966A}" destId="{1D65B117-6167-4DB2-B41F-D49CA5A6369F}" srcOrd="0" destOrd="2" presId="urn:microsoft.com/office/officeart/2005/8/layout/hList6"/>
    <dgm:cxn modelId="{35424A2F-30A8-4961-8A85-1E6D030A0322}" type="presOf" srcId="{CDB48D27-A4CA-440B-B8DA-A83C30D25DB8}" destId="{1D65B117-6167-4DB2-B41F-D49CA5A6369F}" srcOrd="0" destOrd="3" presId="urn:microsoft.com/office/officeart/2005/8/layout/hList6"/>
    <dgm:cxn modelId="{4C0CCB42-F19E-47FE-AA06-29111551A82D}" type="presParOf" srcId="{B85105A2-CD43-4E8D-A748-59C138CC96D7}" destId="{1D65B117-6167-4DB2-B41F-D49CA5A6369F}" srcOrd="0" destOrd="0" presId="urn:microsoft.com/office/officeart/2005/8/layout/hList6"/>
    <dgm:cxn modelId="{9B8904EA-3127-4344-BAEF-DD52EE53C8FB}" type="presParOf" srcId="{B85105A2-CD43-4E8D-A748-59C138CC96D7}" destId="{A8FDEA54-FF4E-42CD-B4A1-ADF78D6D7E6B}" srcOrd="1" destOrd="0" presId="urn:microsoft.com/office/officeart/2005/8/layout/hList6"/>
    <dgm:cxn modelId="{2CE5B5B3-19DA-429D-956C-B1E063E032DA}" type="presParOf" srcId="{B85105A2-CD43-4E8D-A748-59C138CC96D7}" destId="{48E2014B-CE13-4CE7-93BA-E811841A58CB}" srcOrd="2" destOrd="0" presId="urn:microsoft.com/office/officeart/2005/8/layout/h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57517D-CD63-465B-B661-6E7E8CF2EBC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9DD16EC4-52C9-47B2-8EBF-69ABA4A4A551}">
      <dgm:prSet phldrT="[Text]"/>
      <dgm:spPr>
        <a:solidFill>
          <a:srgbClr val="AED151"/>
        </a:solidFill>
      </dgm:spPr>
      <dgm:t>
        <a:bodyPr/>
        <a:lstStyle/>
        <a:p>
          <a:r>
            <a:rPr lang="en-GB">
              <a:solidFill>
                <a:sysClr val="windowText" lastClr="000000"/>
              </a:solidFill>
            </a:rPr>
            <a:t>Strengths</a:t>
          </a:r>
        </a:p>
      </dgm:t>
    </dgm:pt>
    <dgm:pt modelId="{04BD2382-91CD-4634-91C8-04A48152AF5F}" type="parTrans" cxnId="{9ECFF093-E9FD-404F-BA09-AF30E6CBA250}">
      <dgm:prSet/>
      <dgm:spPr/>
      <dgm:t>
        <a:bodyPr/>
        <a:lstStyle/>
        <a:p>
          <a:endParaRPr lang="en-GB"/>
        </a:p>
      </dgm:t>
    </dgm:pt>
    <dgm:pt modelId="{52A02292-0AA0-47F8-BB7B-A2B9D5A81F7A}" type="sibTrans" cxnId="{9ECFF093-E9FD-404F-BA09-AF30E6CBA250}">
      <dgm:prSet/>
      <dgm:spPr/>
      <dgm:t>
        <a:bodyPr/>
        <a:lstStyle/>
        <a:p>
          <a:endParaRPr lang="en-GB"/>
        </a:p>
      </dgm:t>
    </dgm:pt>
    <dgm:pt modelId="{A99E85DF-C3BB-4E0B-BE7D-31CDFAB87CCD}">
      <dgm:prSet phldrT="[Text]"/>
      <dgm:spPr>
        <a:solidFill>
          <a:srgbClr val="AED151"/>
        </a:solidFill>
      </dgm:spPr>
      <dgm:t>
        <a:bodyPr/>
        <a:lstStyle/>
        <a:p>
          <a:r>
            <a:rPr lang="en-GB">
              <a:solidFill>
                <a:sysClr val="windowText" lastClr="000000"/>
              </a:solidFill>
            </a:rPr>
            <a:t>Waste disposal</a:t>
          </a:r>
        </a:p>
      </dgm:t>
    </dgm:pt>
    <dgm:pt modelId="{01B29392-9A14-4A92-B5D3-3527DB2EA4F9}" type="parTrans" cxnId="{E7884CD3-7265-4036-96E6-2F8B778E39AE}">
      <dgm:prSet/>
      <dgm:spPr/>
      <dgm:t>
        <a:bodyPr/>
        <a:lstStyle/>
        <a:p>
          <a:endParaRPr lang="en-GB"/>
        </a:p>
      </dgm:t>
    </dgm:pt>
    <dgm:pt modelId="{FC2403BD-A116-4AB6-911D-6BAB89DD6651}" type="sibTrans" cxnId="{E7884CD3-7265-4036-96E6-2F8B778E39AE}">
      <dgm:prSet/>
      <dgm:spPr/>
      <dgm:t>
        <a:bodyPr/>
        <a:lstStyle/>
        <a:p>
          <a:endParaRPr lang="en-GB"/>
        </a:p>
      </dgm:t>
    </dgm:pt>
    <dgm:pt modelId="{B2510266-5CAB-4189-8987-0AE5AF7E966A}">
      <dgm:prSet phldrT="[Text]"/>
      <dgm:spPr>
        <a:solidFill>
          <a:srgbClr val="AED151"/>
        </a:solidFill>
      </dgm:spPr>
      <dgm:t>
        <a:bodyPr/>
        <a:lstStyle/>
        <a:p>
          <a:r>
            <a:rPr lang="en-GB">
              <a:solidFill>
                <a:sysClr val="windowText" lastClr="000000"/>
              </a:solidFill>
            </a:rPr>
            <a:t>Fire and rescue service</a:t>
          </a:r>
        </a:p>
      </dgm:t>
    </dgm:pt>
    <dgm:pt modelId="{E3E53680-9CA2-46C6-982E-0BC679AD87AB}" type="parTrans" cxnId="{3467784B-AE63-4267-8C5B-69ED9713AC9E}">
      <dgm:prSet/>
      <dgm:spPr/>
      <dgm:t>
        <a:bodyPr/>
        <a:lstStyle/>
        <a:p>
          <a:endParaRPr lang="en-GB"/>
        </a:p>
      </dgm:t>
    </dgm:pt>
    <dgm:pt modelId="{917451F4-E95C-4261-8F45-D002F9F51369}" type="sibTrans" cxnId="{3467784B-AE63-4267-8C5B-69ED9713AC9E}">
      <dgm:prSet/>
      <dgm:spPr/>
      <dgm:t>
        <a:bodyPr/>
        <a:lstStyle/>
        <a:p>
          <a:endParaRPr lang="en-GB"/>
        </a:p>
      </dgm:t>
    </dgm:pt>
    <dgm:pt modelId="{FF147278-1831-4688-ACD6-B7C4AB422FE7}">
      <dgm:prSet phldrT="[Text]"/>
      <dgm:spPr>
        <a:solidFill>
          <a:srgbClr val="F89701"/>
        </a:solidFill>
      </dgm:spPr>
      <dgm:t>
        <a:bodyPr/>
        <a:lstStyle/>
        <a:p>
          <a:r>
            <a:rPr lang="en-GB">
              <a:solidFill>
                <a:sysClr val="windowText" lastClr="000000"/>
              </a:solidFill>
            </a:rPr>
            <a:t>Areas for focus</a:t>
          </a:r>
        </a:p>
      </dgm:t>
    </dgm:pt>
    <dgm:pt modelId="{CA72E459-9A4A-4C07-A6EE-7219B321A972}" type="parTrans" cxnId="{0B4E424B-58C5-4F45-A16A-DA65195735CF}">
      <dgm:prSet/>
      <dgm:spPr/>
      <dgm:t>
        <a:bodyPr/>
        <a:lstStyle/>
        <a:p>
          <a:endParaRPr lang="en-GB"/>
        </a:p>
      </dgm:t>
    </dgm:pt>
    <dgm:pt modelId="{F32B205A-7D0C-43F0-ACC8-C317A0EBFF89}" type="sibTrans" cxnId="{0B4E424B-58C5-4F45-A16A-DA65195735CF}">
      <dgm:prSet/>
      <dgm:spPr/>
      <dgm:t>
        <a:bodyPr/>
        <a:lstStyle/>
        <a:p>
          <a:endParaRPr lang="en-GB"/>
        </a:p>
      </dgm:t>
    </dgm:pt>
    <dgm:pt modelId="{C967D193-FDD1-48E6-B3C6-0A85D717F7D4}">
      <dgm:prSet phldrT="[Text]"/>
      <dgm:spPr>
        <a:solidFill>
          <a:srgbClr val="F89701"/>
        </a:solidFill>
      </dgm:spPr>
      <dgm:t>
        <a:bodyPr/>
        <a:lstStyle/>
        <a:p>
          <a:r>
            <a:rPr lang="en-GB">
              <a:solidFill>
                <a:sysClr val="windowText" lastClr="000000"/>
              </a:solidFill>
            </a:rPr>
            <a:t>Maintaining and repairing local roads</a:t>
          </a:r>
        </a:p>
      </dgm:t>
    </dgm:pt>
    <dgm:pt modelId="{9FA19064-5A3B-47E2-93F0-E97DAF73BA44}" type="parTrans" cxnId="{758D46CC-FD0E-41D4-A352-D85B17EC713C}">
      <dgm:prSet/>
      <dgm:spPr/>
      <dgm:t>
        <a:bodyPr/>
        <a:lstStyle/>
        <a:p>
          <a:endParaRPr lang="en-GB"/>
        </a:p>
      </dgm:t>
    </dgm:pt>
    <dgm:pt modelId="{28B5F0FC-61CD-4FCB-AB99-482143BB0509}" type="sibTrans" cxnId="{758D46CC-FD0E-41D4-A352-D85B17EC713C}">
      <dgm:prSet/>
      <dgm:spPr/>
      <dgm:t>
        <a:bodyPr/>
        <a:lstStyle/>
        <a:p>
          <a:endParaRPr lang="en-GB"/>
        </a:p>
      </dgm:t>
    </dgm:pt>
    <dgm:pt modelId="{6046921F-A08E-4613-B059-3E86F32A9013}">
      <dgm:prSet phldrT="[Text]"/>
      <dgm:spPr>
        <a:solidFill>
          <a:srgbClr val="F89701"/>
        </a:solidFill>
      </dgm:spPr>
      <dgm:t>
        <a:bodyPr/>
        <a:lstStyle/>
        <a:p>
          <a:r>
            <a:rPr lang="en-GB">
              <a:solidFill>
                <a:sysClr val="windowText" lastClr="000000"/>
              </a:solidFill>
            </a:rPr>
            <a:t>Maintaining and repairing local pavements</a:t>
          </a:r>
        </a:p>
      </dgm:t>
    </dgm:pt>
    <dgm:pt modelId="{8BC12F53-2E37-44B3-B4BE-B2F3FB353D8D}" type="parTrans" cxnId="{5F89410B-CFE7-4749-B40D-598DEC86AFFB}">
      <dgm:prSet/>
      <dgm:spPr/>
      <dgm:t>
        <a:bodyPr/>
        <a:lstStyle/>
        <a:p>
          <a:endParaRPr lang="en-GB"/>
        </a:p>
      </dgm:t>
    </dgm:pt>
    <dgm:pt modelId="{AD426906-1EF9-423E-A07B-846CAD974569}" type="sibTrans" cxnId="{5F89410B-CFE7-4749-B40D-598DEC86AFFB}">
      <dgm:prSet/>
      <dgm:spPr/>
      <dgm:t>
        <a:bodyPr/>
        <a:lstStyle/>
        <a:p>
          <a:endParaRPr lang="en-GB"/>
        </a:p>
      </dgm:t>
    </dgm:pt>
    <dgm:pt modelId="{841D617F-7CB3-45D6-B2FD-48F1CF345096}">
      <dgm:prSet phldrT="[Text]"/>
      <dgm:spPr>
        <a:solidFill>
          <a:srgbClr val="AED151"/>
        </a:solidFill>
      </dgm:spPr>
      <dgm:t>
        <a:bodyPr/>
        <a:lstStyle/>
        <a:p>
          <a:endParaRPr lang="en-GB">
            <a:solidFill>
              <a:sysClr val="windowText" lastClr="000000"/>
            </a:solidFill>
          </a:endParaRPr>
        </a:p>
      </dgm:t>
    </dgm:pt>
    <dgm:pt modelId="{8A74B154-C9AE-4C6E-A599-E525D56A794D}" type="parTrans" cxnId="{5D2B5857-6636-4A75-9018-93C0E819F951}">
      <dgm:prSet/>
      <dgm:spPr/>
      <dgm:t>
        <a:bodyPr/>
        <a:lstStyle/>
        <a:p>
          <a:endParaRPr lang="en-GB"/>
        </a:p>
      </dgm:t>
    </dgm:pt>
    <dgm:pt modelId="{81B7C9AC-F198-4B58-AF48-4E4AB3EF1422}" type="sibTrans" cxnId="{5D2B5857-6636-4A75-9018-93C0E819F951}">
      <dgm:prSet/>
      <dgm:spPr/>
      <dgm:t>
        <a:bodyPr/>
        <a:lstStyle/>
        <a:p>
          <a:endParaRPr lang="en-GB"/>
        </a:p>
      </dgm:t>
    </dgm:pt>
    <dgm:pt modelId="{CDB48D27-A4CA-440B-B8DA-A83C30D25DB8}">
      <dgm:prSet phldrT="[Text]"/>
      <dgm:spPr>
        <a:solidFill>
          <a:srgbClr val="AED151"/>
        </a:solidFill>
      </dgm:spPr>
      <dgm:t>
        <a:bodyPr/>
        <a:lstStyle/>
        <a:p>
          <a:r>
            <a:rPr lang="en-GB">
              <a:solidFill>
                <a:sysClr val="windowText" lastClr="000000"/>
              </a:solidFill>
            </a:rPr>
            <a:t>Support for recycling centres</a:t>
          </a:r>
        </a:p>
      </dgm:t>
    </dgm:pt>
    <dgm:pt modelId="{2BFF8D79-2002-4CC5-B40F-CC18E9C50154}" type="parTrans" cxnId="{AED9FBEF-AB8B-43BD-A3D9-CA7E157439C2}">
      <dgm:prSet/>
      <dgm:spPr/>
      <dgm:t>
        <a:bodyPr/>
        <a:lstStyle/>
        <a:p>
          <a:endParaRPr lang="en-GB"/>
        </a:p>
      </dgm:t>
    </dgm:pt>
    <dgm:pt modelId="{8F339E81-8148-4BC0-A483-0E9C845DD478}" type="sibTrans" cxnId="{AED9FBEF-AB8B-43BD-A3D9-CA7E157439C2}">
      <dgm:prSet/>
      <dgm:spPr/>
      <dgm:t>
        <a:bodyPr/>
        <a:lstStyle/>
        <a:p>
          <a:endParaRPr lang="en-GB"/>
        </a:p>
      </dgm:t>
    </dgm:pt>
    <dgm:pt modelId="{8414459A-60C0-4901-BDEA-FBEE77465720}">
      <dgm:prSet phldrT="[Text]"/>
      <dgm:spPr>
        <a:solidFill>
          <a:srgbClr val="F89701"/>
        </a:solidFill>
      </dgm:spPr>
      <dgm:t>
        <a:bodyPr/>
        <a:lstStyle/>
        <a:p>
          <a:r>
            <a:rPr lang="en-GB">
              <a:solidFill>
                <a:sysClr val="windowText" lastClr="000000"/>
              </a:solidFill>
            </a:rPr>
            <a:t>Social care for people with mental health problems</a:t>
          </a:r>
        </a:p>
      </dgm:t>
    </dgm:pt>
    <dgm:pt modelId="{1581024E-4620-485B-B6E3-1AF52B3B64EF}" type="parTrans" cxnId="{5B80C729-7259-4690-A3BE-1C94E494DD60}">
      <dgm:prSet/>
      <dgm:spPr/>
      <dgm:t>
        <a:bodyPr/>
        <a:lstStyle/>
        <a:p>
          <a:endParaRPr lang="en-GB"/>
        </a:p>
      </dgm:t>
    </dgm:pt>
    <dgm:pt modelId="{BCBFF4AC-C3A4-4953-AF52-E50AF43BE424}" type="sibTrans" cxnId="{5B80C729-7259-4690-A3BE-1C94E494DD60}">
      <dgm:prSet/>
      <dgm:spPr/>
      <dgm:t>
        <a:bodyPr/>
        <a:lstStyle/>
        <a:p>
          <a:endParaRPr lang="en-GB"/>
        </a:p>
      </dgm:t>
    </dgm:pt>
    <dgm:pt modelId="{47341FA1-18EE-406D-9E0D-50EF2DBD7531}">
      <dgm:prSet phldrT="[Text]"/>
      <dgm:spPr>
        <a:solidFill>
          <a:srgbClr val="F89701"/>
        </a:solidFill>
      </dgm:spPr>
      <dgm:t>
        <a:bodyPr/>
        <a:lstStyle/>
        <a:p>
          <a:r>
            <a:rPr lang="en-GB">
              <a:solidFill>
                <a:sysClr val="windowText" lastClr="000000"/>
              </a:solidFill>
            </a:rPr>
            <a:t>Services to prevent youth crime and reoffending</a:t>
          </a:r>
        </a:p>
      </dgm:t>
    </dgm:pt>
    <dgm:pt modelId="{FDBE2050-8216-416F-B52B-51D3535D6B5C}" type="parTrans" cxnId="{FED774C4-0EEB-4010-A91D-9D5E080F335A}">
      <dgm:prSet/>
      <dgm:spPr/>
      <dgm:t>
        <a:bodyPr/>
        <a:lstStyle/>
        <a:p>
          <a:endParaRPr lang="en-GB"/>
        </a:p>
      </dgm:t>
    </dgm:pt>
    <dgm:pt modelId="{1B33D5EE-C957-4A8C-9165-81FBB336CFAB}" type="sibTrans" cxnId="{FED774C4-0EEB-4010-A91D-9D5E080F335A}">
      <dgm:prSet/>
      <dgm:spPr/>
      <dgm:t>
        <a:bodyPr/>
        <a:lstStyle/>
        <a:p>
          <a:endParaRPr lang="en-GB"/>
        </a:p>
      </dgm:t>
    </dgm:pt>
    <dgm:pt modelId="{B85105A2-CD43-4E8D-A748-59C138CC96D7}" type="pres">
      <dgm:prSet presAssocID="{2557517D-CD63-465B-B661-6E7E8CF2EBC2}" presName="Name0" presStyleCnt="0">
        <dgm:presLayoutVars>
          <dgm:dir/>
          <dgm:resizeHandles val="exact"/>
        </dgm:presLayoutVars>
      </dgm:prSet>
      <dgm:spPr/>
      <dgm:t>
        <a:bodyPr/>
        <a:lstStyle/>
        <a:p>
          <a:endParaRPr lang="en-GB"/>
        </a:p>
      </dgm:t>
    </dgm:pt>
    <dgm:pt modelId="{1D65B117-6167-4DB2-B41F-D49CA5A6369F}" type="pres">
      <dgm:prSet presAssocID="{9DD16EC4-52C9-47B2-8EBF-69ABA4A4A551}" presName="node" presStyleLbl="node1" presStyleIdx="0" presStyleCnt="2">
        <dgm:presLayoutVars>
          <dgm:bulletEnabled val="1"/>
        </dgm:presLayoutVars>
      </dgm:prSet>
      <dgm:spPr/>
      <dgm:t>
        <a:bodyPr/>
        <a:lstStyle/>
        <a:p>
          <a:endParaRPr lang="en-GB"/>
        </a:p>
      </dgm:t>
    </dgm:pt>
    <dgm:pt modelId="{A8FDEA54-FF4E-42CD-B4A1-ADF78D6D7E6B}" type="pres">
      <dgm:prSet presAssocID="{52A02292-0AA0-47F8-BB7B-A2B9D5A81F7A}" presName="sibTrans" presStyleCnt="0"/>
      <dgm:spPr/>
    </dgm:pt>
    <dgm:pt modelId="{48E2014B-CE13-4CE7-93BA-E811841A58CB}" type="pres">
      <dgm:prSet presAssocID="{FF147278-1831-4688-ACD6-B7C4AB422FE7}" presName="node" presStyleLbl="node1" presStyleIdx="1" presStyleCnt="2">
        <dgm:presLayoutVars>
          <dgm:bulletEnabled val="1"/>
        </dgm:presLayoutVars>
      </dgm:prSet>
      <dgm:spPr/>
      <dgm:t>
        <a:bodyPr/>
        <a:lstStyle/>
        <a:p>
          <a:endParaRPr lang="en-GB"/>
        </a:p>
      </dgm:t>
    </dgm:pt>
  </dgm:ptLst>
  <dgm:cxnLst>
    <dgm:cxn modelId="{0B4E424B-58C5-4F45-A16A-DA65195735CF}" srcId="{2557517D-CD63-465B-B661-6E7E8CF2EBC2}" destId="{FF147278-1831-4688-ACD6-B7C4AB422FE7}" srcOrd="1" destOrd="0" parTransId="{CA72E459-9A4A-4C07-A6EE-7219B321A972}" sibTransId="{F32B205A-7D0C-43F0-ACC8-C317A0EBFF89}"/>
    <dgm:cxn modelId="{9ECFF093-E9FD-404F-BA09-AF30E6CBA250}" srcId="{2557517D-CD63-465B-B661-6E7E8CF2EBC2}" destId="{9DD16EC4-52C9-47B2-8EBF-69ABA4A4A551}" srcOrd="0" destOrd="0" parTransId="{04BD2382-91CD-4634-91C8-04A48152AF5F}" sibTransId="{52A02292-0AA0-47F8-BB7B-A2B9D5A81F7A}"/>
    <dgm:cxn modelId="{758D46CC-FD0E-41D4-A352-D85B17EC713C}" srcId="{FF147278-1831-4688-ACD6-B7C4AB422FE7}" destId="{C967D193-FDD1-48E6-B3C6-0A85D717F7D4}" srcOrd="0" destOrd="0" parTransId="{9FA19064-5A3B-47E2-93F0-E97DAF73BA44}" sibTransId="{28B5F0FC-61CD-4FCB-AB99-482143BB0509}"/>
    <dgm:cxn modelId="{25CF026E-A21A-4F2F-8119-E8BDE12EECD2}" type="presOf" srcId="{6046921F-A08E-4613-B059-3E86F32A9013}" destId="{48E2014B-CE13-4CE7-93BA-E811841A58CB}" srcOrd="0" destOrd="2" presId="urn:microsoft.com/office/officeart/2005/8/layout/hList6"/>
    <dgm:cxn modelId="{AED9FBEF-AB8B-43BD-A3D9-CA7E157439C2}" srcId="{9DD16EC4-52C9-47B2-8EBF-69ABA4A4A551}" destId="{CDB48D27-A4CA-440B-B8DA-A83C30D25DB8}" srcOrd="2" destOrd="0" parTransId="{2BFF8D79-2002-4CC5-B40F-CC18E9C50154}" sibTransId="{8F339E81-8148-4BC0-A483-0E9C845DD478}"/>
    <dgm:cxn modelId="{3467784B-AE63-4267-8C5B-69ED9713AC9E}" srcId="{9DD16EC4-52C9-47B2-8EBF-69ABA4A4A551}" destId="{B2510266-5CAB-4189-8987-0AE5AF7E966A}" srcOrd="1" destOrd="0" parTransId="{E3E53680-9CA2-46C6-982E-0BC679AD87AB}" sibTransId="{917451F4-E95C-4261-8F45-D002F9F51369}"/>
    <dgm:cxn modelId="{5D2B5857-6636-4A75-9018-93C0E819F951}" srcId="{9DD16EC4-52C9-47B2-8EBF-69ABA4A4A551}" destId="{841D617F-7CB3-45D6-B2FD-48F1CF345096}" srcOrd="3" destOrd="0" parTransId="{8A74B154-C9AE-4C6E-A599-E525D56A794D}" sibTransId="{81B7C9AC-F198-4B58-AF48-4E4AB3EF1422}"/>
    <dgm:cxn modelId="{76799A88-164C-4B22-A3F5-D804896FD13F}" type="presOf" srcId="{CDB48D27-A4CA-440B-B8DA-A83C30D25DB8}" destId="{1D65B117-6167-4DB2-B41F-D49CA5A6369F}" srcOrd="0" destOrd="3" presId="urn:microsoft.com/office/officeart/2005/8/layout/hList6"/>
    <dgm:cxn modelId="{B7DF355E-42E3-4583-99E5-A7F89FB72F4E}" type="presOf" srcId="{841D617F-7CB3-45D6-B2FD-48F1CF345096}" destId="{1D65B117-6167-4DB2-B41F-D49CA5A6369F}" srcOrd="0" destOrd="4" presId="urn:microsoft.com/office/officeart/2005/8/layout/hList6"/>
    <dgm:cxn modelId="{E7884CD3-7265-4036-96E6-2F8B778E39AE}" srcId="{9DD16EC4-52C9-47B2-8EBF-69ABA4A4A551}" destId="{A99E85DF-C3BB-4E0B-BE7D-31CDFAB87CCD}" srcOrd="0" destOrd="0" parTransId="{01B29392-9A14-4A92-B5D3-3527DB2EA4F9}" sibTransId="{FC2403BD-A116-4AB6-911D-6BAB89DD6651}"/>
    <dgm:cxn modelId="{8F562ED2-6CBF-4DCC-AF1C-0F16EE047783}" type="presOf" srcId="{8414459A-60C0-4901-BDEA-FBEE77465720}" destId="{48E2014B-CE13-4CE7-93BA-E811841A58CB}" srcOrd="0" destOrd="3" presId="urn:microsoft.com/office/officeart/2005/8/layout/hList6"/>
    <dgm:cxn modelId="{472A21C2-347C-4A84-83D7-47D0C02CC933}" type="presOf" srcId="{47341FA1-18EE-406D-9E0D-50EF2DBD7531}" destId="{48E2014B-CE13-4CE7-93BA-E811841A58CB}" srcOrd="0" destOrd="4" presId="urn:microsoft.com/office/officeart/2005/8/layout/hList6"/>
    <dgm:cxn modelId="{598B7ECA-8241-4987-8E4A-B7B5C1B9C0B6}" type="presOf" srcId="{FF147278-1831-4688-ACD6-B7C4AB422FE7}" destId="{48E2014B-CE13-4CE7-93BA-E811841A58CB}" srcOrd="0" destOrd="0" presId="urn:microsoft.com/office/officeart/2005/8/layout/hList6"/>
    <dgm:cxn modelId="{24410654-23FE-4552-8E91-F03393698AE7}" type="presOf" srcId="{2557517D-CD63-465B-B661-6E7E8CF2EBC2}" destId="{B85105A2-CD43-4E8D-A748-59C138CC96D7}" srcOrd="0" destOrd="0" presId="urn:microsoft.com/office/officeart/2005/8/layout/hList6"/>
    <dgm:cxn modelId="{F9EFB6B2-75D6-4687-9505-04865ABC98A4}" type="presOf" srcId="{9DD16EC4-52C9-47B2-8EBF-69ABA4A4A551}" destId="{1D65B117-6167-4DB2-B41F-D49CA5A6369F}" srcOrd="0" destOrd="0" presId="urn:microsoft.com/office/officeart/2005/8/layout/hList6"/>
    <dgm:cxn modelId="{ED90259B-9DC4-4422-8A80-001830A6CA5F}" type="presOf" srcId="{C967D193-FDD1-48E6-B3C6-0A85D717F7D4}" destId="{48E2014B-CE13-4CE7-93BA-E811841A58CB}" srcOrd="0" destOrd="1" presId="urn:microsoft.com/office/officeart/2005/8/layout/hList6"/>
    <dgm:cxn modelId="{5F89410B-CFE7-4749-B40D-598DEC86AFFB}" srcId="{FF147278-1831-4688-ACD6-B7C4AB422FE7}" destId="{6046921F-A08E-4613-B059-3E86F32A9013}" srcOrd="1" destOrd="0" parTransId="{8BC12F53-2E37-44B3-B4BE-B2F3FB353D8D}" sibTransId="{AD426906-1EF9-423E-A07B-846CAD974569}"/>
    <dgm:cxn modelId="{CB338B5C-E2F2-46A0-B508-360A5BEDDEB9}" type="presOf" srcId="{B2510266-5CAB-4189-8987-0AE5AF7E966A}" destId="{1D65B117-6167-4DB2-B41F-D49CA5A6369F}" srcOrd="0" destOrd="2" presId="urn:microsoft.com/office/officeart/2005/8/layout/hList6"/>
    <dgm:cxn modelId="{FED774C4-0EEB-4010-A91D-9D5E080F335A}" srcId="{FF147278-1831-4688-ACD6-B7C4AB422FE7}" destId="{47341FA1-18EE-406D-9E0D-50EF2DBD7531}" srcOrd="3" destOrd="0" parTransId="{FDBE2050-8216-416F-B52B-51D3535D6B5C}" sibTransId="{1B33D5EE-C957-4A8C-9165-81FBB336CFAB}"/>
    <dgm:cxn modelId="{5B80C729-7259-4690-A3BE-1C94E494DD60}" srcId="{FF147278-1831-4688-ACD6-B7C4AB422FE7}" destId="{8414459A-60C0-4901-BDEA-FBEE77465720}" srcOrd="2" destOrd="0" parTransId="{1581024E-4620-485B-B6E3-1AF52B3B64EF}" sibTransId="{BCBFF4AC-C3A4-4953-AF52-E50AF43BE424}"/>
    <dgm:cxn modelId="{4F9D910E-4AE9-4F60-8D04-8D7567582002}" type="presOf" srcId="{A99E85DF-C3BB-4E0B-BE7D-31CDFAB87CCD}" destId="{1D65B117-6167-4DB2-B41F-D49CA5A6369F}" srcOrd="0" destOrd="1" presId="urn:microsoft.com/office/officeart/2005/8/layout/hList6"/>
    <dgm:cxn modelId="{407D2536-BF4E-427A-92AC-073BF2055276}" type="presParOf" srcId="{B85105A2-CD43-4E8D-A748-59C138CC96D7}" destId="{1D65B117-6167-4DB2-B41F-D49CA5A6369F}" srcOrd="0" destOrd="0" presId="urn:microsoft.com/office/officeart/2005/8/layout/hList6"/>
    <dgm:cxn modelId="{E52DCA34-0F5D-439D-9A20-DE8BAE80B014}" type="presParOf" srcId="{B85105A2-CD43-4E8D-A748-59C138CC96D7}" destId="{A8FDEA54-FF4E-42CD-B4A1-ADF78D6D7E6B}" srcOrd="1" destOrd="0" presId="urn:microsoft.com/office/officeart/2005/8/layout/hList6"/>
    <dgm:cxn modelId="{68F380ED-332B-49C1-932A-98ADBC8996EE}" type="presParOf" srcId="{B85105A2-CD43-4E8D-A748-59C138CC96D7}" destId="{48E2014B-CE13-4CE7-93BA-E811841A58CB}" srcOrd="2" destOrd="0" presId="urn:microsoft.com/office/officeart/2005/8/layout/h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5B117-6167-4DB2-B41F-D49CA5A6369F}">
      <dsp:nvSpPr>
        <dsp:cNvPr id="0" name=""/>
        <dsp:cNvSpPr/>
      </dsp:nvSpPr>
      <dsp:spPr>
        <a:xfrm rot="16200000">
          <a:off x="-167215" y="169961"/>
          <a:ext cx="2981325" cy="2641401"/>
        </a:xfrm>
        <a:prstGeom prst="flowChartManualOperation">
          <a:avLst/>
        </a:prstGeom>
        <a:solidFill>
          <a:srgbClr val="AED1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273" bIns="0" numCol="1" spcCol="1270" anchor="t" anchorCtr="0">
          <a:noAutofit/>
        </a:bodyPr>
        <a:lstStyle/>
        <a:p>
          <a:pPr lvl="0" algn="l" defTabSz="755650">
            <a:lnSpc>
              <a:spcPct val="90000"/>
            </a:lnSpc>
            <a:spcBef>
              <a:spcPct val="0"/>
            </a:spcBef>
            <a:spcAft>
              <a:spcPct val="35000"/>
            </a:spcAft>
          </a:pPr>
          <a:r>
            <a:rPr lang="en-GB" sz="1700" kern="1200">
              <a:solidFill>
                <a:sysClr val="windowText" lastClr="000000"/>
              </a:solidFill>
            </a:rPr>
            <a:t>Strengths</a:t>
          </a:r>
        </a:p>
        <a:p>
          <a:pPr marL="114300" lvl="1" indent="-114300" algn="l" defTabSz="577850">
            <a:lnSpc>
              <a:spcPct val="90000"/>
            </a:lnSpc>
            <a:spcBef>
              <a:spcPct val="0"/>
            </a:spcBef>
            <a:spcAft>
              <a:spcPct val="15000"/>
            </a:spcAft>
            <a:buChar char="••"/>
          </a:pPr>
          <a:r>
            <a:rPr lang="en-GB" sz="1300" kern="1200">
              <a:solidFill>
                <a:sysClr val="windowText" lastClr="000000"/>
              </a:solidFill>
            </a:rPr>
            <a:t>Waste disposal</a:t>
          </a:r>
        </a:p>
        <a:p>
          <a:pPr marL="114300" lvl="1" indent="-114300" algn="l" defTabSz="577850">
            <a:lnSpc>
              <a:spcPct val="90000"/>
            </a:lnSpc>
            <a:spcBef>
              <a:spcPct val="0"/>
            </a:spcBef>
            <a:spcAft>
              <a:spcPct val="15000"/>
            </a:spcAft>
            <a:buChar char="••"/>
          </a:pPr>
          <a:r>
            <a:rPr lang="en-GB" sz="1300" kern="1200">
              <a:solidFill>
                <a:sysClr val="windowText" lastClr="000000"/>
              </a:solidFill>
            </a:rPr>
            <a:t>Fire and rescue service</a:t>
          </a:r>
        </a:p>
        <a:p>
          <a:pPr marL="114300" lvl="1" indent="-114300" algn="l" defTabSz="577850">
            <a:lnSpc>
              <a:spcPct val="90000"/>
            </a:lnSpc>
            <a:spcBef>
              <a:spcPct val="0"/>
            </a:spcBef>
            <a:spcAft>
              <a:spcPct val="15000"/>
            </a:spcAft>
            <a:buChar char="••"/>
          </a:pPr>
          <a:r>
            <a:rPr lang="en-GB" sz="1300" kern="1200">
              <a:solidFill>
                <a:sysClr val="windowText" lastClr="000000"/>
              </a:solidFill>
            </a:rPr>
            <a:t>Support for recycling centres</a:t>
          </a:r>
        </a:p>
        <a:p>
          <a:pPr marL="114300" lvl="1" indent="-114300" algn="l" defTabSz="577850">
            <a:lnSpc>
              <a:spcPct val="90000"/>
            </a:lnSpc>
            <a:spcBef>
              <a:spcPct val="0"/>
            </a:spcBef>
            <a:spcAft>
              <a:spcPct val="15000"/>
            </a:spcAft>
            <a:buChar char="••"/>
          </a:pPr>
          <a:endParaRPr lang="en-GB" sz="1300" kern="1200">
            <a:solidFill>
              <a:sysClr val="windowText" lastClr="000000"/>
            </a:solidFill>
          </a:endParaRPr>
        </a:p>
      </dsp:txBody>
      <dsp:txXfrm rot="5400000">
        <a:off x="2747" y="596264"/>
        <a:ext cx="2641401" cy="1788795"/>
      </dsp:txXfrm>
    </dsp:sp>
    <dsp:sp modelId="{48E2014B-CE13-4CE7-93BA-E811841A58CB}">
      <dsp:nvSpPr>
        <dsp:cNvPr id="0" name=""/>
        <dsp:cNvSpPr/>
      </dsp:nvSpPr>
      <dsp:spPr>
        <a:xfrm rot="16200000">
          <a:off x="2672290" y="169961"/>
          <a:ext cx="2981325" cy="2641401"/>
        </a:xfrm>
        <a:prstGeom prst="flowChartManualOperation">
          <a:avLst/>
        </a:prstGeom>
        <a:solidFill>
          <a:srgbClr val="F8970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273" bIns="0" numCol="1" spcCol="1270" anchor="t" anchorCtr="0">
          <a:noAutofit/>
        </a:bodyPr>
        <a:lstStyle/>
        <a:p>
          <a:pPr lvl="0" algn="l" defTabSz="755650">
            <a:lnSpc>
              <a:spcPct val="90000"/>
            </a:lnSpc>
            <a:spcBef>
              <a:spcPct val="0"/>
            </a:spcBef>
            <a:spcAft>
              <a:spcPct val="35000"/>
            </a:spcAft>
          </a:pPr>
          <a:r>
            <a:rPr lang="en-GB" sz="1700" kern="1200">
              <a:solidFill>
                <a:sysClr val="windowText" lastClr="000000"/>
              </a:solidFill>
            </a:rPr>
            <a:t>Areas for focus</a:t>
          </a:r>
        </a:p>
        <a:p>
          <a:pPr marL="114300" lvl="1" indent="-114300" algn="l" defTabSz="577850">
            <a:lnSpc>
              <a:spcPct val="90000"/>
            </a:lnSpc>
            <a:spcBef>
              <a:spcPct val="0"/>
            </a:spcBef>
            <a:spcAft>
              <a:spcPct val="15000"/>
            </a:spcAft>
            <a:buChar char="••"/>
          </a:pPr>
          <a:r>
            <a:rPr lang="en-GB" sz="1300" kern="1200">
              <a:solidFill>
                <a:sysClr val="windowText" lastClr="000000"/>
              </a:solidFill>
            </a:rPr>
            <a:t>Maintaining and repairing local roads</a:t>
          </a:r>
        </a:p>
        <a:p>
          <a:pPr marL="114300" lvl="1" indent="-114300" algn="l" defTabSz="577850">
            <a:lnSpc>
              <a:spcPct val="90000"/>
            </a:lnSpc>
            <a:spcBef>
              <a:spcPct val="0"/>
            </a:spcBef>
            <a:spcAft>
              <a:spcPct val="15000"/>
            </a:spcAft>
            <a:buChar char="••"/>
          </a:pPr>
          <a:r>
            <a:rPr lang="en-GB" sz="1300" kern="1200">
              <a:solidFill>
                <a:sysClr val="windowText" lastClr="000000"/>
              </a:solidFill>
            </a:rPr>
            <a:t>Maintaining and repairing local pavements</a:t>
          </a:r>
        </a:p>
        <a:p>
          <a:pPr marL="114300" lvl="1" indent="-114300" algn="l" defTabSz="577850">
            <a:lnSpc>
              <a:spcPct val="90000"/>
            </a:lnSpc>
            <a:spcBef>
              <a:spcPct val="0"/>
            </a:spcBef>
            <a:spcAft>
              <a:spcPct val="15000"/>
            </a:spcAft>
            <a:buChar char="••"/>
          </a:pPr>
          <a:r>
            <a:rPr lang="en-GB" sz="1300" kern="1200">
              <a:solidFill>
                <a:sysClr val="windowText" lastClr="000000"/>
              </a:solidFill>
            </a:rPr>
            <a:t>Social care for people with mental health problems</a:t>
          </a:r>
        </a:p>
        <a:p>
          <a:pPr marL="114300" lvl="1" indent="-114300" algn="l" defTabSz="577850">
            <a:lnSpc>
              <a:spcPct val="90000"/>
            </a:lnSpc>
            <a:spcBef>
              <a:spcPct val="0"/>
            </a:spcBef>
            <a:spcAft>
              <a:spcPct val="15000"/>
            </a:spcAft>
            <a:buChar char="••"/>
          </a:pPr>
          <a:r>
            <a:rPr lang="en-GB" sz="1300" kern="1200">
              <a:solidFill>
                <a:sysClr val="windowText" lastClr="000000"/>
              </a:solidFill>
            </a:rPr>
            <a:t>Services to prevent youth crime and reoffending</a:t>
          </a:r>
        </a:p>
      </dsp:txBody>
      <dsp:txXfrm rot="5400000">
        <a:off x="2842252" y="596264"/>
        <a:ext cx="2641401" cy="1788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5B117-6167-4DB2-B41F-D49CA5A6369F}">
      <dsp:nvSpPr>
        <dsp:cNvPr id="0" name=""/>
        <dsp:cNvSpPr/>
      </dsp:nvSpPr>
      <dsp:spPr>
        <a:xfrm rot="16200000">
          <a:off x="-167215" y="169961"/>
          <a:ext cx="2981325" cy="2641401"/>
        </a:xfrm>
        <a:prstGeom prst="flowChartManualOperation">
          <a:avLst/>
        </a:prstGeom>
        <a:solidFill>
          <a:srgbClr val="AED1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273" bIns="0" numCol="1" spcCol="1270" anchor="t" anchorCtr="0">
          <a:noAutofit/>
        </a:bodyPr>
        <a:lstStyle/>
        <a:p>
          <a:pPr lvl="0" algn="l" defTabSz="755650">
            <a:lnSpc>
              <a:spcPct val="90000"/>
            </a:lnSpc>
            <a:spcBef>
              <a:spcPct val="0"/>
            </a:spcBef>
            <a:spcAft>
              <a:spcPct val="35000"/>
            </a:spcAft>
          </a:pPr>
          <a:r>
            <a:rPr lang="en-GB" sz="1700" kern="1200">
              <a:solidFill>
                <a:sysClr val="windowText" lastClr="000000"/>
              </a:solidFill>
            </a:rPr>
            <a:t>Strengths</a:t>
          </a:r>
        </a:p>
        <a:p>
          <a:pPr marL="114300" lvl="1" indent="-114300" algn="l" defTabSz="577850">
            <a:lnSpc>
              <a:spcPct val="90000"/>
            </a:lnSpc>
            <a:spcBef>
              <a:spcPct val="0"/>
            </a:spcBef>
            <a:spcAft>
              <a:spcPct val="15000"/>
            </a:spcAft>
            <a:buChar char="••"/>
          </a:pPr>
          <a:r>
            <a:rPr lang="en-GB" sz="1300" kern="1200">
              <a:solidFill>
                <a:sysClr val="windowText" lastClr="000000"/>
              </a:solidFill>
            </a:rPr>
            <a:t>Waste disposal</a:t>
          </a:r>
        </a:p>
        <a:p>
          <a:pPr marL="114300" lvl="1" indent="-114300" algn="l" defTabSz="577850">
            <a:lnSpc>
              <a:spcPct val="90000"/>
            </a:lnSpc>
            <a:spcBef>
              <a:spcPct val="0"/>
            </a:spcBef>
            <a:spcAft>
              <a:spcPct val="15000"/>
            </a:spcAft>
            <a:buChar char="••"/>
          </a:pPr>
          <a:r>
            <a:rPr lang="en-GB" sz="1300" kern="1200">
              <a:solidFill>
                <a:sysClr val="windowText" lastClr="000000"/>
              </a:solidFill>
            </a:rPr>
            <a:t>Fire and rescue service</a:t>
          </a:r>
        </a:p>
        <a:p>
          <a:pPr marL="114300" lvl="1" indent="-114300" algn="l" defTabSz="577850">
            <a:lnSpc>
              <a:spcPct val="90000"/>
            </a:lnSpc>
            <a:spcBef>
              <a:spcPct val="0"/>
            </a:spcBef>
            <a:spcAft>
              <a:spcPct val="15000"/>
            </a:spcAft>
            <a:buChar char="••"/>
          </a:pPr>
          <a:r>
            <a:rPr lang="en-GB" sz="1300" kern="1200">
              <a:solidFill>
                <a:sysClr val="windowText" lastClr="000000"/>
              </a:solidFill>
            </a:rPr>
            <a:t>Support for recycling centres</a:t>
          </a:r>
        </a:p>
        <a:p>
          <a:pPr marL="114300" lvl="1" indent="-114300" algn="l" defTabSz="577850">
            <a:lnSpc>
              <a:spcPct val="90000"/>
            </a:lnSpc>
            <a:spcBef>
              <a:spcPct val="0"/>
            </a:spcBef>
            <a:spcAft>
              <a:spcPct val="15000"/>
            </a:spcAft>
            <a:buChar char="••"/>
          </a:pPr>
          <a:endParaRPr lang="en-GB" sz="1300" kern="1200">
            <a:solidFill>
              <a:sysClr val="windowText" lastClr="000000"/>
            </a:solidFill>
          </a:endParaRPr>
        </a:p>
      </dsp:txBody>
      <dsp:txXfrm rot="5400000">
        <a:off x="2747" y="596264"/>
        <a:ext cx="2641401" cy="1788795"/>
      </dsp:txXfrm>
    </dsp:sp>
    <dsp:sp modelId="{48E2014B-CE13-4CE7-93BA-E811841A58CB}">
      <dsp:nvSpPr>
        <dsp:cNvPr id="0" name=""/>
        <dsp:cNvSpPr/>
      </dsp:nvSpPr>
      <dsp:spPr>
        <a:xfrm rot="16200000">
          <a:off x="2672290" y="169961"/>
          <a:ext cx="2981325" cy="2641401"/>
        </a:xfrm>
        <a:prstGeom prst="flowChartManualOperation">
          <a:avLst/>
        </a:prstGeom>
        <a:solidFill>
          <a:srgbClr val="F8970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273" bIns="0" numCol="1" spcCol="1270" anchor="t" anchorCtr="0">
          <a:noAutofit/>
        </a:bodyPr>
        <a:lstStyle/>
        <a:p>
          <a:pPr lvl="0" algn="l" defTabSz="755650">
            <a:lnSpc>
              <a:spcPct val="90000"/>
            </a:lnSpc>
            <a:spcBef>
              <a:spcPct val="0"/>
            </a:spcBef>
            <a:spcAft>
              <a:spcPct val="35000"/>
            </a:spcAft>
          </a:pPr>
          <a:r>
            <a:rPr lang="en-GB" sz="1700" kern="1200">
              <a:solidFill>
                <a:sysClr val="windowText" lastClr="000000"/>
              </a:solidFill>
            </a:rPr>
            <a:t>Areas for focus</a:t>
          </a:r>
        </a:p>
        <a:p>
          <a:pPr marL="114300" lvl="1" indent="-114300" algn="l" defTabSz="577850">
            <a:lnSpc>
              <a:spcPct val="90000"/>
            </a:lnSpc>
            <a:spcBef>
              <a:spcPct val="0"/>
            </a:spcBef>
            <a:spcAft>
              <a:spcPct val="15000"/>
            </a:spcAft>
            <a:buChar char="••"/>
          </a:pPr>
          <a:r>
            <a:rPr lang="en-GB" sz="1300" kern="1200">
              <a:solidFill>
                <a:sysClr val="windowText" lastClr="000000"/>
              </a:solidFill>
            </a:rPr>
            <a:t>Maintaining and repairing local roads</a:t>
          </a:r>
        </a:p>
        <a:p>
          <a:pPr marL="114300" lvl="1" indent="-114300" algn="l" defTabSz="577850">
            <a:lnSpc>
              <a:spcPct val="90000"/>
            </a:lnSpc>
            <a:spcBef>
              <a:spcPct val="0"/>
            </a:spcBef>
            <a:spcAft>
              <a:spcPct val="15000"/>
            </a:spcAft>
            <a:buChar char="••"/>
          </a:pPr>
          <a:r>
            <a:rPr lang="en-GB" sz="1300" kern="1200">
              <a:solidFill>
                <a:sysClr val="windowText" lastClr="000000"/>
              </a:solidFill>
            </a:rPr>
            <a:t>Maintaining and repairing local pavements</a:t>
          </a:r>
        </a:p>
        <a:p>
          <a:pPr marL="114300" lvl="1" indent="-114300" algn="l" defTabSz="577850">
            <a:lnSpc>
              <a:spcPct val="90000"/>
            </a:lnSpc>
            <a:spcBef>
              <a:spcPct val="0"/>
            </a:spcBef>
            <a:spcAft>
              <a:spcPct val="15000"/>
            </a:spcAft>
            <a:buChar char="••"/>
          </a:pPr>
          <a:r>
            <a:rPr lang="en-GB" sz="1300" kern="1200">
              <a:solidFill>
                <a:sysClr val="windowText" lastClr="000000"/>
              </a:solidFill>
            </a:rPr>
            <a:t>Social care for people with mental health problems</a:t>
          </a:r>
        </a:p>
        <a:p>
          <a:pPr marL="114300" lvl="1" indent="-114300" algn="l" defTabSz="577850">
            <a:lnSpc>
              <a:spcPct val="90000"/>
            </a:lnSpc>
            <a:spcBef>
              <a:spcPct val="0"/>
            </a:spcBef>
            <a:spcAft>
              <a:spcPct val="15000"/>
            </a:spcAft>
            <a:buChar char="••"/>
          </a:pPr>
          <a:r>
            <a:rPr lang="en-GB" sz="1300" kern="1200">
              <a:solidFill>
                <a:sysClr val="windowText" lastClr="000000"/>
              </a:solidFill>
            </a:rPr>
            <a:t>Services to prevent youth crime and reoffending</a:t>
          </a:r>
        </a:p>
      </dsp:txBody>
      <dsp:txXfrm rot="5400000">
        <a:off x="2842252" y="596264"/>
        <a:ext cx="2641401" cy="178879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EB155BAEF7045EB8440408F2A02EAF5"/>
        <w:category>
          <w:name w:val="General"/>
          <w:gallery w:val="placeholder"/>
        </w:category>
        <w:types>
          <w:type w:val="bbPlcHdr"/>
        </w:types>
        <w:behaviors>
          <w:behavior w:val="content"/>
        </w:behaviors>
        <w:guid w:val="{7F757782-A68C-477D-B566-E921B23E3514}"/>
      </w:docPartPr>
      <w:docPartBody>
        <w:p w:rsidR="00CD4BF2" w:rsidRDefault="00CD4BF2">
          <w:pPr>
            <w:pStyle w:val="4EB155BAEF7045EB8440408F2A02EAF5"/>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6F155E21CDCE44AD80879CDD400FA01B"/>
        <w:category>
          <w:name w:val="General"/>
          <w:gallery w:val="placeholder"/>
        </w:category>
        <w:types>
          <w:type w:val="bbPlcHdr"/>
        </w:types>
        <w:behaviors>
          <w:behavior w:val="content"/>
        </w:behaviors>
        <w:guid w:val="{28C1A567-A39F-42DA-A8DF-5EF83011B94A}"/>
      </w:docPartPr>
      <w:docPartBody>
        <w:p w:rsidR="00CD4BF2" w:rsidRDefault="00CD4BF2">
          <w:pPr>
            <w:pStyle w:val="6F155E21CDCE44AD80879CDD400FA01B"/>
          </w:pPr>
          <w:r>
            <w:rPr>
              <w:color w:val="393737"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CD4BF2"/>
    <w:rsid w:val="002D00AA"/>
    <w:rsid w:val="00425796"/>
    <w:rsid w:val="004A0680"/>
    <w:rsid w:val="005643EE"/>
    <w:rsid w:val="008F201F"/>
    <w:rsid w:val="00951968"/>
    <w:rsid w:val="009B13DD"/>
    <w:rsid w:val="00B32249"/>
    <w:rsid w:val="00CD4BF2"/>
    <w:rsid w:val="00D21595"/>
    <w:rsid w:val="00E17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B155BAEF7045EB8440408F2A02EAF5">
    <w:name w:val="4EB155BAEF7045EB8440408F2A02EAF5"/>
    <w:rsid w:val="00E17101"/>
  </w:style>
  <w:style w:type="paragraph" w:customStyle="1" w:styleId="6F155E21CDCE44AD80879CDD400FA01B">
    <w:name w:val="6F155E21CDCE44AD80879CDD400FA01B"/>
    <w:rsid w:val="00E17101"/>
  </w:style>
  <w:style w:type="paragraph" w:customStyle="1" w:styleId="5D2D8F9E8F0B48519D4EC28D713A25F5">
    <w:name w:val="5D2D8F9E8F0B48519D4EC28D713A25F5"/>
    <w:rsid w:val="00CD4BF2"/>
  </w:style>
  <w:style w:type="paragraph" w:customStyle="1" w:styleId="9CF5366B33CA4F3F884017844F52F99C">
    <w:name w:val="9CF5366B33CA4F3F884017844F52F99C"/>
    <w:rsid w:val="00B32249"/>
  </w:style>
  <w:style w:type="paragraph" w:customStyle="1" w:styleId="AD1F7E1CAA2E44B4ACC44C4232868854">
    <w:name w:val="AD1F7E1CAA2E44B4ACC44C4232868854"/>
    <w:rsid w:val="00B322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3AFF1E-8D42-4B93-B855-4C601535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BMG Report Template_V4.1_October 2015.dotx</Template>
  <TotalTime>0</TotalTime>
  <Pages>107</Pages>
  <Words>11055</Words>
  <Characters>63020</Characters>
  <Application>Microsoft Office Word</Application>
  <DocSecurity>4</DocSecurity>
  <Lines>525</Lines>
  <Paragraphs>147</Paragraphs>
  <ScaleCrop>false</ScaleCrop>
  <HeadingPairs>
    <vt:vector size="2" baseType="variant">
      <vt:variant>
        <vt:lpstr>Title</vt:lpstr>
      </vt:variant>
      <vt:variant>
        <vt:i4>1</vt:i4>
      </vt:variant>
    </vt:vector>
  </HeadingPairs>
  <TitlesOfParts>
    <vt:vector size="1" baseType="lpstr">
      <vt:lpstr>Residents Survey, 2016</vt:lpstr>
    </vt:vector>
  </TitlesOfParts>
  <Company>Customer Service Direct</Company>
  <LinksUpToDate>false</LinksUpToDate>
  <CharactersWithSpaces>73928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residents-survey-report-bmg-final-version-april-2016</dc:title>
  <dc:subject>
  </dc:subject>
  <dc:creator>Francisb</dc:creator>
  <cp:lastModifiedBy>Migratortron</cp:lastModifiedBy>
  <cp:revision>2</cp:revision>
  <cp:lastPrinted>2016-03-23T13:00:00Z</cp:lastPrinted>
  <dcterms:created xsi:type="dcterms:W3CDTF">2016-04-28T14:24:00Z</dcterms:created>
  <dcterms:modified xsi:type="dcterms:W3CDTF">2022-11-28T09:16:19Z</dcterms:modified>
  <cp:category>Research Report</cp:category>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5521</vt:lpwstr>
  </property>
</Properties>
</file>