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020D">
      <w:pPr>
        <w:pStyle w:val="Heading1"/>
        <w:divId w:val="1636250548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Local Citizens Advice (CAB) Equality Consultation 29-01-19 807 Responses</w:t>
      </w:r>
      <w:bookmarkStart w:name="_GoBack" w:id="0"/>
      <w:bookmarkEnd w:id="0"/>
    </w:p>
    <w:p w:rsidR="00000000" w:rsidRDefault="0020020D">
      <w:pPr>
        <w:divId w:val="681318925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1. Page 1 </w:t>
      </w:r>
    </w:p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102"/>
        <w:gridCol w:w="3616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1. Are you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89027" w:id="1"/>
            <w:bookmarkEnd w:id="1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Local Citizens Advice (CAB) volunteer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8.50%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Local Citizens Advice (CAB) member of paid staff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1.88%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Local Citizens Advice (CAB) client/service user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26.25%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Member of the public – </w:t>
            </w:r>
            <w:proofErr w:type="gramStart"/>
            <w:r>
              <w:rPr>
                <w:rFonts w:ascii="Arial" w:hAnsi="Arial" w:eastAsia="Times New Roman" w:cs="Arial"/>
                <w:sz w:val="18"/>
                <w:szCs w:val="18"/>
              </w:rPr>
              <w:t>non service</w:t>
            </w:r>
            <w:proofErr w:type="gramEnd"/>
            <w:r>
              <w:rPr>
                <w:rFonts w:ascii="Arial" w:hAnsi="Arial" w:eastAsia="Times New Roman" w:cs="Arial"/>
                <w:sz w:val="18"/>
                <w:szCs w:val="18"/>
              </w:rPr>
              <w:t xml:space="preserve"> user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54.63%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437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8.75%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3.53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0.99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63.31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0.97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800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p w:rsidR="00000000" w:rsidRDefault="0020020D">
      <w:pPr>
        <w:divId w:val="1618288915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2. Page 2 </w:t>
      </w:r>
    </w:p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2967"/>
        <w:gridCol w:w="3713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2. Have you 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used the Citizens Advice (CAB) service in the past 12 months?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89033" w:id="2"/>
            <w:bookmarkEnd w:id="2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Once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8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17.25%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2-5 times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19.50%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6-10 times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3.93%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More than 10 times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2.52%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Used the service over a year ago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30.15%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Have not used the service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26.65%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3.89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1.93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57.76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3.73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713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94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42"/>
        <w:gridCol w:w="3658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3. Which office/s do you use? (you may tick more than one)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89034" w:id="3"/>
            <w:bookmarkEnd w:id="3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Beccles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8.57%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Brandon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1.40%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Bungay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2.65%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Bury St Eds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9.35%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Eye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2.02%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Felixstowe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14.64%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Framlingham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1.40%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Halesworth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1.40%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Haverhill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2.96%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Ipswich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25.55%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Leiston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5.61%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Lowestoft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11.06%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Mildenhall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Newmarket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1.56%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Stowmarket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10.44%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Sudbury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12.15%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Wickham Market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0.62%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Woodbridge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2.96%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7.63%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591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12.36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6.15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61.87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37.79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642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165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2974"/>
        <w:gridCol w:w="3652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4. How do you currently contact the local Citizens Advice Service (CAB)?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50" w:id="4"/>
            <w:bookmarkEnd w:id="4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Visit Main office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62.28%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393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Visit Outreach Office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Email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13.95%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Phone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8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37.56%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Skype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0.48%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9.67%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61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3.41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40.76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4.68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631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176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65"/>
        <w:gridCol w:w="3689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5. What issues have you sought advice on? (you may tick more than one)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89038" w:id="5"/>
            <w:bookmarkEnd w:id="5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Benefits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8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37.64%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Tax credits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Universal credit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14.19%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Debt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24.24%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Relationships and family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15.79%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Housing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23.29%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Employment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8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16.75%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Legal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26.95%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Financial services and capability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6666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11.48%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Consumer goods and services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0099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12.12%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Utilities and communications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CC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5.74%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CCCC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10.53%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D9AC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13.08%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82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685"/>
              <w:gridCol w:w="1271"/>
              <w:gridCol w:w="591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13.35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12.25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92.66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150.02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0.49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627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180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p w:rsidR="00000000" w:rsidRDefault="0020020D">
      <w:pPr>
        <w:divId w:val="1893078988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3. Page 3 </w:t>
      </w:r>
    </w:p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818"/>
        <w:gridCol w:w="3607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6. Do you think that any individuals with these protected characteristics would be negatively affected by the proposed funding reduction and if so why?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1" w:id="6"/>
            <w:bookmarkEnd w:id="6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Age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86.66%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500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Disability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92.89%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536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Gender reassignment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4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49.22%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Marriage and civil partnership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61.70%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356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Pregnancy and maternity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60.14%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347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Race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63.26%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365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Religion or belief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53.21%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307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Sex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50.26%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290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Sexual orientation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4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6666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49.91%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288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780"/>
              <w:gridCol w:w="1271"/>
              <w:gridCol w:w="591"/>
              <w:gridCol w:w="1498"/>
              <w:gridCol w:w="68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50.82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250.45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2582.64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2.12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577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230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647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lastRenderedPageBreak/>
              <w:t>7. Given the reduced funding do you have any suggestions for how we may prevent these individuals from being negatively affected?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2" w:id="7"/>
            <w:bookmarkEnd w:id="7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2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Open-Ended Question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495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495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312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6712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8. Do you have any further comments on the proposed funding reductions?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4" w:id="8"/>
            <w:bookmarkEnd w:id="8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2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Open-Ended Question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317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p w:rsidR="00000000" w:rsidRDefault="0020020D">
      <w:pPr>
        <w:divId w:val="71207496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4. Page 4 </w:t>
      </w:r>
    </w:p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66"/>
        <w:gridCol w:w="3713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9. How did you hear about this consultation?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83" w:id="9"/>
            <w:bookmarkEnd w:id="9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Facebook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33.43%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Twitter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4.02%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Local Press - Printed Newspaper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12.20%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Local Press - Online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10.19%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Word of mouth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33.29%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Radio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TV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23.39%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163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5.19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56.51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9.01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697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110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6712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4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10. Can you please tell us the first part of your post code, for example IP7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203897" w:id="10"/>
            <w:bookmarkEnd w:id="10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2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Open-Ended Question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673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673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2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134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p w:rsidR="00000000" w:rsidRDefault="0020020D">
      <w:pPr>
        <w:divId w:val="1163818797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5. Page 5 </w:t>
      </w:r>
    </w:p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974"/>
        <w:gridCol w:w="3456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lastRenderedPageBreak/>
              <w:t>11. If you choose not to answer any of these questions, please tick the ‘Prefer not to disclose’ option so that we are aware of your choice.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84" w:id="11"/>
            <w:bookmarkEnd w:id="11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disclose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86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260"/>
              <w:gridCol w:w="1271"/>
              <w:gridCol w:w="260"/>
              <w:gridCol w:w="1498"/>
              <w:gridCol w:w="26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86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721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974"/>
        <w:gridCol w:w="3648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12. Are you: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82" w:id="12"/>
            <w:bookmarkEnd w:id="12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Female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59.28%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Male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8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37.42%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2.20%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Prefer to </w:t>
            </w:r>
            <w:proofErr w:type="spellStart"/>
            <w:r>
              <w:rPr>
                <w:rFonts w:ascii="Arial" w:hAnsi="Arial" w:eastAsia="Times New Roman" w:cs="Arial"/>
                <w:sz w:val="18"/>
                <w:szCs w:val="18"/>
              </w:rPr>
              <w:t>self describe</w:t>
            </w:r>
            <w:proofErr w:type="spellEnd"/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1.10%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15.04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636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171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982"/>
        <w:gridCol w:w="3713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13. What is your sexual orientation?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6" w:id="13"/>
            <w:bookmarkEnd w:id="13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Bisexual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2.73%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Gay man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1.28%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Gay woman/Lesbian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1.28%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Heterosexual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79.78%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497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No sexuality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0.80%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Same sex relationship with a man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Same sex relationship with a woman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11.24%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6666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2.57%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4.47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43.42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2.55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623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184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944"/>
        <w:gridCol w:w="3383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lastRenderedPageBreak/>
              <w:t>14. The provision for disability within Equalities legislation defines a person as disabled if they have a physical or mental impairment, which has a substantial and long term (i.e. has lasted or is expected to last at least 12 months) and has an adverse e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ffect on the person’s ability to carry out normal day-to-day activities. Do you consider yourself to have a disability according to the terms given in the Equality legislation?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80" w:id="14"/>
            <w:bookmarkEnd w:id="14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Yes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4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28.50%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No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71.50%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449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49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1.71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0.45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71.5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628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179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936"/>
        <w:gridCol w:w="3364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15. If you have answered yes to the above question, please indicate the type of impairment which applies to you from the list </w:t>
            </w:r>
            <w:proofErr w:type="spellStart"/>
            <w:proofErr w:type="gramStart"/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below.People</w:t>
            </w:r>
            <w:proofErr w:type="spellEnd"/>
            <w:proofErr w:type="gramEnd"/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may experience more than one type of impairment, in which case please select all that apply. If your disability does 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not fit any of these types, please mark ‘Other’.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9" w:id="15"/>
            <w:bookmarkEnd w:id="15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Mobility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32.38%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Hearing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13.81%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Vision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10.48%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Learning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7.14%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Mental Health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41.90%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Communication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8.57%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Long standing health condition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34.76%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7.14%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6666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12.38%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26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7.93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5.33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78.04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28.4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0.37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210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597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163"/>
        <w:gridCol w:w="3534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16. Your religion or belief - What group do you most identify with?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7" w:id="16"/>
            <w:bookmarkEnd w:id="16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No religion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3333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40.38%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254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Baha'i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Buddhist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1.11%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Christian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39.90%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251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Hindu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Jain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Jewish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0.64%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Muslim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0.48%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Sikh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0099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11.45%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Any other religion or belief (specify if you wish)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3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CC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6.04%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38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591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3.93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29.25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10.85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629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178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957"/>
        <w:gridCol w:w="3629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17. Which age group do you fit into?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81" w:id="17"/>
            <w:bookmarkEnd w:id="17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Under 16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16-24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1.73%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25-34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4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399CC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9.26%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35-44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7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31B62B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14.60%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45-54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21.51%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55-64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BA2B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21.82%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65-74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83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20.41%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75+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FF66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5.81%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6666FF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4.87%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31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496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5.61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1.62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57.65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2.63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637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170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tbl>
      <w:tblPr>
        <w:tblW w:w="4950" w:type="pct"/>
        <w:jc w:val="center"/>
        <w:tblBorders>
          <w:left w:val="single" w:color="CCCCCC" w:sz="6" w:space="0"/>
          <w:bottom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163"/>
        <w:gridCol w:w="3534"/>
        <w:gridCol w:w="951"/>
        <w:gridCol w:w="951"/>
      </w:tblGrid>
      <w:tr w:rsidR="00000000">
        <w:trPr>
          <w:divId w:val="361132659"/>
          <w:trHeight w:val="600"/>
          <w:tblHeader/>
          <w:jc w:val="center"/>
        </w:trPr>
        <w:tc>
          <w:tcPr>
            <w:tcW w:w="0" w:type="auto"/>
            <w:gridSpan w:val="5"/>
            <w:tcBorders>
              <w:top w:val="single" w:color="CCCCCC" w:sz="6" w:space="0"/>
              <w:right w:val="single" w:color="CCCCCC" w:sz="6" w:space="0"/>
            </w:tcBorders>
            <w:shd w:val="clear" w:color="auto" w:fill="FFFFCC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>18. To which of these groups do you consider you belong?</w:t>
            </w:r>
            <w:r>
              <w:rPr>
                <w:rFonts w:ascii="Arial" w:hAnsi="Arial" w:eastAsia="Times New Roman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bookmarkStart w:name="q_8195078" w:id="18"/>
            <w:bookmarkEnd w:id="18"/>
          </w:p>
        </w:tc>
      </w:tr>
      <w:tr w:rsidR="00000000">
        <w:trPr>
          <w:divId w:val="361132659"/>
          <w:trHeight w:val="360"/>
          <w:tblHeader/>
          <w:jc w:val="center"/>
        </w:trPr>
        <w:tc>
          <w:tcPr>
            <w:tcW w:w="6885" w:type="dxa"/>
            <w:gridSpan w:val="3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10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Percent</w:t>
            </w:r>
          </w:p>
        </w:tc>
        <w:tc>
          <w:tcPr>
            <w:tcW w:w="96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Response Total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Asian or Asian British: Indian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0.31%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Asian or Asian British: Pakistani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Asian or Asian British: Bangladeshi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Any other Asian background - please specify in the box below.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Black or Black British: Caribbean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0.47%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Black or Black British: African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Any other Black background - please specify in the box below.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Chinese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 xml:space="preserve">  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0.00%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Mixed: White and Black Caribbean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0.62%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Mixed: White and Black African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0.31%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Mixed: White and Asian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Any other Mixed background - please specify in the box below.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0.16%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White: English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7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51.01%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327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White: Irish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0.94%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White: Scottish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1.09%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White: Welsh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0.62%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17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White: British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6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32.92%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211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Gypsy or Irish Traveller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0.31%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19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White background - please specify in the box below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1.40%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20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Prefer not to say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5.93%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38</w:t>
            </w:r>
          </w:p>
        </w:tc>
      </w:tr>
      <w:tr w:rsidR="00000000">
        <w:trPr>
          <w:divId w:val="361132659"/>
          <w:jc w:val="center"/>
        </w:trPr>
        <w:tc>
          <w:tcPr>
            <w:tcW w:w="3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</w:t>
            </w:r>
          </w:p>
        </w:tc>
        <w:tc>
          <w:tcPr>
            <w:tcW w:w="17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Other (please specify):</w:t>
            </w:r>
          </w:p>
        </w:tc>
        <w:tc>
          <w:tcPr>
            <w:tcW w:w="3000" w:type="dxa"/>
            <w:tcBorders>
              <w:top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color="CCCCCC" w:sz="6" w:space="0"/>
                    <w:right w:val="single" w:color="CCCCCC" w:sz="6" w:space="0"/>
                  </w:tcBorders>
                  <w:shd w:val="clear" w:color="auto" w:fill="FFA500"/>
                  <w:vAlign w:val="center"/>
                  <w:hideMark/>
                </w:tcPr>
                <w:p w:rsidR="00000000" w:rsidRDefault="0020020D">
                  <w:pPr>
                    <w:spacing w:line="15" w:lineRule="atLeast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3.28%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F9F8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21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 w:val="restart"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884"/>
              <w:gridCol w:w="591"/>
              <w:gridCol w:w="1271"/>
              <w:gridCol w:w="496"/>
              <w:gridCol w:w="1498"/>
              <w:gridCol w:w="59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  <w:t>Analysis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Mean: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14.99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Deviation: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2.87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Satisfaction Rate: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69.95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Variance: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Std. Error:</w:t>
                  </w:r>
                </w:p>
              </w:tc>
              <w:tc>
                <w:tcPr>
                  <w:tcW w:w="0" w:type="auto"/>
                  <w:tcBorders>
                    <w:top w:val="single" w:color="999999" w:sz="6" w:space="0"/>
                    <w:left w:val="single" w:color="999999" w:sz="6" w:space="0"/>
                    <w:bottom w:val="single" w:color="999999" w:sz="6" w:space="0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0.11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999999" w:sz="6" w:space="0"/>
                    <w:left w:val="single" w:color="999999" w:sz="6" w:space="0"/>
                    <w:bottom w:val="nil"/>
                    <w:right w:val="nil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00000" w:rsidRDefault="0020020D">
                  <w:pPr>
                    <w:rPr>
                      <w:rFonts w:ascii="Arial" w:hAnsi="Arial" w:eastAsia="Times New Roman" w:cs="Arial"/>
                      <w:sz w:val="17"/>
                      <w:szCs w:val="17"/>
                    </w:rPr>
                  </w:pPr>
                  <w:r>
                    <w:rPr>
                      <w:rFonts w:ascii="Arial" w:hAnsi="Arial" w:eastAsia="Times New Roman" w:cs="Arial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answered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641</w:t>
            </w:r>
          </w:p>
        </w:tc>
      </w:tr>
      <w:tr w:rsidR="00000000">
        <w:trPr>
          <w:divId w:val="361132659"/>
          <w:jc w:val="center"/>
        </w:trPr>
        <w:tc>
          <w:tcPr>
            <w:tcW w:w="0" w:type="auto"/>
            <w:gridSpan w:val="3"/>
            <w:vMerge/>
            <w:tcBorders>
              <w:top w:val="single" w:color="CCCCCC" w:sz="6" w:space="0"/>
              <w:left w:val="nil"/>
              <w:bottom w:val="nil"/>
              <w:right w:val="single" w:color="CCCCCC" w:sz="6" w:space="0"/>
            </w:tcBorders>
            <w:vAlign w:val="center"/>
            <w:hideMark/>
          </w:tcPr>
          <w:p w:rsidR="00000000" w:rsidRDefault="0020020D">
            <w:pPr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skipped</w:t>
            </w:r>
          </w:p>
        </w:tc>
        <w:tc>
          <w:tcPr>
            <w:tcW w:w="450" w:type="pct"/>
            <w:tcBorders>
              <w:top w:val="single" w:color="CCCCCC" w:sz="6" w:space="0"/>
              <w:right w:val="single" w:color="CCCCCC" w:sz="6" w:space="0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20020D">
            <w:pPr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166</w:t>
            </w:r>
          </w:p>
        </w:tc>
      </w:tr>
    </w:tbl>
    <w:p w:rsidR="00000000" w:rsidRDefault="0020020D">
      <w:pPr>
        <w:divId w:val="361132659"/>
        <w:rPr>
          <w:rFonts w:ascii="Arial" w:hAnsi="Arial" w:eastAsia="Times New Roman" w:cs="Arial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5E"/>
    <w:rsid w:val="0001445E"/>
    <w:rsid w:val="002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475A5"/>
  <w15:chartTrackingRefBased/>
  <w15:docId w15:val="{8BC0E98F-8A42-4E34-95EC-748ABBE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btn-results">
    <w:name w:val="btn-results"/>
    <w:basedOn w:val="Normal"/>
    <w:pPr>
      <w:spacing w:before="100" w:beforeAutospacing="1" w:after="75"/>
      <w:ind w:right="75"/>
    </w:pPr>
  </w:style>
  <w:style w:type="paragraph" w:customStyle="1" w:styleId="pagetitle">
    <w:name w:val="pagetitle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matextraheading">
    <w:name w:val="matextraheading"/>
    <w:basedOn w:val="Normal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resultbox">
    <w:name w:val="resultbox"/>
    <w:basedOn w:val="Normal"/>
    <w:pPr>
      <w:pBdr>
        <w:left w:val="single" w:sz="6" w:space="0" w:color="CCCCCC"/>
        <w:bottom w:val="single" w:sz="6" w:space="0" w:color="CCCCCC"/>
      </w:pBdr>
    </w:pPr>
  </w:style>
  <w:style w:type="paragraph" w:customStyle="1" w:styleId="matrow">
    <w:name w:val="matrow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atcol">
    <w:name w:val="matco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ell">
    <w:name w:val="matcell"/>
    <w:basedOn w:val="Normal"/>
    <w:pPr>
      <w:spacing w:before="100" w:beforeAutospacing="1" w:after="100" w:afterAutospacing="1"/>
      <w:jc w:val="center"/>
    </w:pPr>
  </w:style>
  <w:style w:type="paragraph" w:customStyle="1" w:styleId="mattotal">
    <w:name w:val="mattotal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matcomment">
    <w:name w:val="matcomment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tblcomments">
    <w:name w:val="tblcomments"/>
    <w:basedOn w:val="Normal"/>
    <w:pPr>
      <w:pBdr>
        <w:left w:val="single" w:sz="6" w:space="0" w:color="CCCCCC"/>
      </w:pBdr>
      <w:spacing w:before="100" w:beforeAutospacing="1" w:after="100" w:afterAutospacing="1"/>
    </w:pPr>
  </w:style>
  <w:style w:type="paragraph" w:customStyle="1" w:styleId="bargraph">
    <w:name w:val="bargraph"/>
    <w:basedOn w:val="Normal"/>
    <w:pPr>
      <w:spacing w:before="100" w:beforeAutospacing="1" w:after="100" w:afterAutospacing="1" w:line="15" w:lineRule="atLeast"/>
    </w:pPr>
  </w:style>
  <w:style w:type="paragraph" w:customStyle="1" w:styleId="b1">
    <w:name w:val="b1"/>
    <w:basedOn w:val="Normal"/>
    <w:pPr>
      <w:shd w:val="clear" w:color="auto" w:fill="FF3333"/>
      <w:spacing w:before="100" w:beforeAutospacing="1" w:after="100" w:afterAutospacing="1"/>
    </w:pPr>
  </w:style>
  <w:style w:type="paragraph" w:customStyle="1" w:styleId="b2">
    <w:name w:val="b2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3">
    <w:name w:val="b3"/>
    <w:basedOn w:val="Normal"/>
    <w:pPr>
      <w:shd w:val="clear" w:color="auto" w:fill="3399CC"/>
      <w:spacing w:before="100" w:beforeAutospacing="1" w:after="100" w:afterAutospacing="1"/>
    </w:pPr>
  </w:style>
  <w:style w:type="paragraph" w:customStyle="1" w:styleId="b4">
    <w:name w:val="b4"/>
    <w:basedOn w:val="Normal"/>
    <w:pPr>
      <w:shd w:val="clear" w:color="auto" w:fill="31B62B"/>
      <w:spacing w:before="100" w:beforeAutospacing="1" w:after="100" w:afterAutospacing="1"/>
    </w:pPr>
  </w:style>
  <w:style w:type="paragraph" w:customStyle="1" w:styleId="b5">
    <w:name w:val="b5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b1o">
    <w:name w:val="b1o"/>
    <w:basedOn w:val="Normal"/>
    <w:pPr>
      <w:pBdr>
        <w:top w:val="single" w:sz="6" w:space="0" w:color="8C0000"/>
        <w:left w:val="single" w:sz="6" w:space="0" w:color="8C0000"/>
        <w:bottom w:val="single" w:sz="6" w:space="0" w:color="8C0000"/>
        <w:right w:val="single" w:sz="6" w:space="0" w:color="8C0000"/>
      </w:pBdr>
      <w:spacing w:before="100" w:beforeAutospacing="1" w:after="100" w:afterAutospacing="1"/>
    </w:pPr>
  </w:style>
  <w:style w:type="paragraph" w:customStyle="1" w:styleId="b2o">
    <w:name w:val="b2o"/>
    <w:basedOn w:val="Normal"/>
    <w:pPr>
      <w:pBdr>
        <w:top w:val="single" w:sz="6" w:space="0" w:color="8A8A00"/>
        <w:left w:val="single" w:sz="6" w:space="0" w:color="8A8A00"/>
        <w:bottom w:val="single" w:sz="6" w:space="0" w:color="8A8A00"/>
        <w:right w:val="single" w:sz="6" w:space="0" w:color="8A8A00"/>
      </w:pBdr>
      <w:spacing w:before="100" w:beforeAutospacing="1" w:after="100" w:afterAutospacing="1"/>
    </w:pPr>
  </w:style>
  <w:style w:type="paragraph" w:customStyle="1" w:styleId="b3o">
    <w:name w:val="b3o"/>
    <w:basedOn w:val="Normal"/>
    <w:pPr>
      <w:pBdr>
        <w:top w:val="single" w:sz="6" w:space="0" w:color="1C526C"/>
        <w:left w:val="single" w:sz="6" w:space="0" w:color="1C526C"/>
        <w:bottom w:val="single" w:sz="6" w:space="0" w:color="1C526C"/>
        <w:right w:val="single" w:sz="6" w:space="0" w:color="1C526C"/>
      </w:pBdr>
      <w:spacing w:before="100" w:beforeAutospacing="1" w:after="100" w:afterAutospacing="1"/>
    </w:pPr>
  </w:style>
  <w:style w:type="paragraph" w:customStyle="1" w:styleId="b4o">
    <w:name w:val="b4o"/>
    <w:basedOn w:val="Normal"/>
    <w:pPr>
      <w:pBdr>
        <w:top w:val="single" w:sz="6" w:space="0" w:color="00791F"/>
        <w:left w:val="single" w:sz="6" w:space="0" w:color="00791F"/>
        <w:bottom w:val="single" w:sz="6" w:space="0" w:color="00791F"/>
        <w:right w:val="single" w:sz="6" w:space="0" w:color="00791F"/>
      </w:pBdr>
      <w:spacing w:before="100" w:beforeAutospacing="1" w:after="100" w:afterAutospacing="1"/>
    </w:pPr>
  </w:style>
  <w:style w:type="paragraph" w:customStyle="1" w:styleId="b5o">
    <w:name w:val="b5o"/>
    <w:basedOn w:val="Normal"/>
    <w:pPr>
      <w:pBdr>
        <w:top w:val="single" w:sz="6" w:space="0" w:color="956100"/>
        <w:left w:val="single" w:sz="6" w:space="0" w:color="956100"/>
        <w:bottom w:val="single" w:sz="6" w:space="0" w:color="956100"/>
        <w:right w:val="single" w:sz="6" w:space="0" w:color="956100"/>
      </w:pBdr>
      <w:spacing w:before="100" w:beforeAutospacing="1" w:after="100" w:afterAutospacing="1"/>
    </w:pPr>
  </w:style>
  <w:style w:type="paragraph" w:customStyle="1" w:styleId="b6">
    <w:name w:val="b6"/>
    <w:basedOn w:val="Normal"/>
    <w:pPr>
      <w:shd w:val="clear" w:color="auto" w:fill="BA2BFF"/>
      <w:spacing w:before="100" w:beforeAutospacing="1" w:after="100" w:afterAutospacing="1"/>
    </w:pPr>
  </w:style>
  <w:style w:type="paragraph" w:customStyle="1" w:styleId="b7">
    <w:name w:val="b7"/>
    <w:basedOn w:val="Normal"/>
    <w:pPr>
      <w:shd w:val="clear" w:color="auto" w:fill="FF83FF"/>
      <w:spacing w:before="100" w:beforeAutospacing="1" w:after="100" w:afterAutospacing="1"/>
    </w:pPr>
  </w:style>
  <w:style w:type="paragraph" w:customStyle="1" w:styleId="b8">
    <w:name w:val="b8"/>
    <w:basedOn w:val="Normal"/>
    <w:pPr>
      <w:shd w:val="clear" w:color="auto" w:fill="FFFF66"/>
      <w:spacing w:before="100" w:beforeAutospacing="1" w:after="100" w:afterAutospacing="1"/>
    </w:pPr>
  </w:style>
  <w:style w:type="paragraph" w:customStyle="1" w:styleId="b9">
    <w:name w:val="b9"/>
    <w:basedOn w:val="Normal"/>
    <w:pPr>
      <w:shd w:val="clear" w:color="auto" w:fill="6666FF"/>
      <w:spacing w:before="100" w:beforeAutospacing="1" w:after="100" w:afterAutospacing="1"/>
    </w:pPr>
  </w:style>
  <w:style w:type="paragraph" w:customStyle="1" w:styleId="b10">
    <w:name w:val="b10"/>
    <w:basedOn w:val="Normal"/>
    <w:pPr>
      <w:shd w:val="clear" w:color="auto" w:fill="009966"/>
      <w:spacing w:before="100" w:beforeAutospacing="1" w:after="100" w:afterAutospacing="1"/>
    </w:pPr>
  </w:style>
  <w:style w:type="paragraph" w:customStyle="1" w:styleId="b11">
    <w:name w:val="b11"/>
    <w:basedOn w:val="Normal"/>
    <w:pPr>
      <w:shd w:val="clear" w:color="auto" w:fill="FFCC66"/>
      <w:spacing w:before="100" w:beforeAutospacing="1" w:after="100" w:afterAutospacing="1"/>
    </w:pPr>
  </w:style>
  <w:style w:type="paragraph" w:customStyle="1" w:styleId="b12">
    <w:name w:val="b12"/>
    <w:basedOn w:val="Normal"/>
    <w:pPr>
      <w:shd w:val="clear" w:color="auto" w:fill="CCCC66"/>
      <w:spacing w:before="100" w:beforeAutospacing="1" w:after="100" w:afterAutospacing="1"/>
    </w:pPr>
  </w:style>
  <w:style w:type="paragraph" w:customStyle="1" w:styleId="b13">
    <w:name w:val="b13"/>
    <w:basedOn w:val="Normal"/>
    <w:pPr>
      <w:shd w:val="clear" w:color="auto" w:fill="FD9AC6"/>
      <w:spacing w:before="100" w:beforeAutospacing="1" w:after="100" w:afterAutospacing="1"/>
    </w:pPr>
  </w:style>
  <w:style w:type="paragraph" w:customStyle="1" w:styleId="barnpsscore">
    <w:name w:val="barnpsscor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pad5">
    <w:name w:val="pad5"/>
    <w:basedOn w:val="Normal"/>
    <w:pPr>
      <w:spacing w:before="100" w:beforeAutospacing="1" w:after="100" w:afterAutospacing="1"/>
    </w:pPr>
  </w:style>
  <w:style w:type="paragraph" w:customStyle="1" w:styleId="txt11">
    <w:name w:val="txt1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viewimg">
    <w:name w:val="viewimg"/>
    <w:basedOn w:val="Normal"/>
    <w:pPr>
      <w:spacing w:before="100" w:beforeAutospacing="1" w:after="100" w:afterAutospacing="1"/>
      <w:ind w:right="150"/>
    </w:pPr>
  </w:style>
  <w:style w:type="paragraph" w:customStyle="1" w:styleId="timedout">
    <w:name w:val="timedout"/>
    <w:basedOn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red">
    <w:name w:val="red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print-hide">
    <w:name w:val="print-hide"/>
    <w:basedOn w:val="Normal"/>
    <w:pPr>
      <w:spacing w:before="100" w:beforeAutospacing="1" w:after="100" w:afterAutospacing="1"/>
    </w:pPr>
    <w:rPr>
      <w:vanish/>
    </w:rPr>
  </w:style>
  <w:style w:type="paragraph" w:customStyle="1" w:styleId="headquestion">
    <w:name w:val="headquestion"/>
    <w:basedOn w:val="Normal"/>
    <w:pPr>
      <w:spacing w:before="100" w:beforeAutospacing="1" w:after="100" w:afterAutospacing="1"/>
    </w:pPr>
  </w:style>
  <w:style w:type="paragraph" w:customStyle="1" w:styleId="headsubquestion">
    <w:name w:val="headsubquestion"/>
    <w:basedOn w:val="Normal"/>
    <w:pPr>
      <w:spacing w:before="100" w:beforeAutospacing="1" w:after="100" w:afterAutospacing="1"/>
    </w:pPr>
  </w:style>
  <w:style w:type="paragraph" w:customStyle="1" w:styleId="headvalue">
    <w:name w:val="headvalue"/>
    <w:basedOn w:val="Normal"/>
    <w:pPr>
      <w:spacing w:before="100" w:beforeAutospacing="1" w:after="100" w:afterAutospacing="1"/>
    </w:pPr>
  </w:style>
  <w:style w:type="paragraph" w:customStyle="1" w:styleId="headvalue2">
    <w:name w:val="headvalue2"/>
    <w:basedOn w:val="Normal"/>
    <w:pPr>
      <w:spacing w:before="100" w:beforeAutospacing="1" w:after="100" w:afterAutospacing="1"/>
    </w:pPr>
  </w:style>
  <w:style w:type="paragraph" w:customStyle="1" w:styleId="headitem">
    <w:name w:val="headitem"/>
    <w:basedOn w:val="Normal"/>
    <w:pPr>
      <w:spacing w:before="100" w:beforeAutospacing="1" w:after="100" w:afterAutospacing="1"/>
    </w:pPr>
  </w:style>
  <w:style w:type="paragraph" w:customStyle="1" w:styleId="colrank">
    <w:name w:val="colrank"/>
    <w:basedOn w:val="Normal"/>
    <w:pPr>
      <w:spacing w:before="100" w:beforeAutospacing="1" w:after="100" w:afterAutospacing="1"/>
    </w:pPr>
  </w:style>
  <w:style w:type="paragraph" w:customStyle="1" w:styleId="coloption">
    <w:name w:val="coloption"/>
    <w:basedOn w:val="Normal"/>
    <w:pPr>
      <w:spacing w:before="100" w:beforeAutospacing="1" w:after="100" w:afterAutospacing="1"/>
    </w:pPr>
  </w:style>
  <w:style w:type="paragraph" w:customStyle="1" w:styleId="colview">
    <w:name w:val="colview"/>
    <w:basedOn w:val="Normal"/>
    <w:pPr>
      <w:spacing w:before="100" w:beforeAutospacing="1" w:after="100" w:afterAutospacing="1"/>
    </w:pPr>
  </w:style>
  <w:style w:type="paragraph" w:customStyle="1" w:styleId="colgraph">
    <w:name w:val="colgraph"/>
    <w:basedOn w:val="Normal"/>
    <w:pPr>
      <w:spacing w:before="100" w:beforeAutospacing="1" w:after="100" w:afterAutospacing="1"/>
    </w:pPr>
  </w:style>
  <w:style w:type="paragraph" w:customStyle="1" w:styleId="colvalue">
    <w:name w:val="colvalue"/>
    <w:basedOn w:val="Normal"/>
    <w:pPr>
      <w:spacing w:before="100" w:beforeAutospacing="1" w:after="100" w:afterAutospacing="1"/>
    </w:pPr>
  </w:style>
  <w:style w:type="paragraph" w:customStyle="1" w:styleId="coltotal">
    <w:name w:val="coltotal"/>
    <w:basedOn w:val="Normal"/>
    <w:pPr>
      <w:spacing w:before="100" w:beforeAutospacing="1" w:after="100" w:afterAutospacing="1"/>
    </w:pPr>
  </w:style>
  <w:style w:type="paragraph" w:customStyle="1" w:styleId="colkeyana">
    <w:name w:val="colkeyana"/>
    <w:basedOn w:val="Normal"/>
    <w:pPr>
      <w:spacing w:before="100" w:beforeAutospacing="1" w:after="100" w:afterAutospacing="1"/>
    </w:pPr>
  </w:style>
  <w:style w:type="paragraph" w:customStyle="1" w:styleId="coloptionrank">
    <w:name w:val="coloptionrank"/>
    <w:basedOn w:val="Normal"/>
    <w:pPr>
      <w:spacing w:before="100" w:beforeAutospacing="1" w:after="100" w:afterAutospacing="1"/>
    </w:pPr>
  </w:style>
  <w:style w:type="paragraph" w:customStyle="1" w:styleId="colextra">
    <w:name w:val="colextra"/>
    <w:basedOn w:val="Normal"/>
    <w:pPr>
      <w:spacing w:before="100" w:beforeAutospacing="1" w:after="100" w:afterAutospacing="1"/>
    </w:pPr>
  </w:style>
  <w:style w:type="paragraph" w:customStyle="1" w:styleId="colextraval">
    <w:name w:val="colextraval"/>
    <w:basedOn w:val="Normal"/>
    <w:pPr>
      <w:spacing w:before="100" w:beforeAutospacing="1" w:after="100" w:afterAutospacing="1"/>
    </w:pPr>
  </w:style>
  <w:style w:type="paragraph" w:customStyle="1" w:styleId="colcomment">
    <w:name w:val="colcomment"/>
    <w:basedOn w:val="Normal"/>
    <w:pPr>
      <w:spacing w:before="100" w:beforeAutospacing="1" w:after="100" w:afterAutospacing="1"/>
    </w:pPr>
  </w:style>
  <w:style w:type="paragraph" w:customStyle="1" w:styleId="cr">
    <w:name w:val="cr"/>
    <w:basedOn w:val="Normal"/>
    <w:pPr>
      <w:spacing w:before="100" w:beforeAutospacing="1" w:after="100" w:afterAutospacing="1"/>
    </w:pPr>
  </w:style>
  <w:style w:type="paragraph" w:customStyle="1" w:styleId="cd">
    <w:name w:val="cd"/>
    <w:basedOn w:val="Normal"/>
    <w:pPr>
      <w:spacing w:before="100" w:beforeAutospacing="1" w:after="100" w:afterAutospacing="1"/>
    </w:pPr>
  </w:style>
  <w:style w:type="paragraph" w:customStyle="1" w:styleId="cv">
    <w:name w:val="cv"/>
    <w:basedOn w:val="Normal"/>
    <w:pPr>
      <w:spacing w:before="100" w:beforeAutospacing="1" w:after="100" w:afterAutospacing="1"/>
    </w:pPr>
  </w:style>
  <w:style w:type="paragraph" w:customStyle="1" w:styleId="keyhead">
    <w:name w:val="keyhead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box1">
    <w:name w:val="box1"/>
    <w:basedOn w:val="Normal"/>
    <w:pPr>
      <w:spacing w:before="100" w:beforeAutospacing="1" w:after="100" w:afterAutospacing="1"/>
    </w:pPr>
  </w:style>
  <w:style w:type="paragraph" w:customStyle="1" w:styleId="box2">
    <w:name w:val="box2"/>
    <w:basedOn w:val="Normal"/>
    <w:pPr>
      <w:spacing w:before="100" w:beforeAutospacing="1" w:after="100" w:afterAutospacing="1"/>
    </w:pPr>
  </w:style>
  <w:style w:type="paragraph" w:customStyle="1" w:styleId="box3">
    <w:name w:val="box3"/>
    <w:basedOn w:val="Normal"/>
    <w:pPr>
      <w:spacing w:before="100" w:beforeAutospacing="1" w:after="100" w:afterAutospacing="1"/>
    </w:pPr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style2">
    <w:name w:val="style2"/>
    <w:basedOn w:val="Normal"/>
    <w:pPr>
      <w:spacing w:before="100" w:beforeAutospacing="1" w:after="100" w:afterAutospacing="1"/>
    </w:pPr>
  </w:style>
  <w:style w:type="paragraph" w:customStyle="1" w:styleId="style3">
    <w:name w:val="style3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character" w:customStyle="1" w:styleId="indv">
    <w:name w:val="indv"/>
    <w:basedOn w:val="DefaultParagraphFont"/>
  </w:style>
  <w:style w:type="character" w:customStyle="1" w:styleId="export">
    <w:name w:val="export"/>
    <w:basedOn w:val="DefaultParagraphFont"/>
  </w:style>
  <w:style w:type="character" w:customStyle="1" w:styleId="search">
    <w:name w:val="search"/>
    <w:basedOn w:val="DefaultParagraphFont"/>
  </w:style>
  <w:style w:type="character" w:customStyle="1" w:styleId="filter">
    <w:name w:val="filter"/>
    <w:basedOn w:val="DefaultParagraphFont"/>
  </w:style>
  <w:style w:type="character" w:customStyle="1" w:styleId="crosstab">
    <w:name w:val="crosstab"/>
    <w:basedOn w:val="DefaultParagraphFont"/>
  </w:style>
  <w:style w:type="character" w:customStyle="1" w:styleId="share">
    <w:name w:val="share"/>
    <w:basedOn w:val="DefaultParagraphFont"/>
  </w:style>
  <w:style w:type="character" w:customStyle="1" w:styleId="word">
    <w:name w:val="word"/>
    <w:basedOn w:val="DefaultParagraphFont"/>
  </w:style>
  <w:style w:type="character" w:customStyle="1" w:styleId="print">
    <w:name w:val="print"/>
    <w:basedOn w:val="DefaultParagraphFont"/>
  </w:style>
  <w:style w:type="character" w:customStyle="1" w:styleId="key">
    <w:name w:val="key"/>
    <w:basedOn w:val="DefaultParagraphFont"/>
  </w:style>
  <w:style w:type="character" w:customStyle="1" w:styleId="indv1">
    <w:name w:val="indv1"/>
    <w:basedOn w:val="DefaultParagraphFont"/>
    <w:rPr>
      <w:sz w:val="20"/>
      <w:szCs w:val="20"/>
    </w:rPr>
  </w:style>
  <w:style w:type="character" w:customStyle="1" w:styleId="export1">
    <w:name w:val="export1"/>
    <w:basedOn w:val="DefaultParagraphFont"/>
    <w:rPr>
      <w:sz w:val="20"/>
      <w:szCs w:val="20"/>
    </w:rPr>
  </w:style>
  <w:style w:type="character" w:customStyle="1" w:styleId="search1">
    <w:name w:val="search1"/>
    <w:basedOn w:val="DefaultParagraphFont"/>
    <w:rPr>
      <w:sz w:val="20"/>
      <w:szCs w:val="20"/>
    </w:rPr>
  </w:style>
  <w:style w:type="character" w:customStyle="1" w:styleId="filter1">
    <w:name w:val="filter1"/>
    <w:basedOn w:val="DefaultParagraphFont"/>
    <w:rPr>
      <w:sz w:val="20"/>
      <w:szCs w:val="20"/>
    </w:rPr>
  </w:style>
  <w:style w:type="character" w:customStyle="1" w:styleId="crosstab1">
    <w:name w:val="crosstab1"/>
    <w:basedOn w:val="DefaultParagraphFont"/>
    <w:rPr>
      <w:sz w:val="20"/>
      <w:szCs w:val="20"/>
    </w:rPr>
  </w:style>
  <w:style w:type="character" w:customStyle="1" w:styleId="share1">
    <w:name w:val="share1"/>
    <w:basedOn w:val="DefaultParagraphFont"/>
    <w:rPr>
      <w:sz w:val="20"/>
      <w:szCs w:val="20"/>
    </w:rPr>
  </w:style>
  <w:style w:type="character" w:customStyle="1" w:styleId="word1">
    <w:name w:val="word1"/>
    <w:basedOn w:val="DefaultParagraphFont"/>
    <w:rPr>
      <w:sz w:val="20"/>
      <w:szCs w:val="20"/>
    </w:rPr>
  </w:style>
  <w:style w:type="character" w:customStyle="1" w:styleId="print1">
    <w:name w:val="print1"/>
    <w:basedOn w:val="DefaultParagraphFont"/>
    <w:rPr>
      <w:sz w:val="20"/>
      <w:szCs w:val="20"/>
    </w:rPr>
  </w:style>
  <w:style w:type="character" w:customStyle="1" w:styleId="key1">
    <w:name w:val="key1"/>
    <w:basedOn w:val="DefaultParagraphFont"/>
    <w:rPr>
      <w:sz w:val="20"/>
      <w:szCs w:val="20"/>
    </w:r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vanish/>
      <w:color w:val="333333"/>
      <w:sz w:val="21"/>
      <w:szCs w:val="21"/>
    </w:rPr>
  </w:style>
  <w:style w:type="paragraph" w:customStyle="1" w:styleId="content1">
    <w:name w:val="content1"/>
    <w:basedOn w:val="Normal"/>
    <w:pPr>
      <w:spacing w:before="100" w:beforeAutospacing="1" w:after="100" w:afterAutospacing="1"/>
    </w:pPr>
  </w:style>
  <w:style w:type="paragraph" w:customStyle="1" w:styleId="box11">
    <w:name w:val="box11"/>
    <w:basedOn w:val="Normal"/>
    <w:pPr>
      <w:spacing w:before="100" w:beforeAutospacing="1" w:after="100" w:afterAutospacing="1"/>
      <w:ind w:right="225"/>
    </w:pPr>
  </w:style>
  <w:style w:type="paragraph" w:customStyle="1" w:styleId="box21">
    <w:name w:val="box21"/>
    <w:basedOn w:val="Normal"/>
    <w:pPr>
      <w:spacing w:before="100" w:beforeAutospacing="1" w:after="100" w:afterAutospacing="1"/>
      <w:ind w:right="225"/>
    </w:pPr>
  </w:style>
  <w:style w:type="paragraph" w:customStyle="1" w:styleId="box31">
    <w:name w:val="box31"/>
    <w:basedOn w:val="Normal"/>
    <w:pPr>
      <w:spacing w:before="100" w:beforeAutospacing="1" w:after="100" w:afterAutospacing="1"/>
      <w:ind w:right="225"/>
    </w:pPr>
  </w:style>
  <w:style w:type="paragraph" w:customStyle="1" w:styleId="style11">
    <w:name w:val="style11"/>
    <w:basedOn w:val="Normal"/>
    <w:pPr>
      <w:pBdr>
        <w:top w:val="single" w:sz="6" w:space="5" w:color="519851"/>
        <w:left w:val="single" w:sz="6" w:space="5" w:color="519851"/>
        <w:bottom w:val="single" w:sz="6" w:space="5" w:color="519851"/>
        <w:right w:val="single" w:sz="6" w:space="5" w:color="519851"/>
      </w:pBdr>
      <w:shd w:val="clear" w:color="auto" w:fill="51A351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style21">
    <w:name w:val="style21"/>
    <w:basedOn w:val="Normal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EEEEEE"/>
      <w:spacing w:before="100" w:beforeAutospacing="1" w:after="100" w:afterAutospacing="1"/>
      <w:jc w:val="center"/>
    </w:pPr>
    <w:rPr>
      <w:b/>
      <w:bCs/>
      <w:color w:val="555555"/>
    </w:rPr>
  </w:style>
  <w:style w:type="paragraph" w:customStyle="1" w:styleId="style31">
    <w:name w:val="style31"/>
    <w:basedOn w:val="Normal"/>
    <w:pPr>
      <w:shd w:val="clear" w:color="auto" w:fill="FFFFFF"/>
      <w:spacing w:before="100" w:beforeAutospacing="1" w:after="100" w:afterAutospacing="1"/>
    </w:pPr>
    <w:rPr>
      <w:b/>
      <w:bCs/>
      <w:color w:val="555555"/>
    </w:rPr>
  </w:style>
  <w:style w:type="paragraph" w:customStyle="1" w:styleId="text1">
    <w:name w:val="text1"/>
    <w:basedOn w:val="Normal"/>
    <w:pPr>
      <w:spacing w:before="100" w:beforeAutospacing="1" w:after="100" w:afterAutospacing="1"/>
    </w:pPr>
    <w:rPr>
      <w:color w:val="888888"/>
      <w:sz w:val="21"/>
      <w:szCs w:val="21"/>
    </w:rPr>
  </w:style>
  <w:style w:type="paragraph" w:customStyle="1" w:styleId="headquestion1">
    <w:name w:val="headquestion1"/>
    <w:basedOn w:val="Normal"/>
    <w:pPr>
      <w:shd w:val="clear" w:color="auto" w:fill="FFFFCC"/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headsubquestion1">
    <w:name w:val="headsubquestion1"/>
    <w:basedOn w:val="Normal"/>
    <w:pP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headvalue1">
    <w:name w:val="headvalue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</w:rPr>
  </w:style>
  <w:style w:type="paragraph" w:customStyle="1" w:styleId="headvalue21">
    <w:name w:val="headvalue21"/>
    <w:basedOn w:val="Normal"/>
    <w:pP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headitem1">
    <w:name w:val="headitem1"/>
    <w:basedOn w:val="Normal"/>
    <w:pPr>
      <w:shd w:val="clear" w:color="auto" w:fill="F9F8F0"/>
      <w:spacing w:before="100" w:beforeAutospacing="1" w:after="100" w:afterAutospacing="1"/>
    </w:pPr>
    <w:rPr>
      <w:b/>
      <w:bCs/>
    </w:rPr>
  </w:style>
  <w:style w:type="paragraph" w:customStyle="1" w:styleId="colrank1">
    <w:name w:val="colrank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option1">
    <w:name w:val="colop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iew1">
    <w:name w:val="colview1"/>
    <w:basedOn w:val="Normal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colgraph1">
    <w:name w:val="colgraph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value1">
    <w:name w:val="colvalue1"/>
    <w:basedOn w:val="Normal"/>
    <w:pPr>
      <w:shd w:val="clear" w:color="auto" w:fill="F9F8F0"/>
      <w:spacing w:before="100" w:beforeAutospacing="1" w:after="100" w:afterAutospacing="1"/>
      <w:jc w:val="center"/>
    </w:pPr>
  </w:style>
  <w:style w:type="paragraph" w:customStyle="1" w:styleId="coltotal1">
    <w:name w:val="coltotal1"/>
    <w:basedOn w:val="Normal"/>
    <w:pPr>
      <w:shd w:val="clear" w:color="auto" w:fill="DDDDDD"/>
      <w:spacing w:before="100" w:beforeAutospacing="1" w:after="100" w:afterAutospacing="1"/>
      <w:jc w:val="center"/>
    </w:pPr>
  </w:style>
  <w:style w:type="paragraph" w:customStyle="1" w:styleId="colkeyana1">
    <w:name w:val="colkeyana1"/>
    <w:basedOn w:val="Normal"/>
    <w:pPr>
      <w:pBdr>
        <w:top w:val="single" w:sz="6" w:space="3" w:color="CCCCCC"/>
        <w:right w:val="single" w:sz="6" w:space="3" w:color="CCCCCC"/>
      </w:pBdr>
      <w:shd w:val="clear" w:color="auto" w:fill="DDDDDD"/>
      <w:spacing w:before="100" w:beforeAutospacing="1" w:after="100" w:afterAutospacing="1"/>
    </w:pPr>
  </w:style>
  <w:style w:type="paragraph" w:customStyle="1" w:styleId="coloptionrank1">
    <w:name w:val="coloptionrank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olextra1">
    <w:name w:val="colextra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</w:pPr>
  </w:style>
  <w:style w:type="paragraph" w:customStyle="1" w:styleId="colextraval1">
    <w:name w:val="colextraval1"/>
    <w:basedOn w:val="Normal"/>
    <w:pPr>
      <w:pBdr>
        <w:top w:val="single" w:sz="6" w:space="3" w:color="999999"/>
      </w:pBdr>
      <w:shd w:val="clear" w:color="auto" w:fill="EFEFEF"/>
      <w:spacing w:before="100" w:beforeAutospacing="1" w:after="100" w:afterAutospacing="1"/>
      <w:jc w:val="center"/>
    </w:pPr>
    <w:rPr>
      <w:i/>
      <w:iCs/>
    </w:rPr>
  </w:style>
  <w:style w:type="paragraph" w:customStyle="1" w:styleId="colcomment1">
    <w:name w:val="colcomment1"/>
    <w:basedOn w:val="Normal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cr1">
    <w:name w:val="cr1"/>
    <w:basedOn w:val="Normal"/>
    <w:pPr>
      <w:shd w:val="clear" w:color="auto" w:fill="F9F8F0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cr2">
    <w:name w:val="cr2"/>
    <w:basedOn w:val="Normal"/>
    <w:pPr>
      <w:pBdr>
        <w:right w:val="single" w:sz="6" w:space="4" w:color="CCCCCC"/>
      </w:pBdr>
      <w:shd w:val="clear" w:color="auto" w:fill="F9F8F0"/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d1">
    <w:name w:val="cd1"/>
    <w:basedOn w:val="Normal"/>
    <w:pPr>
      <w:pBdr>
        <w:right w:val="single" w:sz="6" w:space="4" w:color="CCCCCC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v1">
    <w:name w:val="cv1"/>
    <w:basedOn w:val="Normal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keyhead1">
    <w:name w:val="keyhead1"/>
    <w:basedOn w:val="Normal"/>
    <w:pP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2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Summary</vt:lpstr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2019-1-29-CAB-FINAL-Full-Summary-Results-</dc:title>
  <dc:subject>
  </dc:subject>
  <dc:creator>Julian Brown</dc:creator>
  <cp:keywords>
  </cp:keywords>
  <dc:description>
  </dc:description>
  <cp:lastModifiedBy>Brooke Cadwell</cp:lastModifiedBy>
  <cp:revision>3</cp:revision>
  <dcterms:created xsi:type="dcterms:W3CDTF">2019-01-29T14:51:00Z</dcterms:created>
  <dcterms:modified xsi:type="dcterms:W3CDTF">2022-12-15T10:35:21Z</dcterms:modified>
</cp:coreProperties>
</file>