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16="http://schemas.microsoft.com/office/drawing/2014/main" xmlns:dgm="http://schemas.openxmlformats.org/drawingml/2006/diagram"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47ED8" w:rsidR="00E20796" w:rsidP="00547ED8" w:rsidRDefault="00365B54" w14:paraId="7DB31CD6" w14:textId="0088F15C">
      <w:pPr>
        <w:jc w:val="center"/>
        <w:rPr>
          <w:rFonts w:ascii="Arial" w:hAnsi="Arial" w:cs="Arial"/>
          <w:b/>
          <w:bCs/>
          <w:color w:val="0E2841" w:themeColor="text2"/>
          <w:sz w:val="24"/>
          <w:szCs w:val="24"/>
          <w:u w:val="single"/>
        </w:rPr>
      </w:pPr>
      <w:r w:rsidRPr="00547ED8">
        <w:rPr>
          <w:rFonts w:ascii="Arial" w:hAnsi="Arial" w:cs="Arial"/>
          <w:b/>
          <w:bCs/>
          <w:noProof/>
          <w:sz w:val="24"/>
          <w:szCs w:val="24"/>
          <w:u w:val="single"/>
        </w:rPr>
        <w:drawing>
          <wp:anchor distT="0" distB="0" distL="114300" distR="114300" simplePos="0" relativeHeight="251662337" behindDoc="1" locked="0" layoutInCell="1" allowOverlap="1" wp14:editId="4FBAA4F7" wp14:anchorId="25C2AF73">
            <wp:simplePos x="0" y="0"/>
            <wp:positionH relativeFrom="column">
              <wp:posOffset>6019800</wp:posOffset>
            </wp:positionH>
            <wp:positionV relativeFrom="paragraph">
              <wp:posOffset>0</wp:posOffset>
            </wp:positionV>
            <wp:extent cx="844550" cy="1123950"/>
            <wp:effectExtent l="0" t="0" r="0" b="0"/>
            <wp:wrapTight wrapText="bothSides">
              <wp:wrapPolygon edited="0">
                <wp:start x="0" y="0"/>
                <wp:lineTo x="0" y="21234"/>
                <wp:lineTo x="20950" y="21234"/>
                <wp:lineTo x="20950" y="0"/>
                <wp:lineTo x="0" y="0"/>
              </wp:wrapPolygon>
            </wp:wrapTight>
            <wp:docPr id="1566202242" name="Picture 1" descr="A blue triangle with a red d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202242" name="Picture 1" descr="A blue triangle with a red do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844550" cy="1123950"/>
                    </a:xfrm>
                    <a:prstGeom prst="rect">
                      <a:avLst/>
                    </a:prstGeom>
                  </pic:spPr>
                </pic:pic>
              </a:graphicData>
            </a:graphic>
            <wp14:sizeRelH relativeFrom="page">
              <wp14:pctWidth>0</wp14:pctWidth>
            </wp14:sizeRelH>
            <wp14:sizeRelV relativeFrom="page">
              <wp14:pctHeight>0</wp14:pctHeight>
            </wp14:sizeRelV>
          </wp:anchor>
        </w:drawing>
      </w:r>
      <w:r w:rsidRPr="00547ED8" w:rsidR="00000000">
        <w:rPr>
          <w:rFonts w:ascii="Arial" w:hAnsi="Arial" w:cs="Arial"/>
          <w:b/>
          <w:bCs/>
          <w:noProof/>
          <w:sz w:val="24"/>
          <w:szCs w:val="24"/>
          <w:u w:val="single"/>
        </w:rPr>
        <w:drawing>
          <wp:anchor distT="0" distB="0" distL="114300" distR="114300" simplePos="0" relativeHeight="251660289" behindDoc="0" locked="0" layoutInCell="1" allowOverlap="1" wp14:editId="2F8229E9" wp14:anchorId="11C0E0F1">
            <wp:simplePos x="0" y="0"/>
            <wp:positionH relativeFrom="column">
              <wp:posOffset>12953803</wp:posOffset>
            </wp:positionH>
            <wp:positionV relativeFrom="paragraph">
              <wp:posOffset>-727513</wp:posOffset>
            </wp:positionV>
            <wp:extent cx="844550" cy="1123950"/>
            <wp:effectExtent l="0" t="0" r="0" b="0"/>
            <wp:wrapNone/>
            <wp:docPr id="1721051795" name="Picture 1" descr="A blue triangle with a red d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51795" name="Picture 1" descr="A blue triangle with a red do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844550" cy="1123950"/>
                    </a:xfrm>
                    <a:prstGeom prst="rect">
                      <a:avLst/>
                    </a:prstGeom>
                  </pic:spPr>
                </pic:pic>
              </a:graphicData>
            </a:graphic>
          </wp:anchor>
        </w:drawing>
      </w:r>
      <w:r w:rsidRPr="00547ED8" w:rsidR="00000000">
        <w:rPr>
          <w:rFonts w:ascii="Arial" w:hAnsi="Arial" w:cs="Arial"/>
          <w:b/>
          <w:bCs/>
          <w:sz w:val="24"/>
          <w:szCs w:val="24"/>
          <w:u w:val="single"/>
        </w:rPr>
        <w:t xml:space="preserve">The </w:t>
      </w:r>
      <w:r w:rsidRPr="00547ED8" w:rsidR="00000000">
        <w:rPr>
          <w:rFonts w:ascii="Arial" w:hAnsi="Arial" w:cs="Arial"/>
          <w:b/>
          <w:bCs/>
          <w:color w:val="0E2841" w:themeColor="text2"/>
          <w:sz w:val="24"/>
          <w:szCs w:val="24"/>
          <w:u w:val="single"/>
        </w:rPr>
        <w:t>Decision making model</w:t>
      </w:r>
    </w:p>
    <w:p w:rsidR="00365B54" w:rsidP="00E20796" w:rsidRDefault="00365B54" w14:paraId="7356919A" w14:textId="77777777">
      <w:pPr>
        <w:rPr>
          <w:rFonts w:ascii="Arial" w:hAnsi="Arial" w:cs="Arial"/>
          <w:sz w:val="24"/>
          <w:szCs w:val="24"/>
        </w:rPr>
      </w:pPr>
    </w:p>
    <w:p w:rsidR="00365B54" w:rsidP="00E20796" w:rsidRDefault="00365B54" w14:paraId="79C019D3" w14:textId="77777777">
      <w:pPr>
        <w:rPr>
          <w:rFonts w:ascii="Arial" w:hAnsi="Arial" w:cs="Arial"/>
          <w:sz w:val="24"/>
          <w:szCs w:val="24"/>
        </w:rPr>
      </w:pPr>
    </w:p>
    <w:p w:rsidR="00E20796" w:rsidP="00E20796" w:rsidRDefault="00E20796" w14:paraId="3D021E76" w14:textId="5B1CC50B">
      <w:r w:rsidRPr="00D81897">
        <w:rPr>
          <w:rFonts w:ascii="Arial" w:hAnsi="Arial" w:cs="Arial"/>
          <w:sz w:val="24"/>
          <w:szCs w:val="24"/>
        </w:rPr>
        <w:t>It provides a structured approach to understanding the situation, assessing the impact on prioritised services, considering available options and making clear, timely decisions. It should be used when an incident, disruption or emerging risk may affect service delivery, staff, buildings, ICT, suppliers or other critical dependencies. The model is particularly useful during incident meetings, escalation discussions and recovery planning, helping teams agree priorities, record the rationale for decisions and ensure actions are communicated effectively.</w:t>
      </w:r>
    </w:p>
    <w:p w:rsidR="00E20796" w:rsidP="0065010F" w:rsidRDefault="00E20796" w14:paraId="7D493450" w14:textId="77777777">
      <w:pPr>
        <w:rPr>
          <w:rFonts w:ascii="Arial" w:hAnsi="Arial" w:cs="Arial"/>
          <w:color w:val="0E2841" w:themeColor="text2"/>
          <w:sz w:val="24"/>
          <w:szCs w:val="24"/>
        </w:rPr>
      </w:pPr>
    </w:p>
    <w:p w:rsidR="00CC1745" w:rsidP="0065010F" w:rsidRDefault="00000000" w14:paraId="48AF8CFF" w14:textId="49EBFF6F">
      <w:r>
        <w:rPr>
          <w:noProof/>
        </w:rPr>
        <w:drawing>
          <wp:inline distT="0" distB="0" distL="0" distR="0" wp14:anchorId="2F8E9781" wp14:editId="2B1343D8">
            <wp:extent cx="6415405" cy="5381625"/>
            <wp:effectExtent l="0" t="0" r="0" b="9525"/>
            <wp:docPr id="189457591" name="Diagram 1">
              <a:extLst xmlns:a="http://schemas.openxmlformats.org/drawingml/2006/main">
                <a:ext uri="{FF2B5EF4-FFF2-40B4-BE49-F238E27FC236}">
                  <a16:creationId xmlns:a16="http://schemas.microsoft.com/office/drawing/2014/main" id="{B53C81BA-9F3A-70C9-F215-15791B1319B4}"/>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547ED8" w:rsidP="00CE0B84" w:rsidRDefault="00547ED8" w14:paraId="66B72414" w14:textId="77777777">
      <w:pPr>
        <w:spacing w:after="0"/>
        <w:rPr>
          <w:rFonts w:ascii="Arial" w:hAnsi="Arial" w:cs="Arial"/>
          <w:sz w:val="24"/>
          <w:szCs w:val="24"/>
        </w:rPr>
      </w:pPr>
    </w:p>
    <w:p w:rsidR="00547ED8" w:rsidP="00CE0B84" w:rsidRDefault="00547ED8" w14:paraId="04CC0F6E" w14:textId="77777777">
      <w:pPr>
        <w:spacing w:after="0"/>
        <w:rPr>
          <w:rFonts w:ascii="Arial" w:hAnsi="Arial" w:cs="Arial"/>
          <w:sz w:val="24"/>
          <w:szCs w:val="24"/>
        </w:rPr>
      </w:pPr>
    </w:p>
    <w:p w:rsidR="00547ED8" w:rsidP="00CE0B84" w:rsidRDefault="00547ED8" w14:paraId="6361925C" w14:textId="77777777">
      <w:pPr>
        <w:spacing w:after="0"/>
        <w:rPr>
          <w:rFonts w:ascii="Arial" w:hAnsi="Arial" w:cs="Arial"/>
          <w:sz w:val="24"/>
          <w:szCs w:val="24"/>
        </w:rPr>
      </w:pPr>
    </w:p>
    <w:p w:rsidR="00547ED8" w:rsidP="00CE0B84" w:rsidRDefault="00547ED8" w14:paraId="6B9738BE" w14:textId="77777777">
      <w:pPr>
        <w:spacing w:after="0"/>
        <w:rPr>
          <w:rFonts w:ascii="Arial" w:hAnsi="Arial" w:cs="Arial"/>
          <w:sz w:val="24"/>
          <w:szCs w:val="24"/>
        </w:rPr>
      </w:pPr>
    </w:p>
    <w:p w:rsidR="00547ED8" w:rsidP="00CE0B84" w:rsidRDefault="00547ED8" w14:paraId="06C7F47A" w14:textId="77777777">
      <w:pPr>
        <w:spacing w:after="0"/>
        <w:rPr>
          <w:rFonts w:ascii="Arial" w:hAnsi="Arial" w:cs="Arial"/>
          <w:sz w:val="24"/>
          <w:szCs w:val="24"/>
        </w:rPr>
      </w:pPr>
    </w:p>
    <w:p w:rsidR="00547ED8" w:rsidP="00CE0B84" w:rsidRDefault="00547ED8" w14:paraId="0D07C454" w14:textId="77777777">
      <w:pPr>
        <w:spacing w:after="0"/>
        <w:rPr>
          <w:rFonts w:ascii="Arial" w:hAnsi="Arial" w:cs="Arial"/>
          <w:sz w:val="24"/>
          <w:szCs w:val="24"/>
        </w:rPr>
      </w:pPr>
    </w:p>
    <w:p w:rsidRPr="00B60738" w:rsidR="00CE0B84" w:rsidP="00CE0B84" w:rsidRDefault="00CE0B84" w14:paraId="34BA2927" w14:textId="3FFAA138">
      <w:pPr>
        <w:spacing w:after="0"/>
        <w:rPr>
          <w:rFonts w:cs="Arial"/>
          <w:sz w:val="24"/>
          <w:szCs w:val="24"/>
        </w:rPr>
      </w:pPr>
      <w:r w:rsidRPr="00B60738">
        <w:rPr>
          <w:rFonts w:ascii="Arial" w:hAnsi="Arial" w:cs="Arial"/>
          <w:sz w:val="24"/>
          <w:szCs w:val="24"/>
        </w:rPr>
        <w:lastRenderedPageBreak/>
        <w:t xml:space="preserve">Step 1. </w:t>
      </w:r>
      <w:r>
        <w:rPr>
          <w:rFonts w:ascii="Arial" w:hAnsi="Arial" w:cs="Arial"/>
          <w:sz w:val="24"/>
          <w:szCs w:val="24"/>
        </w:rPr>
        <w:t>This stage involves g</w:t>
      </w:r>
      <w:r w:rsidRPr="00B60738">
        <w:rPr>
          <w:rFonts w:ascii="Arial" w:hAnsi="Arial" w:cs="Arial"/>
          <w:sz w:val="24"/>
          <w:szCs w:val="24"/>
        </w:rPr>
        <w:t>ather</w:t>
      </w:r>
      <w:r>
        <w:rPr>
          <w:rFonts w:ascii="Arial" w:hAnsi="Arial" w:cs="Arial"/>
          <w:sz w:val="24"/>
          <w:szCs w:val="24"/>
        </w:rPr>
        <w:t>ing</w:t>
      </w:r>
      <w:r w:rsidRPr="00B60738">
        <w:rPr>
          <w:rFonts w:ascii="Arial" w:hAnsi="Arial" w:cs="Arial"/>
          <w:sz w:val="24"/>
          <w:szCs w:val="24"/>
        </w:rPr>
        <w:t xml:space="preserve"> information and intelligence</w:t>
      </w:r>
      <w:r>
        <w:rPr>
          <w:rFonts w:ascii="Arial" w:hAnsi="Arial" w:cs="Arial"/>
          <w:sz w:val="24"/>
          <w:szCs w:val="24"/>
        </w:rPr>
        <w:t xml:space="preserve"> to establish situational awareness</w:t>
      </w:r>
      <w:r w:rsidRPr="00B60738">
        <w:rPr>
          <w:rFonts w:ascii="Arial" w:hAnsi="Arial" w:cs="Arial"/>
          <w:sz w:val="24"/>
          <w:szCs w:val="24"/>
        </w:rPr>
        <w:t>.</w:t>
      </w:r>
    </w:p>
    <w:p w:rsidRPr="00B60738" w:rsidR="00CE0B84" w:rsidP="00CE0B84" w:rsidRDefault="00CE0B84" w14:paraId="64C9882B" w14:textId="493F33B4">
      <w:pPr>
        <w:numPr>
          <w:ilvl w:val="0"/>
          <w:numId w:val="1"/>
        </w:numPr>
        <w:spacing w:after="0" w:line="276" w:lineRule="auto"/>
        <w:ind w:left="360"/>
        <w:rPr>
          <w:rFonts w:ascii="Arial" w:hAnsi="Arial" w:cs="Arial"/>
          <w:sz w:val="24"/>
          <w:szCs w:val="24"/>
        </w:rPr>
      </w:pPr>
      <w:r w:rsidRPr="00B60738">
        <w:rPr>
          <w:rFonts w:ascii="Arial" w:hAnsi="Arial" w:cs="Arial"/>
          <w:sz w:val="24"/>
          <w:szCs w:val="24"/>
        </w:rPr>
        <w:t>What has happened or may happen?</w:t>
      </w:r>
    </w:p>
    <w:p w:rsidRPr="00B60738" w:rsidR="00CE0B84" w:rsidP="00CE0B84" w:rsidRDefault="00CE0B84" w14:paraId="2279D302" w14:textId="7F49BCF5">
      <w:pPr>
        <w:numPr>
          <w:ilvl w:val="0"/>
          <w:numId w:val="1"/>
        </w:numPr>
        <w:spacing w:after="0" w:line="276" w:lineRule="auto"/>
        <w:ind w:left="360"/>
        <w:rPr>
          <w:rFonts w:ascii="Arial" w:hAnsi="Arial" w:cs="Arial"/>
          <w:sz w:val="24"/>
          <w:szCs w:val="24"/>
        </w:rPr>
      </w:pPr>
      <w:r w:rsidRPr="00B60738">
        <w:rPr>
          <w:rFonts w:ascii="Arial" w:hAnsi="Arial" w:cs="Arial"/>
          <w:sz w:val="24"/>
          <w:szCs w:val="24"/>
        </w:rPr>
        <w:t>When did it happen or when is it likely to happen?</w:t>
      </w:r>
    </w:p>
    <w:p w:rsidRPr="00B60738" w:rsidR="00CE0B84" w:rsidP="00CE0B84" w:rsidRDefault="00CE0B84" w14:paraId="36A0B118" w14:textId="77777777">
      <w:pPr>
        <w:numPr>
          <w:ilvl w:val="0"/>
          <w:numId w:val="1"/>
        </w:numPr>
        <w:spacing w:after="0" w:line="276" w:lineRule="auto"/>
        <w:ind w:left="360"/>
        <w:rPr>
          <w:rFonts w:ascii="Arial" w:hAnsi="Arial" w:cs="Arial"/>
          <w:sz w:val="24"/>
          <w:szCs w:val="24"/>
        </w:rPr>
      </w:pPr>
      <w:r w:rsidRPr="00B60738">
        <w:rPr>
          <w:rFonts w:ascii="Arial" w:hAnsi="Arial" w:cs="Arial"/>
          <w:sz w:val="24"/>
          <w:szCs w:val="24"/>
        </w:rPr>
        <w:t>Where has it happened or where is it likely to happen?</w:t>
      </w:r>
    </w:p>
    <w:p w:rsidR="00CE0B84" w:rsidP="00CE0B84" w:rsidRDefault="00CE0B84" w14:paraId="4DB6B67E" w14:textId="77777777">
      <w:pPr>
        <w:numPr>
          <w:ilvl w:val="0"/>
          <w:numId w:val="1"/>
        </w:numPr>
        <w:spacing w:after="0" w:line="276" w:lineRule="auto"/>
        <w:ind w:left="360"/>
        <w:rPr>
          <w:rFonts w:ascii="Arial" w:hAnsi="Arial" w:cs="Arial"/>
          <w:sz w:val="24"/>
          <w:szCs w:val="24"/>
        </w:rPr>
      </w:pPr>
      <w:r w:rsidRPr="00B60738">
        <w:rPr>
          <w:rFonts w:ascii="Arial" w:hAnsi="Arial" w:cs="Arial"/>
          <w:sz w:val="24"/>
          <w:szCs w:val="24"/>
        </w:rPr>
        <w:t>How long is it likely to go on for?</w:t>
      </w:r>
      <w:r>
        <w:rPr>
          <w:rFonts w:ascii="Arial" w:hAnsi="Arial" w:cs="Arial"/>
          <w:sz w:val="24"/>
          <w:szCs w:val="24"/>
        </w:rPr>
        <w:t xml:space="preserve"> </w:t>
      </w:r>
    </w:p>
    <w:p w:rsidRPr="00B60738" w:rsidR="00CE0B84" w:rsidP="00CE0B84" w:rsidRDefault="00CE0B84" w14:paraId="7583D244" w14:textId="77777777">
      <w:pPr>
        <w:numPr>
          <w:ilvl w:val="0"/>
          <w:numId w:val="1"/>
        </w:numPr>
        <w:spacing w:after="0" w:line="276" w:lineRule="auto"/>
        <w:ind w:left="360"/>
        <w:rPr>
          <w:rFonts w:ascii="Arial" w:hAnsi="Arial" w:cs="Arial"/>
          <w:sz w:val="24"/>
          <w:szCs w:val="24"/>
        </w:rPr>
      </w:pPr>
      <w:r>
        <w:rPr>
          <w:rFonts w:ascii="Arial" w:hAnsi="Arial" w:cs="Arial"/>
          <w:sz w:val="24"/>
          <w:szCs w:val="24"/>
        </w:rPr>
        <w:t>Is it short / medium or long term impact</w:t>
      </w:r>
    </w:p>
    <w:p w:rsidRPr="00B60738" w:rsidR="00CE0B84" w:rsidP="00CE0B84" w:rsidRDefault="00CE0B84" w14:paraId="5D267A61" w14:textId="049E9715">
      <w:pPr>
        <w:numPr>
          <w:ilvl w:val="0"/>
          <w:numId w:val="1"/>
        </w:numPr>
        <w:spacing w:after="0" w:line="276" w:lineRule="auto"/>
        <w:ind w:left="360"/>
        <w:rPr>
          <w:rFonts w:ascii="Arial" w:hAnsi="Arial" w:cs="Arial"/>
          <w:sz w:val="24"/>
          <w:szCs w:val="24"/>
        </w:rPr>
      </w:pPr>
      <w:r w:rsidRPr="00B60738">
        <w:rPr>
          <w:rFonts w:ascii="Arial" w:hAnsi="Arial" w:cs="Arial"/>
          <w:sz w:val="24"/>
          <w:szCs w:val="24"/>
        </w:rPr>
        <w:t>How is the incident being coordinated across the Council?</w:t>
      </w:r>
      <w:r w:rsidRPr="00CE0B84">
        <w:rPr>
          <w:rFonts w:ascii="Arial" w:hAnsi="Arial" w:cs="Arial"/>
          <w:sz w:val="24"/>
          <w:szCs w:val="24"/>
        </w:rPr>
        <w:t xml:space="preserve"> </w:t>
      </w:r>
    </w:p>
    <w:p w:rsidR="00CE0B84" w:rsidP="00CE0B84" w:rsidRDefault="00CE0B84" w14:paraId="2831C8DC" w14:textId="098E0966">
      <w:pPr>
        <w:numPr>
          <w:ilvl w:val="0"/>
          <w:numId w:val="1"/>
        </w:numPr>
        <w:spacing w:after="0" w:line="276" w:lineRule="auto"/>
        <w:ind w:left="360"/>
        <w:rPr>
          <w:rFonts w:ascii="Arial" w:hAnsi="Arial" w:cs="Arial"/>
          <w:sz w:val="24"/>
          <w:szCs w:val="24"/>
        </w:rPr>
      </w:pPr>
      <w:r w:rsidRPr="00B60738">
        <w:rPr>
          <w:rFonts w:ascii="Arial" w:hAnsi="Arial" w:cs="Arial"/>
          <w:sz w:val="24"/>
          <w:szCs w:val="24"/>
        </w:rPr>
        <w:t>Is an early communication required (to staff)?</w:t>
      </w:r>
      <w:r w:rsidRPr="00CE0B84">
        <w:rPr>
          <w:noProof/>
          <w14:ligatures w14:val="standardContextual"/>
        </w:rPr>
        <w:t xml:space="preserve"> </w:t>
      </w:r>
    </w:p>
    <w:p w:rsidR="00CE0B84" w:rsidP="00CE0B84" w:rsidRDefault="00CE0B84" w14:paraId="18F36FCC" w14:textId="77777777">
      <w:pPr>
        <w:spacing w:after="0" w:line="276" w:lineRule="auto"/>
        <w:rPr>
          <w:rFonts w:ascii="Arial" w:hAnsi="Arial" w:cs="Arial"/>
          <w:sz w:val="24"/>
          <w:szCs w:val="24"/>
        </w:rPr>
      </w:pPr>
    </w:p>
    <w:p w:rsidRPr="00B60738" w:rsidR="00CE0B84" w:rsidP="00CE0B84" w:rsidRDefault="00CE0B84" w14:paraId="4E14B0B6" w14:textId="77777777">
      <w:pPr>
        <w:spacing w:after="0"/>
        <w:rPr>
          <w:rFonts w:ascii="Arial" w:hAnsi="Arial" w:cs="Arial"/>
          <w:sz w:val="24"/>
          <w:szCs w:val="24"/>
        </w:rPr>
      </w:pPr>
      <w:r w:rsidRPr="00B60738">
        <w:rPr>
          <w:rFonts w:ascii="Arial" w:hAnsi="Arial" w:cs="Arial"/>
          <w:sz w:val="24"/>
          <w:szCs w:val="24"/>
        </w:rPr>
        <w:t>Step 2. Assess the impact on Prioritised services and set the high-level priorities.</w:t>
      </w:r>
    </w:p>
    <w:p w:rsidRPr="00B60738" w:rsidR="00CE0B84" w:rsidP="00CE0B84" w:rsidRDefault="00CE0B84" w14:paraId="0ACC1A86" w14:textId="77777777">
      <w:pPr>
        <w:numPr>
          <w:ilvl w:val="0"/>
          <w:numId w:val="6"/>
        </w:numPr>
        <w:spacing w:after="0" w:line="276" w:lineRule="auto"/>
        <w:ind w:left="360"/>
        <w:rPr>
          <w:rFonts w:ascii="Arial" w:hAnsi="Arial" w:cs="Arial"/>
          <w:sz w:val="24"/>
          <w:szCs w:val="24"/>
        </w:rPr>
      </w:pPr>
      <w:r w:rsidRPr="00B60738">
        <w:rPr>
          <w:rFonts w:ascii="Arial" w:hAnsi="Arial" w:cs="Arial"/>
          <w:sz w:val="24"/>
          <w:szCs w:val="24"/>
        </w:rPr>
        <w:t>Which Prioritised services have been disrupted?</w:t>
      </w:r>
    </w:p>
    <w:p w:rsidRPr="00B60738" w:rsidR="00CE0B84" w:rsidP="00CE0B84" w:rsidRDefault="00CE0B84" w14:paraId="53224971" w14:textId="77777777">
      <w:pPr>
        <w:numPr>
          <w:ilvl w:val="0"/>
          <w:numId w:val="6"/>
        </w:numPr>
        <w:spacing w:after="0" w:line="276" w:lineRule="auto"/>
        <w:ind w:left="360"/>
        <w:rPr>
          <w:rFonts w:ascii="Arial" w:hAnsi="Arial" w:cs="Arial"/>
          <w:sz w:val="24"/>
          <w:szCs w:val="24"/>
        </w:rPr>
      </w:pPr>
      <w:r w:rsidRPr="00B60738">
        <w:rPr>
          <w:rFonts w:ascii="Arial" w:hAnsi="Arial" w:cs="Arial"/>
          <w:sz w:val="24"/>
          <w:szCs w:val="24"/>
        </w:rPr>
        <w:t>What is the priority order for recovery?</w:t>
      </w:r>
    </w:p>
    <w:p w:rsidRPr="00B60738" w:rsidR="00CE0B84" w:rsidP="00CE0B84" w:rsidRDefault="00CE0B84" w14:paraId="656847D2" w14:textId="77777777">
      <w:pPr>
        <w:numPr>
          <w:ilvl w:val="0"/>
          <w:numId w:val="6"/>
        </w:numPr>
        <w:spacing w:after="0" w:line="276" w:lineRule="auto"/>
        <w:ind w:left="360"/>
        <w:rPr>
          <w:rFonts w:ascii="Arial" w:hAnsi="Arial" w:cs="Arial"/>
          <w:sz w:val="24"/>
          <w:szCs w:val="24"/>
        </w:rPr>
      </w:pPr>
      <w:r w:rsidRPr="00B60738">
        <w:rPr>
          <w:rFonts w:ascii="Arial" w:hAnsi="Arial" w:cs="Arial"/>
          <w:sz w:val="24"/>
          <w:szCs w:val="24"/>
        </w:rPr>
        <w:t>Which Prioritised services are at risk of disruption?</w:t>
      </w:r>
    </w:p>
    <w:p w:rsidRPr="00B60738" w:rsidR="00CE0B84" w:rsidP="00CE0B84" w:rsidRDefault="00CE0B84" w14:paraId="6C981FF9" w14:textId="77777777">
      <w:pPr>
        <w:numPr>
          <w:ilvl w:val="0"/>
          <w:numId w:val="6"/>
        </w:numPr>
        <w:spacing w:after="0" w:line="276" w:lineRule="auto"/>
        <w:ind w:left="360"/>
        <w:rPr>
          <w:rFonts w:ascii="Arial" w:hAnsi="Arial" w:cs="Arial"/>
          <w:sz w:val="24"/>
          <w:szCs w:val="24"/>
        </w:rPr>
      </w:pPr>
      <w:r w:rsidRPr="00B60738">
        <w:rPr>
          <w:rFonts w:ascii="Arial" w:hAnsi="Arial" w:cs="Arial"/>
          <w:sz w:val="24"/>
          <w:szCs w:val="24"/>
        </w:rPr>
        <w:t>What is the priority order for protection?</w:t>
      </w:r>
    </w:p>
    <w:p w:rsidRPr="00B60738" w:rsidR="00CE0B84" w:rsidP="00CE0B84" w:rsidRDefault="00CE0B84" w14:paraId="230F87BF" w14:textId="77777777">
      <w:pPr>
        <w:numPr>
          <w:ilvl w:val="0"/>
          <w:numId w:val="6"/>
        </w:numPr>
        <w:spacing w:after="0" w:line="276" w:lineRule="auto"/>
        <w:ind w:left="360"/>
        <w:rPr>
          <w:rFonts w:ascii="Arial" w:hAnsi="Arial" w:cs="Arial"/>
          <w:sz w:val="24"/>
          <w:szCs w:val="24"/>
        </w:rPr>
      </w:pPr>
      <w:r w:rsidRPr="00B60738">
        <w:rPr>
          <w:rFonts w:ascii="Arial" w:hAnsi="Arial" w:cs="Arial"/>
          <w:sz w:val="24"/>
          <w:szCs w:val="24"/>
        </w:rPr>
        <w:t>What are our top priorities (to do in the next x hours)?</w:t>
      </w:r>
    </w:p>
    <w:p w:rsidRPr="00B60738" w:rsidR="00CE0B84" w:rsidP="00CE0B84" w:rsidRDefault="00CE0B84" w14:paraId="25D780A2" w14:textId="77777777">
      <w:pPr>
        <w:spacing w:after="0"/>
        <w:rPr>
          <w:rFonts w:ascii="Arial" w:hAnsi="Arial" w:cs="Arial"/>
          <w:sz w:val="24"/>
          <w:szCs w:val="24"/>
        </w:rPr>
      </w:pPr>
    </w:p>
    <w:p w:rsidRPr="00B60738" w:rsidR="00CE0B84" w:rsidP="00CE0B84" w:rsidRDefault="00CE0B84" w14:paraId="576E7CF3" w14:textId="77777777">
      <w:pPr>
        <w:spacing w:after="0"/>
        <w:rPr>
          <w:rFonts w:ascii="Arial" w:hAnsi="Arial" w:cs="Arial"/>
          <w:sz w:val="24"/>
          <w:szCs w:val="24"/>
        </w:rPr>
      </w:pPr>
      <w:r w:rsidRPr="00B60738">
        <w:rPr>
          <w:rFonts w:ascii="Arial" w:hAnsi="Arial" w:cs="Arial"/>
          <w:sz w:val="24"/>
          <w:szCs w:val="24"/>
        </w:rPr>
        <w:t>Step 3. Consider existing BC plans, policies and procedures.</w:t>
      </w:r>
    </w:p>
    <w:p w:rsidRPr="00B60738" w:rsidR="00CE0B84" w:rsidP="00CE0B84" w:rsidRDefault="00CE0B84" w14:paraId="44BC55A9" w14:textId="77777777">
      <w:pPr>
        <w:numPr>
          <w:ilvl w:val="0"/>
          <w:numId w:val="2"/>
        </w:numPr>
        <w:spacing w:after="0" w:line="276" w:lineRule="auto"/>
        <w:rPr>
          <w:rFonts w:ascii="Arial" w:hAnsi="Arial" w:cs="Arial"/>
          <w:sz w:val="24"/>
          <w:szCs w:val="24"/>
        </w:rPr>
      </w:pPr>
      <w:r w:rsidRPr="00B60738">
        <w:rPr>
          <w:rFonts w:ascii="Arial" w:hAnsi="Arial" w:cs="Arial"/>
          <w:sz w:val="24"/>
          <w:szCs w:val="24"/>
        </w:rPr>
        <w:t>Do we have a BC plan for this already?</w:t>
      </w:r>
    </w:p>
    <w:p w:rsidRPr="00B60738" w:rsidR="00CE0B84" w:rsidP="00CE0B84" w:rsidRDefault="00CE0B84" w14:paraId="082F1701" w14:textId="77777777">
      <w:pPr>
        <w:numPr>
          <w:ilvl w:val="0"/>
          <w:numId w:val="2"/>
        </w:numPr>
        <w:spacing w:after="0" w:line="276" w:lineRule="auto"/>
        <w:rPr>
          <w:rFonts w:ascii="Arial" w:hAnsi="Arial" w:cs="Arial"/>
          <w:sz w:val="24"/>
          <w:szCs w:val="24"/>
        </w:rPr>
      </w:pPr>
      <w:r w:rsidRPr="00B60738">
        <w:rPr>
          <w:rFonts w:ascii="Arial" w:hAnsi="Arial" w:cs="Arial"/>
          <w:sz w:val="24"/>
          <w:szCs w:val="24"/>
        </w:rPr>
        <w:t>Is this subject to wider policies and regulations?</w:t>
      </w:r>
    </w:p>
    <w:p w:rsidRPr="00B60738" w:rsidR="00CE0B84" w:rsidP="00CE0B84" w:rsidRDefault="00CE0B84" w14:paraId="11923657" w14:textId="77777777">
      <w:pPr>
        <w:numPr>
          <w:ilvl w:val="0"/>
          <w:numId w:val="2"/>
        </w:numPr>
        <w:spacing w:after="0" w:line="276" w:lineRule="auto"/>
        <w:rPr>
          <w:rFonts w:ascii="Arial" w:hAnsi="Arial" w:cs="Arial"/>
          <w:sz w:val="24"/>
          <w:szCs w:val="24"/>
        </w:rPr>
      </w:pPr>
      <w:r w:rsidRPr="00B60738">
        <w:rPr>
          <w:rFonts w:ascii="Arial" w:hAnsi="Arial" w:cs="Arial"/>
          <w:sz w:val="24"/>
          <w:szCs w:val="24"/>
        </w:rPr>
        <w:t>Are there any constraints on the actions we can take?</w:t>
      </w:r>
    </w:p>
    <w:p w:rsidRPr="00B60738" w:rsidR="00CE0B84" w:rsidP="00CE0B84" w:rsidRDefault="00CE0B84" w14:paraId="313B6B31" w14:textId="77777777">
      <w:pPr>
        <w:numPr>
          <w:ilvl w:val="0"/>
          <w:numId w:val="2"/>
        </w:numPr>
        <w:spacing w:after="0" w:line="276" w:lineRule="auto"/>
        <w:rPr>
          <w:rFonts w:ascii="Arial" w:hAnsi="Arial" w:cs="Arial"/>
          <w:sz w:val="24"/>
          <w:szCs w:val="24"/>
        </w:rPr>
      </w:pPr>
      <w:r w:rsidRPr="00B60738">
        <w:rPr>
          <w:rFonts w:ascii="Arial" w:hAnsi="Arial" w:cs="Arial"/>
          <w:sz w:val="24"/>
          <w:szCs w:val="24"/>
        </w:rPr>
        <w:t>What issues should be escalated up the management line?</w:t>
      </w:r>
    </w:p>
    <w:p w:rsidRPr="00B60738" w:rsidR="00CE0B84" w:rsidP="00CE0B84" w:rsidRDefault="00CE0B84" w14:paraId="4F8C0A7F" w14:textId="77777777">
      <w:pPr>
        <w:spacing w:after="0"/>
        <w:rPr>
          <w:rFonts w:ascii="Arial" w:hAnsi="Arial" w:cs="Arial"/>
          <w:sz w:val="24"/>
          <w:szCs w:val="24"/>
        </w:rPr>
      </w:pPr>
    </w:p>
    <w:p w:rsidRPr="00B60738" w:rsidR="00CE0B84" w:rsidP="00CE0B84" w:rsidRDefault="00CE0B84" w14:paraId="4A7B7FDB" w14:textId="77777777">
      <w:pPr>
        <w:spacing w:after="0"/>
        <w:rPr>
          <w:rFonts w:ascii="Arial" w:hAnsi="Arial" w:cs="Arial"/>
          <w:sz w:val="24"/>
          <w:szCs w:val="24"/>
        </w:rPr>
      </w:pPr>
      <w:r w:rsidRPr="00B60738">
        <w:rPr>
          <w:rFonts w:ascii="Arial" w:hAnsi="Arial" w:cs="Arial"/>
          <w:sz w:val="24"/>
          <w:szCs w:val="24"/>
        </w:rPr>
        <w:t>Step 4. Identify options and contingencies, make the decision.</w:t>
      </w:r>
    </w:p>
    <w:p w:rsidRPr="000D49C5" w:rsidR="00CE0B84" w:rsidP="00CE0B84" w:rsidRDefault="00CE0B84" w14:paraId="7EE4C69A" w14:textId="77777777">
      <w:pPr>
        <w:numPr>
          <w:ilvl w:val="0"/>
          <w:numId w:val="3"/>
        </w:numPr>
        <w:spacing w:after="0" w:line="276" w:lineRule="auto"/>
        <w:rPr>
          <w:rFonts w:ascii="Arial" w:hAnsi="Arial" w:cs="Arial"/>
          <w:sz w:val="24"/>
          <w:szCs w:val="24"/>
        </w:rPr>
      </w:pPr>
      <w:r w:rsidRPr="000D49C5">
        <w:rPr>
          <w:rFonts w:ascii="Arial" w:hAnsi="Arial" w:cs="Arial"/>
          <w:sz w:val="24"/>
          <w:szCs w:val="24"/>
        </w:rPr>
        <w:t>What does it say in the BC Plan or Action Card?</w:t>
      </w:r>
    </w:p>
    <w:p w:rsidRPr="000D49C5" w:rsidR="00CE0B84" w:rsidP="00CE0B84" w:rsidRDefault="00CE0B84" w14:paraId="29A3FE2E" w14:textId="77777777">
      <w:pPr>
        <w:numPr>
          <w:ilvl w:val="0"/>
          <w:numId w:val="3"/>
        </w:numPr>
        <w:spacing w:after="0" w:line="276" w:lineRule="auto"/>
        <w:rPr>
          <w:rFonts w:ascii="Arial" w:hAnsi="Arial" w:cs="Arial"/>
          <w:sz w:val="24"/>
          <w:szCs w:val="24"/>
        </w:rPr>
      </w:pPr>
      <w:r w:rsidRPr="000D49C5">
        <w:rPr>
          <w:rFonts w:ascii="Arial" w:hAnsi="Arial" w:cs="Arial"/>
          <w:sz w:val="24"/>
          <w:szCs w:val="24"/>
        </w:rPr>
        <w:t xml:space="preserve">Will this be sufficient to protect and recover the </w:t>
      </w:r>
      <w:r>
        <w:rPr>
          <w:rFonts w:ascii="Arial" w:hAnsi="Arial" w:cs="Arial"/>
          <w:sz w:val="24"/>
          <w:szCs w:val="24"/>
        </w:rPr>
        <w:t>Prioritised</w:t>
      </w:r>
      <w:r w:rsidRPr="000D49C5">
        <w:rPr>
          <w:rFonts w:ascii="Arial" w:hAnsi="Arial" w:cs="Arial"/>
          <w:sz w:val="24"/>
          <w:szCs w:val="24"/>
        </w:rPr>
        <w:t xml:space="preserve"> services?</w:t>
      </w:r>
    </w:p>
    <w:p w:rsidRPr="000D49C5" w:rsidR="00CE0B84" w:rsidP="00CE0B84" w:rsidRDefault="00CE0B84" w14:paraId="135AE47C" w14:textId="77777777">
      <w:pPr>
        <w:numPr>
          <w:ilvl w:val="0"/>
          <w:numId w:val="3"/>
        </w:numPr>
        <w:spacing w:after="0" w:line="276" w:lineRule="auto"/>
        <w:rPr>
          <w:rFonts w:ascii="Arial" w:hAnsi="Arial" w:cs="Arial"/>
          <w:sz w:val="24"/>
          <w:szCs w:val="24"/>
        </w:rPr>
      </w:pPr>
      <w:r w:rsidRPr="000D49C5">
        <w:rPr>
          <w:rFonts w:ascii="Arial" w:hAnsi="Arial" w:cs="Arial"/>
          <w:sz w:val="24"/>
          <w:szCs w:val="24"/>
        </w:rPr>
        <w:t>If not, what else could we do?</w:t>
      </w:r>
    </w:p>
    <w:p w:rsidRPr="000D49C5" w:rsidR="00CE0B84" w:rsidP="00CE0B84" w:rsidRDefault="00CE0B84" w14:paraId="20FC1E40" w14:textId="77777777">
      <w:pPr>
        <w:numPr>
          <w:ilvl w:val="0"/>
          <w:numId w:val="3"/>
        </w:numPr>
        <w:spacing w:after="0" w:line="276" w:lineRule="auto"/>
        <w:rPr>
          <w:rFonts w:ascii="Arial" w:hAnsi="Arial" w:cs="Arial"/>
          <w:sz w:val="24"/>
          <w:szCs w:val="24"/>
        </w:rPr>
      </w:pPr>
      <w:r w:rsidRPr="000D49C5">
        <w:rPr>
          <w:rFonts w:ascii="Arial" w:hAnsi="Arial" w:cs="Arial"/>
          <w:sz w:val="24"/>
          <w:szCs w:val="24"/>
        </w:rPr>
        <w:t>Is the action feasible, suitable and acceptable?</w:t>
      </w:r>
    </w:p>
    <w:p w:rsidRPr="000D49C5" w:rsidR="00CE0B84" w:rsidP="00CE0B84" w:rsidRDefault="00CE0B84" w14:paraId="03212F62" w14:textId="77777777">
      <w:pPr>
        <w:numPr>
          <w:ilvl w:val="0"/>
          <w:numId w:val="3"/>
        </w:numPr>
        <w:spacing w:after="0" w:line="276" w:lineRule="auto"/>
        <w:rPr>
          <w:rFonts w:ascii="Arial" w:hAnsi="Arial" w:cs="Arial"/>
          <w:sz w:val="24"/>
          <w:szCs w:val="24"/>
        </w:rPr>
      </w:pPr>
      <w:r w:rsidRPr="000D49C5">
        <w:rPr>
          <w:rFonts w:ascii="Arial" w:hAnsi="Arial" w:cs="Arial"/>
          <w:sz w:val="24"/>
          <w:szCs w:val="24"/>
        </w:rPr>
        <w:t xml:space="preserve">Make the decision, i.e., choose the option/s that will protect or recover the </w:t>
      </w:r>
      <w:r>
        <w:rPr>
          <w:rFonts w:ascii="Arial" w:hAnsi="Arial" w:cs="Arial"/>
          <w:sz w:val="24"/>
          <w:szCs w:val="24"/>
        </w:rPr>
        <w:t>Prioritised</w:t>
      </w:r>
      <w:r w:rsidRPr="000D49C5">
        <w:rPr>
          <w:rFonts w:ascii="Arial" w:hAnsi="Arial" w:cs="Arial"/>
          <w:sz w:val="24"/>
          <w:szCs w:val="24"/>
        </w:rPr>
        <w:t xml:space="preserve"> services most effectively within the RTO.</w:t>
      </w:r>
    </w:p>
    <w:p w:rsidRPr="000D49C5" w:rsidR="00CE0B84" w:rsidP="00CE0B84" w:rsidRDefault="00CE0B84" w14:paraId="2B236392" w14:textId="77777777">
      <w:pPr>
        <w:spacing w:after="0" w:line="276" w:lineRule="auto"/>
        <w:ind w:left="360"/>
        <w:rPr>
          <w:rFonts w:ascii="Arial" w:hAnsi="Arial" w:cs="Arial"/>
          <w:sz w:val="16"/>
          <w:szCs w:val="16"/>
        </w:rPr>
      </w:pPr>
    </w:p>
    <w:p w:rsidRPr="000D49C5" w:rsidR="00CE0B84" w:rsidP="00CE0B84" w:rsidRDefault="00CE0B84" w14:paraId="07AFAEE3" w14:textId="77777777">
      <w:pPr>
        <w:spacing w:after="0"/>
        <w:rPr>
          <w:rFonts w:ascii="Arial" w:hAnsi="Arial" w:cs="Arial"/>
          <w:sz w:val="24"/>
          <w:szCs w:val="24"/>
        </w:rPr>
      </w:pPr>
      <w:r w:rsidRPr="000D49C5">
        <w:rPr>
          <w:rFonts w:ascii="Arial" w:hAnsi="Arial" w:cs="Arial"/>
          <w:sz w:val="24"/>
          <w:szCs w:val="24"/>
        </w:rPr>
        <w:t xml:space="preserve">Step 5. </w:t>
      </w:r>
      <w:proofErr w:type="gramStart"/>
      <w:r w:rsidRPr="000D49C5">
        <w:rPr>
          <w:rFonts w:ascii="Arial" w:hAnsi="Arial" w:cs="Arial"/>
          <w:sz w:val="24"/>
          <w:szCs w:val="24"/>
        </w:rPr>
        <w:t>Take action</w:t>
      </w:r>
      <w:proofErr w:type="gramEnd"/>
      <w:r w:rsidRPr="000D49C5">
        <w:rPr>
          <w:rFonts w:ascii="Arial" w:hAnsi="Arial" w:cs="Arial"/>
          <w:sz w:val="24"/>
          <w:szCs w:val="24"/>
        </w:rPr>
        <w:t xml:space="preserve"> and communicate.</w:t>
      </w:r>
    </w:p>
    <w:p w:rsidRPr="000D49C5" w:rsidR="00CE0B84" w:rsidP="00CE0B84" w:rsidRDefault="00CE0B84" w14:paraId="79D4F295" w14:textId="77777777">
      <w:pPr>
        <w:numPr>
          <w:ilvl w:val="0"/>
          <w:numId w:val="4"/>
        </w:numPr>
        <w:spacing w:after="0" w:line="276" w:lineRule="auto"/>
        <w:rPr>
          <w:rFonts w:ascii="Arial" w:hAnsi="Arial" w:cs="Arial"/>
          <w:sz w:val="24"/>
          <w:szCs w:val="24"/>
        </w:rPr>
      </w:pPr>
      <w:r w:rsidRPr="000D49C5">
        <w:rPr>
          <w:rFonts w:ascii="Arial" w:hAnsi="Arial" w:cs="Arial"/>
          <w:sz w:val="24"/>
          <w:szCs w:val="24"/>
        </w:rPr>
        <w:t>What is the specific instruction or advice that needs to be issued?</w:t>
      </w:r>
    </w:p>
    <w:p w:rsidRPr="000D49C5" w:rsidR="00CE0B84" w:rsidP="00CE0B84" w:rsidRDefault="00CE0B84" w14:paraId="796B4034" w14:textId="77777777">
      <w:pPr>
        <w:numPr>
          <w:ilvl w:val="0"/>
          <w:numId w:val="4"/>
        </w:numPr>
        <w:spacing w:after="0" w:line="276" w:lineRule="auto"/>
        <w:rPr>
          <w:rFonts w:ascii="Arial" w:hAnsi="Arial" w:cs="Arial"/>
          <w:sz w:val="24"/>
          <w:szCs w:val="24"/>
        </w:rPr>
      </w:pPr>
      <w:r w:rsidRPr="000D49C5">
        <w:rPr>
          <w:rFonts w:ascii="Arial" w:hAnsi="Arial" w:cs="Arial"/>
          <w:sz w:val="24"/>
          <w:szCs w:val="24"/>
        </w:rPr>
        <w:t>To whom does it need to be issued?</w:t>
      </w:r>
    </w:p>
    <w:p w:rsidRPr="000D49C5" w:rsidR="00CE0B84" w:rsidP="00CE0B84" w:rsidRDefault="00CE0B84" w14:paraId="228AF152" w14:textId="77777777">
      <w:pPr>
        <w:numPr>
          <w:ilvl w:val="0"/>
          <w:numId w:val="4"/>
        </w:numPr>
        <w:spacing w:after="0" w:line="276" w:lineRule="auto"/>
        <w:rPr>
          <w:rFonts w:ascii="Arial" w:hAnsi="Arial" w:cs="Arial"/>
          <w:sz w:val="24"/>
          <w:szCs w:val="24"/>
        </w:rPr>
      </w:pPr>
      <w:r w:rsidRPr="000D49C5">
        <w:rPr>
          <w:rFonts w:ascii="Arial" w:hAnsi="Arial" w:cs="Arial"/>
          <w:sz w:val="24"/>
          <w:szCs w:val="24"/>
        </w:rPr>
        <w:t>Issue the instruction or advice and check for understanding.</w:t>
      </w:r>
    </w:p>
    <w:p w:rsidRPr="000D49C5" w:rsidR="00CE0B84" w:rsidP="00CE0B84" w:rsidRDefault="00CE0B84" w14:paraId="475895F4" w14:textId="77777777">
      <w:pPr>
        <w:numPr>
          <w:ilvl w:val="0"/>
          <w:numId w:val="4"/>
        </w:numPr>
        <w:spacing w:after="0" w:line="276" w:lineRule="auto"/>
        <w:rPr>
          <w:rFonts w:ascii="Arial" w:hAnsi="Arial" w:cs="Arial"/>
          <w:sz w:val="24"/>
          <w:szCs w:val="24"/>
        </w:rPr>
      </w:pPr>
      <w:r w:rsidRPr="000D49C5">
        <w:rPr>
          <w:rFonts w:ascii="Arial" w:hAnsi="Arial" w:cs="Arial"/>
          <w:sz w:val="24"/>
          <w:szCs w:val="24"/>
        </w:rPr>
        <w:t>Respond to immediate feedback.</w:t>
      </w:r>
    </w:p>
    <w:p w:rsidRPr="000D49C5" w:rsidR="00CE0B84" w:rsidP="00CE0B84" w:rsidRDefault="00CE0B84" w14:paraId="2C7D9034" w14:textId="77777777">
      <w:pPr>
        <w:numPr>
          <w:ilvl w:val="0"/>
          <w:numId w:val="4"/>
        </w:numPr>
        <w:spacing w:after="0" w:line="276" w:lineRule="auto"/>
        <w:rPr>
          <w:rFonts w:ascii="Arial" w:hAnsi="Arial" w:cs="Arial"/>
          <w:sz w:val="24"/>
          <w:szCs w:val="24"/>
        </w:rPr>
      </w:pPr>
      <w:r w:rsidRPr="000D49C5">
        <w:rPr>
          <w:rFonts w:ascii="Arial" w:hAnsi="Arial" w:cs="Arial"/>
          <w:sz w:val="24"/>
          <w:szCs w:val="24"/>
        </w:rPr>
        <w:t>Who else needs to be informed?</w:t>
      </w:r>
    </w:p>
    <w:p w:rsidRPr="000D49C5" w:rsidR="00CE0B84" w:rsidP="00CE0B84" w:rsidRDefault="00CE0B84" w14:paraId="6811D735" w14:textId="77777777">
      <w:pPr>
        <w:numPr>
          <w:ilvl w:val="0"/>
          <w:numId w:val="4"/>
        </w:numPr>
        <w:spacing w:after="0" w:line="276" w:lineRule="auto"/>
        <w:rPr>
          <w:rFonts w:ascii="Arial" w:hAnsi="Arial" w:cs="Arial"/>
          <w:sz w:val="24"/>
          <w:szCs w:val="24"/>
        </w:rPr>
      </w:pPr>
      <w:r w:rsidRPr="000D49C5">
        <w:rPr>
          <w:rFonts w:ascii="Arial" w:hAnsi="Arial" w:cs="Arial"/>
          <w:sz w:val="24"/>
          <w:szCs w:val="24"/>
        </w:rPr>
        <w:t>If necessary, complete a Communications Plan using the template in Appendix 2.</w:t>
      </w:r>
    </w:p>
    <w:p w:rsidRPr="000D49C5" w:rsidR="00CE0B84" w:rsidP="00CE0B84" w:rsidRDefault="00CE0B84" w14:paraId="0F79EE90" w14:textId="77777777">
      <w:pPr>
        <w:spacing w:after="0"/>
        <w:rPr>
          <w:rFonts w:ascii="Arial" w:hAnsi="Arial" w:cs="Arial"/>
          <w:sz w:val="16"/>
          <w:szCs w:val="16"/>
        </w:rPr>
      </w:pPr>
    </w:p>
    <w:p w:rsidRPr="000D49C5" w:rsidR="00CE0B84" w:rsidP="00CE0B84" w:rsidRDefault="00CE0B84" w14:paraId="53C1C9C7" w14:textId="20CFE44C">
      <w:pPr>
        <w:spacing w:after="0"/>
        <w:rPr>
          <w:rFonts w:ascii="Arial" w:hAnsi="Arial" w:cs="Arial"/>
          <w:sz w:val="24"/>
          <w:szCs w:val="24"/>
        </w:rPr>
      </w:pPr>
      <w:r w:rsidRPr="000D49C5">
        <w:rPr>
          <w:rFonts w:ascii="Arial" w:hAnsi="Arial" w:cs="Arial"/>
          <w:sz w:val="24"/>
          <w:szCs w:val="24"/>
        </w:rPr>
        <w:t xml:space="preserve">This process is not one-dimensional and rigid. At any stage </w:t>
      </w:r>
      <w:proofErr w:type="gramStart"/>
      <w:r w:rsidRPr="000D49C5">
        <w:rPr>
          <w:rFonts w:ascii="Arial" w:hAnsi="Arial" w:cs="Arial"/>
          <w:sz w:val="24"/>
          <w:szCs w:val="24"/>
        </w:rPr>
        <w:t>a</w:t>
      </w:r>
      <w:proofErr w:type="gramEnd"/>
      <w:r w:rsidRPr="000D49C5">
        <w:rPr>
          <w:rFonts w:ascii="Arial" w:hAnsi="Arial" w:cs="Arial"/>
          <w:sz w:val="24"/>
          <w:szCs w:val="24"/>
        </w:rPr>
        <w:t xml:space="preserve"> </w:t>
      </w:r>
      <w:r w:rsidR="00DC55C1">
        <w:rPr>
          <w:rFonts w:ascii="Arial" w:hAnsi="Arial" w:cs="Arial"/>
          <w:sz w:val="24"/>
          <w:szCs w:val="24"/>
        </w:rPr>
        <w:t>INCIDENT MEETING</w:t>
      </w:r>
      <w:r w:rsidRPr="000D49C5">
        <w:rPr>
          <w:rFonts w:ascii="Arial" w:hAnsi="Arial" w:cs="Arial"/>
          <w:sz w:val="24"/>
          <w:szCs w:val="24"/>
        </w:rPr>
        <w:t xml:space="preserve"> can…</w:t>
      </w:r>
    </w:p>
    <w:p w:rsidRPr="000D49C5" w:rsidR="00CE0B84" w:rsidP="00CE0B84" w:rsidRDefault="00CE0B84" w14:paraId="4C66AB5D" w14:textId="77777777">
      <w:pPr>
        <w:numPr>
          <w:ilvl w:val="0"/>
          <w:numId w:val="5"/>
        </w:numPr>
        <w:spacing w:after="0" w:line="276" w:lineRule="auto"/>
        <w:rPr>
          <w:rFonts w:ascii="Arial" w:hAnsi="Arial" w:cs="Arial"/>
          <w:sz w:val="24"/>
          <w:szCs w:val="24"/>
        </w:rPr>
      </w:pPr>
      <w:r w:rsidRPr="000D49C5">
        <w:rPr>
          <w:rFonts w:ascii="Arial" w:hAnsi="Arial" w:cs="Arial"/>
          <w:sz w:val="24"/>
          <w:szCs w:val="24"/>
        </w:rPr>
        <w:t>Take in new information.</w:t>
      </w:r>
    </w:p>
    <w:p w:rsidRPr="000D49C5" w:rsidR="00CE0B84" w:rsidP="00CE0B84" w:rsidRDefault="00CE0B84" w14:paraId="19C8E0FC" w14:textId="77777777">
      <w:pPr>
        <w:numPr>
          <w:ilvl w:val="0"/>
          <w:numId w:val="5"/>
        </w:numPr>
        <w:spacing w:after="0" w:line="276" w:lineRule="auto"/>
        <w:rPr>
          <w:rFonts w:ascii="Arial" w:hAnsi="Arial" w:cs="Arial"/>
          <w:sz w:val="24"/>
          <w:szCs w:val="24"/>
        </w:rPr>
      </w:pPr>
      <w:r w:rsidRPr="000D49C5">
        <w:rPr>
          <w:rFonts w:ascii="Arial" w:hAnsi="Arial" w:cs="Arial"/>
          <w:sz w:val="24"/>
          <w:szCs w:val="24"/>
        </w:rPr>
        <w:t>Re-assess impact, risk or strategy.</w:t>
      </w:r>
    </w:p>
    <w:p w:rsidRPr="000D49C5" w:rsidR="00CE0B84" w:rsidP="00CE0B84" w:rsidRDefault="00CE0B84" w14:paraId="4A6BE0FD" w14:textId="77777777">
      <w:pPr>
        <w:numPr>
          <w:ilvl w:val="0"/>
          <w:numId w:val="5"/>
        </w:numPr>
        <w:spacing w:after="0" w:line="276" w:lineRule="auto"/>
        <w:rPr>
          <w:rFonts w:ascii="Arial" w:hAnsi="Arial" w:cs="Arial"/>
          <w:sz w:val="24"/>
          <w:szCs w:val="24"/>
        </w:rPr>
      </w:pPr>
      <w:r w:rsidRPr="000D49C5">
        <w:rPr>
          <w:rFonts w:ascii="Arial" w:hAnsi="Arial" w:cs="Arial"/>
          <w:sz w:val="24"/>
          <w:szCs w:val="24"/>
        </w:rPr>
        <w:t>Consider a new option or contingency.</w:t>
      </w:r>
    </w:p>
    <w:p w:rsidR="00CE0B84" w:rsidP="00CE0B84" w:rsidRDefault="00CE0B84" w14:paraId="70D86AE4" w14:textId="64381517">
      <w:pPr>
        <w:spacing w:after="0"/>
        <w:rPr>
          <w:rFonts w:ascii="Arial" w:hAnsi="Arial" w:cs="Arial"/>
          <w:noProof/>
          <w:sz w:val="24"/>
          <w:szCs w:val="24"/>
        </w:rPr>
      </w:pPr>
      <w:r w:rsidRPr="000D49C5">
        <w:rPr>
          <w:rFonts w:ascii="Arial" w:hAnsi="Arial" w:cs="Arial"/>
          <w:sz w:val="24"/>
          <w:szCs w:val="24"/>
        </w:rPr>
        <w:t xml:space="preserve">If this occurs, the </w:t>
      </w:r>
      <w:r w:rsidR="00DC55C1">
        <w:rPr>
          <w:rFonts w:ascii="Arial" w:hAnsi="Arial" w:cs="Arial"/>
          <w:sz w:val="24"/>
          <w:szCs w:val="24"/>
        </w:rPr>
        <w:t>INCIDENT MEETING</w:t>
      </w:r>
      <w:r w:rsidRPr="000D49C5">
        <w:rPr>
          <w:rFonts w:ascii="Arial" w:hAnsi="Arial" w:cs="Arial"/>
          <w:sz w:val="24"/>
          <w:szCs w:val="24"/>
        </w:rPr>
        <w:t xml:space="preserve"> merely asks itself, what should change.</w:t>
      </w:r>
    </w:p>
    <w:p w:rsidR="00CC1745" w:rsidRDefault="00CC1745" w14:paraId="3E88CE1C" w14:textId="77777777"/>
    <w:sectPr w:rsidR="00CC1745" w:rsidSect="00CE0B8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0CFD"/>
    <w:multiLevelType w:val="hybridMultilevel"/>
    <w:tmpl w:val="38187D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7D7E09"/>
    <w:multiLevelType w:val="hybridMultilevel"/>
    <w:tmpl w:val="E0DE3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3F3008"/>
    <w:multiLevelType w:val="hybridMultilevel"/>
    <w:tmpl w:val="0B38C6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1C4077D"/>
    <w:multiLevelType w:val="hybridMultilevel"/>
    <w:tmpl w:val="EF9EFE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CEF5FEC"/>
    <w:multiLevelType w:val="hybridMultilevel"/>
    <w:tmpl w:val="7C8A61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98C3A55"/>
    <w:multiLevelType w:val="hybridMultilevel"/>
    <w:tmpl w:val="20606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205502">
    <w:abstractNumId w:val="0"/>
  </w:num>
  <w:num w:numId="2" w16cid:durableId="955330779">
    <w:abstractNumId w:val="2"/>
  </w:num>
  <w:num w:numId="3" w16cid:durableId="2054112066">
    <w:abstractNumId w:val="3"/>
  </w:num>
  <w:num w:numId="4" w16cid:durableId="2121756612">
    <w:abstractNumId w:val="4"/>
  </w:num>
  <w:num w:numId="5" w16cid:durableId="1954435033">
    <w:abstractNumId w:val="1"/>
  </w:num>
  <w:num w:numId="6" w16cid:durableId="19533162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B84"/>
    <w:rsid w:val="000A7016"/>
    <w:rsid w:val="001325CB"/>
    <w:rsid w:val="001D5720"/>
    <w:rsid w:val="0021575C"/>
    <w:rsid w:val="00264D09"/>
    <w:rsid w:val="00301BD5"/>
    <w:rsid w:val="003415EE"/>
    <w:rsid w:val="00365B54"/>
    <w:rsid w:val="0043137E"/>
    <w:rsid w:val="00530248"/>
    <w:rsid w:val="00547ED8"/>
    <w:rsid w:val="005A0D01"/>
    <w:rsid w:val="00813469"/>
    <w:rsid w:val="00994626"/>
    <w:rsid w:val="009F3647"/>
    <w:rsid w:val="00A7448E"/>
    <w:rsid w:val="00A82E85"/>
    <w:rsid w:val="00B91734"/>
    <w:rsid w:val="00BA30F1"/>
    <w:rsid w:val="00C37AA1"/>
    <w:rsid w:val="00CC1745"/>
    <w:rsid w:val="00CE0B84"/>
    <w:rsid w:val="00D629E1"/>
    <w:rsid w:val="00D81897"/>
    <w:rsid w:val="00DC55C1"/>
    <w:rsid w:val="00DC7032"/>
    <w:rsid w:val="00DD6799"/>
    <w:rsid w:val="00E20796"/>
    <w:rsid w:val="00E608D3"/>
    <w:rsid w:val="00F46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AA13C"/>
  <w15:chartTrackingRefBased/>
  <w15:docId w15:val="{4C68F840-AAA2-421E-B525-9B7043E6B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B84"/>
    <w:pPr>
      <w:spacing w:line="300" w:lineRule="auto"/>
    </w:pPr>
    <w:rPr>
      <w:rFonts w:eastAsiaTheme="minorEastAsia"/>
      <w:kern w:val="0"/>
      <w:sz w:val="21"/>
      <w:szCs w:val="21"/>
      <w14:ligatures w14:val="none"/>
    </w:rPr>
  </w:style>
  <w:style w:type="paragraph" w:styleId="Heading1">
    <w:name w:val="heading 1"/>
    <w:basedOn w:val="Normal"/>
    <w:next w:val="Normal"/>
    <w:link w:val="Heading1Char"/>
    <w:uiPriority w:val="9"/>
    <w:qFormat/>
    <w:rsid w:val="00CE0B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0B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0B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0B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0B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0B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0B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0B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0B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B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0B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0B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0B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0B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0B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0B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0B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0B84"/>
    <w:rPr>
      <w:rFonts w:eastAsiaTheme="majorEastAsia" w:cstheme="majorBidi"/>
      <w:color w:val="272727" w:themeColor="text1" w:themeTint="D8"/>
    </w:rPr>
  </w:style>
  <w:style w:type="paragraph" w:styleId="Title">
    <w:name w:val="Title"/>
    <w:basedOn w:val="Normal"/>
    <w:next w:val="Normal"/>
    <w:link w:val="TitleChar"/>
    <w:uiPriority w:val="10"/>
    <w:qFormat/>
    <w:rsid w:val="00CE0B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0B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0B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0B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0B84"/>
    <w:pPr>
      <w:spacing w:before="160"/>
      <w:jc w:val="center"/>
    </w:pPr>
    <w:rPr>
      <w:i/>
      <w:iCs/>
      <w:color w:val="404040" w:themeColor="text1" w:themeTint="BF"/>
    </w:rPr>
  </w:style>
  <w:style w:type="character" w:customStyle="1" w:styleId="QuoteChar">
    <w:name w:val="Quote Char"/>
    <w:basedOn w:val="DefaultParagraphFont"/>
    <w:link w:val="Quote"/>
    <w:uiPriority w:val="29"/>
    <w:rsid w:val="00CE0B84"/>
    <w:rPr>
      <w:i/>
      <w:iCs/>
      <w:color w:val="404040" w:themeColor="text1" w:themeTint="BF"/>
    </w:rPr>
  </w:style>
  <w:style w:type="paragraph" w:styleId="ListParagraph">
    <w:name w:val="List Paragraph"/>
    <w:basedOn w:val="Normal"/>
    <w:uiPriority w:val="34"/>
    <w:qFormat/>
    <w:rsid w:val="00CE0B84"/>
    <w:pPr>
      <w:ind w:left="720"/>
      <w:contextualSpacing/>
    </w:pPr>
  </w:style>
  <w:style w:type="character" w:styleId="IntenseEmphasis">
    <w:name w:val="Intense Emphasis"/>
    <w:basedOn w:val="DefaultParagraphFont"/>
    <w:uiPriority w:val="21"/>
    <w:qFormat/>
    <w:rsid w:val="00CE0B84"/>
    <w:rPr>
      <w:i/>
      <w:iCs/>
      <w:color w:val="0F4761" w:themeColor="accent1" w:themeShade="BF"/>
    </w:rPr>
  </w:style>
  <w:style w:type="paragraph" w:styleId="IntenseQuote">
    <w:name w:val="Intense Quote"/>
    <w:basedOn w:val="Normal"/>
    <w:next w:val="Normal"/>
    <w:link w:val="IntenseQuoteChar"/>
    <w:uiPriority w:val="30"/>
    <w:qFormat/>
    <w:rsid w:val="00CE0B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0B84"/>
    <w:rPr>
      <w:i/>
      <w:iCs/>
      <w:color w:val="0F4761" w:themeColor="accent1" w:themeShade="BF"/>
    </w:rPr>
  </w:style>
  <w:style w:type="character" w:styleId="IntenseReference">
    <w:name w:val="Intense Reference"/>
    <w:basedOn w:val="DefaultParagraphFont"/>
    <w:uiPriority w:val="32"/>
    <w:qFormat/>
    <w:rsid w:val="00CE0B84"/>
    <w:rPr>
      <w:b/>
      <w:bCs/>
      <w:smallCaps/>
      <w:color w:val="0F4761" w:themeColor="accent1" w:themeShade="BF"/>
      <w:spacing w:val="5"/>
    </w:rPr>
  </w:style>
  <w:style w:type="character" w:styleId="BookTitle">
    <w:name w:val="Book Title"/>
    <w:basedOn w:val="DefaultParagraphFont"/>
    <w:uiPriority w:val="33"/>
    <w:qFormat/>
    <w:rsid w:val="001325CB"/>
    <w:rPr>
      <w:b/>
      <w:bCs/>
      <w:i/>
      <w:iCs/>
      <w:spacing w:val="5"/>
    </w:rPr>
  </w:style>
  <w:style w:type="paragraph" w:styleId="Caption">
    <w:name w:val="caption"/>
    <w:basedOn w:val="Normal"/>
    <w:next w:val="Normal"/>
    <w:uiPriority w:val="35"/>
    <w:semiHidden/>
    <w:unhideWhenUsed/>
    <w:qFormat/>
    <w:rsid w:val="001325CB"/>
    <w:pPr>
      <w:spacing w:after="200" w:line="240" w:lineRule="auto"/>
    </w:pPr>
    <w:rPr>
      <w:i/>
      <w:iCs/>
      <w:color w:val="0E2841" w:themeColor="text2"/>
      <w:sz w:val="18"/>
      <w:szCs w:val="18"/>
    </w:rPr>
  </w:style>
  <w:style w:type="character" w:styleId="Emphasis">
    <w:name w:val="Emphasis"/>
    <w:basedOn w:val="DefaultParagraphFont"/>
    <w:uiPriority w:val="20"/>
    <w:qFormat/>
    <w:rsid w:val="001325CB"/>
    <w:rPr>
      <w:i/>
      <w:iCs/>
    </w:rPr>
  </w:style>
  <w:style w:type="paragraph" w:styleId="NoSpacing">
    <w:name w:val="No Spacing"/>
    <w:uiPriority w:val="1"/>
    <w:qFormat/>
    <w:rsid w:val="001325CB"/>
    <w:pPr>
      <w:spacing w:after="0" w:line="240" w:lineRule="auto"/>
    </w:pPr>
    <w:rPr>
      <w:rFonts w:eastAsiaTheme="minorEastAsia"/>
      <w:kern w:val="0"/>
      <w:sz w:val="21"/>
      <w:szCs w:val="21"/>
      <w14:ligatures w14:val="none"/>
    </w:rPr>
  </w:style>
  <w:style w:type="character" w:styleId="Strong">
    <w:name w:val="Strong"/>
    <w:basedOn w:val="DefaultParagraphFont"/>
    <w:uiPriority w:val="22"/>
    <w:qFormat/>
    <w:rsid w:val="001325CB"/>
    <w:rPr>
      <w:b/>
      <w:bCs/>
    </w:rPr>
  </w:style>
  <w:style w:type="character" w:styleId="SubtleEmphasis">
    <w:name w:val="Subtle Emphasis"/>
    <w:basedOn w:val="DefaultParagraphFont"/>
    <w:uiPriority w:val="19"/>
    <w:qFormat/>
    <w:rsid w:val="001325CB"/>
    <w:rPr>
      <w:i/>
      <w:iCs/>
      <w:color w:val="404040" w:themeColor="text1" w:themeTint="BF"/>
    </w:rPr>
  </w:style>
  <w:style w:type="character" w:styleId="SubtleReference">
    <w:name w:val="Subtle Reference"/>
    <w:basedOn w:val="DefaultParagraphFont"/>
    <w:uiPriority w:val="31"/>
    <w:qFormat/>
    <w:rsid w:val="001325CB"/>
    <w:rPr>
      <w:smallCaps/>
      <w:color w:val="5A5A5A" w:themeColor="text1" w:themeTint="A5"/>
    </w:rPr>
  </w:style>
  <w:style w:type="paragraph" w:styleId="TOCHeading">
    <w:name w:val="TOC Heading"/>
    <w:basedOn w:val="Heading1"/>
    <w:next w:val="Normal"/>
    <w:uiPriority w:val="39"/>
    <w:semiHidden/>
    <w:unhideWhenUsed/>
    <w:qFormat/>
    <w:rsid w:val="001325C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Colors" Target="diagrams/colors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QuickStyle" Target="diagrams/quickStyle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numbering" Target="numbering.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4577483-3166-49B2-AA43-57FA936A595E}"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en-GB"/>
        </a:p>
      </dgm:t>
    </dgm:pt>
    <dgm:pt modelId="{0C4E4BF1-AC7B-4171-A17E-E013A889338A}">
      <dgm:prSet phldrT="[Text]"/>
      <dgm:spPr>
        <a:xfrm>
          <a:off x="2086903" y="1032449"/>
          <a:ext cx="1312287" cy="1135181"/>
        </a:xfrm>
      </dgm:spPr>
      <dgm:t>
        <a:bodyPr/>
        <a:lstStyle/>
        <a:p>
          <a:r>
            <a:rPr lang="en-GB" dirty="0"/>
            <a:t>Protecting and recovering critical services</a:t>
          </a:r>
        </a:p>
      </dgm:t>
    </dgm:pt>
    <dgm:pt modelId="{558E77F1-9249-406D-8896-1831A0EBADBC}" type="parTrans" cxnId="{B4F14B74-92D4-46A1-8B9E-B7561BE2B00A}">
      <dgm:prSet/>
      <dgm:spPr/>
      <dgm:t>
        <a:bodyPr/>
        <a:lstStyle/>
        <a:p>
          <a:endParaRPr lang="en-GB"/>
        </a:p>
      </dgm:t>
    </dgm:pt>
    <dgm:pt modelId="{690BDA46-21A9-42F6-931F-6076A8062E9B}" type="sibTrans" cxnId="{B4F14B74-92D4-46A1-8B9E-B7561BE2B00A}">
      <dgm:prSet/>
      <dgm:spPr/>
      <dgm:t>
        <a:bodyPr/>
        <a:lstStyle/>
        <a:p>
          <a:endParaRPr lang="en-GB"/>
        </a:p>
      </dgm:t>
    </dgm:pt>
    <dgm:pt modelId="{D25EFF64-77B4-4557-995B-DAC24E30480B}">
      <dgm:prSet phldrT="[Text]"/>
      <dgm:spPr>
        <a:xfrm>
          <a:off x="2207784" y="0"/>
          <a:ext cx="1075410" cy="930356"/>
        </a:xfrm>
      </dgm:spPr>
      <dgm:t>
        <a:bodyPr/>
        <a:lstStyle/>
        <a:p>
          <a:r>
            <a:rPr lang="en-GB" dirty="0"/>
            <a:t>Gather information and intelligence</a:t>
          </a:r>
        </a:p>
      </dgm:t>
    </dgm:pt>
    <dgm:pt modelId="{8E3B733D-CD5F-40D3-B19F-480D0EE8DB87}" type="parTrans" cxnId="{286D6B07-97E6-45D8-A80F-B1466E0E4C3D}">
      <dgm:prSet/>
      <dgm:spPr/>
      <dgm:t>
        <a:bodyPr/>
        <a:lstStyle/>
        <a:p>
          <a:endParaRPr lang="en-GB"/>
        </a:p>
      </dgm:t>
    </dgm:pt>
    <dgm:pt modelId="{341ADB4E-A883-408D-8D5A-4D1A0570229C}" type="sibTrans" cxnId="{286D6B07-97E6-45D8-A80F-B1466E0E4C3D}">
      <dgm:prSet/>
      <dgm:spPr/>
      <dgm:t>
        <a:bodyPr/>
        <a:lstStyle/>
        <a:p>
          <a:endParaRPr lang="en-GB"/>
        </a:p>
      </dgm:t>
    </dgm:pt>
    <dgm:pt modelId="{06C51507-1F55-4B5F-B91A-B959FDBDA81B}">
      <dgm:prSet phldrT="[Text]"/>
      <dgm:spPr>
        <a:xfrm>
          <a:off x="3194060" y="572231"/>
          <a:ext cx="1075410" cy="930356"/>
        </a:xfrm>
      </dgm:spPr>
      <dgm:t>
        <a:bodyPr/>
        <a:lstStyle/>
        <a:p>
          <a:r>
            <a:rPr lang="en-GB" dirty="0"/>
            <a:t>Assess the impact on critical services and set the high level priorities</a:t>
          </a:r>
        </a:p>
      </dgm:t>
    </dgm:pt>
    <dgm:pt modelId="{3F37B5BB-2695-4366-A94B-C0689210BCF8}" type="parTrans" cxnId="{D080A0B9-11FE-4B8F-8796-8D641A73358A}">
      <dgm:prSet/>
      <dgm:spPr/>
      <dgm:t>
        <a:bodyPr/>
        <a:lstStyle/>
        <a:p>
          <a:endParaRPr lang="en-GB"/>
        </a:p>
      </dgm:t>
    </dgm:pt>
    <dgm:pt modelId="{6C299423-C351-402A-A8E8-07C8D4E5309B}" type="sibTrans" cxnId="{D080A0B9-11FE-4B8F-8796-8D641A73358A}">
      <dgm:prSet/>
      <dgm:spPr/>
      <dgm:t>
        <a:bodyPr/>
        <a:lstStyle/>
        <a:p>
          <a:endParaRPr lang="en-GB"/>
        </a:p>
      </dgm:t>
    </dgm:pt>
    <dgm:pt modelId="{B97B98FA-A4A3-4F5F-B8A7-88C7097512F5}">
      <dgm:prSet phldrT="[Text]"/>
      <dgm:spPr>
        <a:xfrm>
          <a:off x="3194060" y="1697172"/>
          <a:ext cx="1075410" cy="930356"/>
        </a:xfrm>
      </dgm:spPr>
      <dgm:t>
        <a:bodyPr/>
        <a:lstStyle/>
        <a:p>
          <a:r>
            <a:rPr lang="en-GB" dirty="0"/>
            <a:t>Consider BC plans, policies &amp; procedures</a:t>
          </a:r>
        </a:p>
      </dgm:t>
    </dgm:pt>
    <dgm:pt modelId="{A1553239-B216-46D5-9E2D-54074E07018A}" type="parTrans" cxnId="{C65D1586-9D4E-4C89-94DB-B58AC8C97FCE}">
      <dgm:prSet/>
      <dgm:spPr/>
      <dgm:t>
        <a:bodyPr/>
        <a:lstStyle/>
        <a:p>
          <a:endParaRPr lang="en-GB"/>
        </a:p>
      </dgm:t>
    </dgm:pt>
    <dgm:pt modelId="{0CD1CE27-E844-4CB9-9110-3B8AC152B1CB}" type="sibTrans" cxnId="{C65D1586-9D4E-4C89-94DB-B58AC8C97FCE}">
      <dgm:prSet/>
      <dgm:spPr/>
      <dgm:t>
        <a:bodyPr/>
        <a:lstStyle/>
        <a:p>
          <a:endParaRPr lang="en-GB"/>
        </a:p>
      </dgm:t>
    </dgm:pt>
    <dgm:pt modelId="{19609B1C-7852-42E6-9A1A-422854073CCE}">
      <dgm:prSet phldrT="[Text]"/>
      <dgm:spPr>
        <a:xfrm>
          <a:off x="2207784" y="2270043"/>
          <a:ext cx="1075410" cy="930356"/>
        </a:xfrm>
      </dgm:spPr>
      <dgm:t>
        <a:bodyPr/>
        <a:lstStyle/>
        <a:p>
          <a:r>
            <a:rPr lang="en-GB" dirty="0"/>
            <a:t>Identify options and  contingencies, make the decision.</a:t>
          </a:r>
        </a:p>
      </dgm:t>
    </dgm:pt>
    <dgm:pt modelId="{977C2341-E440-4A61-8785-7DB54CCF7B79}" type="parTrans" cxnId="{8C6C9C65-C90F-449F-8D7C-3BE2A8133332}">
      <dgm:prSet/>
      <dgm:spPr/>
      <dgm:t>
        <a:bodyPr/>
        <a:lstStyle/>
        <a:p>
          <a:endParaRPr lang="en-GB"/>
        </a:p>
      </dgm:t>
    </dgm:pt>
    <dgm:pt modelId="{FB800C0B-5E9A-4E78-88E6-67116B27B8E6}" type="sibTrans" cxnId="{8C6C9C65-C90F-449F-8D7C-3BE2A8133332}">
      <dgm:prSet/>
      <dgm:spPr/>
      <dgm:t>
        <a:bodyPr/>
        <a:lstStyle/>
        <a:p>
          <a:endParaRPr lang="en-GB"/>
        </a:p>
      </dgm:t>
    </dgm:pt>
    <dgm:pt modelId="{21FF0A93-0508-4AFE-98E0-68617D08930C}">
      <dgm:prSet phldrT="[Text]"/>
      <dgm:spPr>
        <a:xfrm>
          <a:off x="1216929" y="1697812"/>
          <a:ext cx="1075410" cy="930356"/>
        </a:xfrm>
      </dgm:spPr>
      <dgm:t>
        <a:bodyPr/>
        <a:lstStyle/>
        <a:p>
          <a:r>
            <a:rPr lang="en-GB" dirty="0"/>
            <a:t>Take action and communicate </a:t>
          </a:r>
        </a:p>
      </dgm:t>
    </dgm:pt>
    <dgm:pt modelId="{EE50606C-E906-463D-82E3-BFB1CB7F75C5}" type="parTrans" cxnId="{A8607D05-94A7-4A2B-9850-3C46C2EE31E6}">
      <dgm:prSet/>
      <dgm:spPr/>
      <dgm:t>
        <a:bodyPr/>
        <a:lstStyle/>
        <a:p>
          <a:endParaRPr lang="en-GB"/>
        </a:p>
      </dgm:t>
    </dgm:pt>
    <dgm:pt modelId="{106199A8-F69B-42D6-B2EE-F6650BC5C6EE}" type="sibTrans" cxnId="{A8607D05-94A7-4A2B-9850-3C46C2EE31E6}">
      <dgm:prSet/>
      <dgm:spPr/>
      <dgm:t>
        <a:bodyPr/>
        <a:lstStyle/>
        <a:p>
          <a:endParaRPr lang="en-GB"/>
        </a:p>
      </dgm:t>
    </dgm:pt>
    <dgm:pt modelId="{125684FF-3AD2-4CDE-9BD0-8A702A82BFB2}">
      <dgm:prSet/>
      <dgm:spPr/>
      <dgm:t>
        <a:bodyPr/>
        <a:lstStyle/>
        <a:p>
          <a:endParaRPr lang="en-GB"/>
        </a:p>
      </dgm:t>
    </dgm:pt>
    <dgm:pt modelId="{8B704DE9-7D54-4896-8B4D-B736900DC238}" type="parTrans" cxnId="{03C27B39-E6B0-4CC4-B79B-B5C6B476AA2F}">
      <dgm:prSet/>
      <dgm:spPr/>
      <dgm:t>
        <a:bodyPr/>
        <a:lstStyle/>
        <a:p>
          <a:endParaRPr lang="en-GB"/>
        </a:p>
      </dgm:t>
    </dgm:pt>
    <dgm:pt modelId="{0AECAF01-19AA-43F1-9184-B89FF4FB3CE2}" type="sibTrans" cxnId="{03C27B39-E6B0-4CC4-B79B-B5C6B476AA2F}">
      <dgm:prSet/>
      <dgm:spPr/>
      <dgm:t>
        <a:bodyPr/>
        <a:lstStyle/>
        <a:p>
          <a:endParaRPr lang="en-GB"/>
        </a:p>
      </dgm:t>
    </dgm:pt>
    <dgm:pt modelId="{A1435739-4E1C-4978-80AC-FA7114FF6E16}">
      <dgm:prSet/>
      <dgm:spPr/>
      <dgm:t>
        <a:bodyPr/>
        <a:lstStyle/>
        <a:p>
          <a:endParaRPr lang="en-GB"/>
        </a:p>
      </dgm:t>
    </dgm:pt>
    <dgm:pt modelId="{A3756A8C-8836-4453-978F-F06579835F6C}" type="parTrans" cxnId="{211B9C86-EF5F-4930-9E22-69856E8EA21F}">
      <dgm:prSet/>
      <dgm:spPr/>
      <dgm:t>
        <a:bodyPr/>
        <a:lstStyle/>
        <a:p>
          <a:endParaRPr lang="en-GB"/>
        </a:p>
      </dgm:t>
    </dgm:pt>
    <dgm:pt modelId="{E762A9EA-105A-4CC3-838A-3504217833F6}" type="sibTrans" cxnId="{211B9C86-EF5F-4930-9E22-69856E8EA21F}">
      <dgm:prSet/>
      <dgm:spPr/>
      <dgm:t>
        <a:bodyPr/>
        <a:lstStyle/>
        <a:p>
          <a:endParaRPr lang="en-GB"/>
        </a:p>
      </dgm:t>
    </dgm:pt>
    <dgm:pt modelId="{A0AC1418-446F-437A-89A5-D55C12A25250}" type="pres">
      <dgm:prSet presAssocID="{D4577483-3166-49B2-AA43-57FA936A595E}" presName="Name0" presStyleCnt="0">
        <dgm:presLayoutVars>
          <dgm:chMax val="1"/>
          <dgm:dir/>
          <dgm:animLvl val="ctr"/>
          <dgm:resizeHandles val="exact"/>
        </dgm:presLayoutVars>
      </dgm:prSet>
      <dgm:spPr/>
    </dgm:pt>
    <dgm:pt modelId="{512D6984-D4BB-44FA-9FA1-C2A8392A7400}" type="pres">
      <dgm:prSet presAssocID="{0C4E4BF1-AC7B-4171-A17E-E013A889338A}" presName="centerShape" presStyleLbl="node0" presStyleIdx="0" presStyleCnt="1"/>
      <dgm:spPr/>
    </dgm:pt>
    <dgm:pt modelId="{690095BA-8E19-47E4-A40A-B24424986BE7}" type="pres">
      <dgm:prSet presAssocID="{8E3B733D-CD5F-40D3-B19F-480D0EE8DB87}" presName="parTrans" presStyleLbl="sibTrans2D1" presStyleIdx="0" presStyleCnt="5"/>
      <dgm:spPr/>
    </dgm:pt>
    <dgm:pt modelId="{E9A5A048-12D3-46AD-A028-61D6D0839470}" type="pres">
      <dgm:prSet presAssocID="{8E3B733D-CD5F-40D3-B19F-480D0EE8DB87}" presName="connectorText" presStyleLbl="sibTrans2D1" presStyleIdx="0" presStyleCnt="5"/>
      <dgm:spPr/>
    </dgm:pt>
    <dgm:pt modelId="{854118ED-A9C7-4F45-920A-127334947B10}" type="pres">
      <dgm:prSet presAssocID="{D25EFF64-77B4-4557-995B-DAC24E30480B}" presName="node" presStyleLbl="node1" presStyleIdx="0" presStyleCnt="5">
        <dgm:presLayoutVars>
          <dgm:bulletEnabled val="1"/>
        </dgm:presLayoutVars>
      </dgm:prSet>
      <dgm:spPr/>
    </dgm:pt>
    <dgm:pt modelId="{62EA7AB1-8797-4F7A-9046-3B2C6ECA79B5}" type="pres">
      <dgm:prSet presAssocID="{3F37B5BB-2695-4366-A94B-C0689210BCF8}" presName="parTrans" presStyleLbl="sibTrans2D1" presStyleIdx="1" presStyleCnt="5"/>
      <dgm:spPr/>
    </dgm:pt>
    <dgm:pt modelId="{3E3B6891-280B-4BC1-A3EB-503BBAAE68C3}" type="pres">
      <dgm:prSet presAssocID="{3F37B5BB-2695-4366-A94B-C0689210BCF8}" presName="connectorText" presStyleLbl="sibTrans2D1" presStyleIdx="1" presStyleCnt="5"/>
      <dgm:spPr/>
    </dgm:pt>
    <dgm:pt modelId="{414157EB-97D4-448E-98FD-D7BC8D82B6B8}" type="pres">
      <dgm:prSet presAssocID="{06C51507-1F55-4B5F-B91A-B959FDBDA81B}" presName="node" presStyleLbl="node1" presStyleIdx="1" presStyleCnt="5">
        <dgm:presLayoutVars>
          <dgm:bulletEnabled val="1"/>
        </dgm:presLayoutVars>
      </dgm:prSet>
      <dgm:spPr/>
    </dgm:pt>
    <dgm:pt modelId="{B3311C4F-821C-4402-A92F-2AFAEB32DAAC}" type="pres">
      <dgm:prSet presAssocID="{A1553239-B216-46D5-9E2D-54074E07018A}" presName="parTrans" presStyleLbl="sibTrans2D1" presStyleIdx="2" presStyleCnt="5"/>
      <dgm:spPr/>
    </dgm:pt>
    <dgm:pt modelId="{F3E46240-7397-4908-AB46-8243C33C8AC6}" type="pres">
      <dgm:prSet presAssocID="{A1553239-B216-46D5-9E2D-54074E07018A}" presName="connectorText" presStyleLbl="sibTrans2D1" presStyleIdx="2" presStyleCnt="5"/>
      <dgm:spPr/>
    </dgm:pt>
    <dgm:pt modelId="{9A2C150A-1A33-4821-9663-44BE8D1242DB}" type="pres">
      <dgm:prSet presAssocID="{B97B98FA-A4A3-4F5F-B8A7-88C7097512F5}" presName="node" presStyleLbl="node1" presStyleIdx="2" presStyleCnt="5">
        <dgm:presLayoutVars>
          <dgm:bulletEnabled val="1"/>
        </dgm:presLayoutVars>
      </dgm:prSet>
      <dgm:spPr/>
    </dgm:pt>
    <dgm:pt modelId="{ABF9409E-5B77-40E1-A35C-8FA1BEABF470}" type="pres">
      <dgm:prSet presAssocID="{977C2341-E440-4A61-8785-7DB54CCF7B79}" presName="parTrans" presStyleLbl="sibTrans2D1" presStyleIdx="3" presStyleCnt="5"/>
      <dgm:spPr/>
    </dgm:pt>
    <dgm:pt modelId="{4C24C376-EE4A-4EB6-9492-FFE24CE3A04E}" type="pres">
      <dgm:prSet presAssocID="{977C2341-E440-4A61-8785-7DB54CCF7B79}" presName="connectorText" presStyleLbl="sibTrans2D1" presStyleIdx="3" presStyleCnt="5"/>
      <dgm:spPr/>
    </dgm:pt>
    <dgm:pt modelId="{F669F893-AAF0-45A9-82C6-4F4F9D616021}" type="pres">
      <dgm:prSet presAssocID="{19609B1C-7852-42E6-9A1A-422854073CCE}" presName="node" presStyleLbl="node1" presStyleIdx="3" presStyleCnt="5">
        <dgm:presLayoutVars>
          <dgm:bulletEnabled val="1"/>
        </dgm:presLayoutVars>
      </dgm:prSet>
      <dgm:spPr/>
    </dgm:pt>
    <dgm:pt modelId="{4845C0EA-0CE3-4427-AF53-927ADA984C46}" type="pres">
      <dgm:prSet presAssocID="{EE50606C-E906-463D-82E3-BFB1CB7F75C5}" presName="parTrans" presStyleLbl="sibTrans2D1" presStyleIdx="4" presStyleCnt="5"/>
      <dgm:spPr/>
    </dgm:pt>
    <dgm:pt modelId="{E0BEF5A1-2089-467F-8111-6A9D941F82C0}" type="pres">
      <dgm:prSet presAssocID="{EE50606C-E906-463D-82E3-BFB1CB7F75C5}" presName="connectorText" presStyleLbl="sibTrans2D1" presStyleIdx="4" presStyleCnt="5"/>
      <dgm:spPr/>
    </dgm:pt>
    <dgm:pt modelId="{EA1F8C63-9AF7-4414-A26F-462E0B835839}" type="pres">
      <dgm:prSet presAssocID="{21FF0A93-0508-4AFE-98E0-68617D08930C}" presName="node" presStyleLbl="node1" presStyleIdx="4" presStyleCnt="5">
        <dgm:presLayoutVars>
          <dgm:bulletEnabled val="1"/>
        </dgm:presLayoutVars>
      </dgm:prSet>
      <dgm:spPr/>
    </dgm:pt>
  </dgm:ptLst>
  <dgm:cxnLst>
    <dgm:cxn modelId="{F9ECF003-2ED0-49D4-B421-40A782D8E075}" type="presOf" srcId="{B97B98FA-A4A3-4F5F-B8A7-88C7097512F5}" destId="{9A2C150A-1A33-4821-9663-44BE8D1242DB}" srcOrd="0" destOrd="0" presId="urn:microsoft.com/office/officeart/2005/8/layout/radial5"/>
    <dgm:cxn modelId="{B63F9A04-9C89-4E85-BCC9-65C62EE43FF5}" type="presOf" srcId="{D25EFF64-77B4-4557-995B-DAC24E30480B}" destId="{854118ED-A9C7-4F45-920A-127334947B10}" srcOrd="0" destOrd="0" presId="urn:microsoft.com/office/officeart/2005/8/layout/radial5"/>
    <dgm:cxn modelId="{A8607D05-94A7-4A2B-9850-3C46C2EE31E6}" srcId="{0C4E4BF1-AC7B-4171-A17E-E013A889338A}" destId="{21FF0A93-0508-4AFE-98E0-68617D08930C}" srcOrd="4" destOrd="0" parTransId="{EE50606C-E906-463D-82E3-BFB1CB7F75C5}" sibTransId="{106199A8-F69B-42D6-B2EE-F6650BC5C6EE}"/>
    <dgm:cxn modelId="{286D6B07-97E6-45D8-A80F-B1466E0E4C3D}" srcId="{0C4E4BF1-AC7B-4171-A17E-E013A889338A}" destId="{D25EFF64-77B4-4557-995B-DAC24E30480B}" srcOrd="0" destOrd="0" parTransId="{8E3B733D-CD5F-40D3-B19F-480D0EE8DB87}" sibTransId="{341ADB4E-A883-408D-8D5A-4D1A0570229C}"/>
    <dgm:cxn modelId="{D3745109-FEE3-4A2A-A251-E79F840FF21B}" type="presOf" srcId="{8E3B733D-CD5F-40D3-B19F-480D0EE8DB87}" destId="{690095BA-8E19-47E4-A40A-B24424986BE7}" srcOrd="0" destOrd="0" presId="urn:microsoft.com/office/officeart/2005/8/layout/radial5"/>
    <dgm:cxn modelId="{2B847516-8397-4FE6-8157-DAC73D3DDE77}" type="presOf" srcId="{06C51507-1F55-4B5F-B91A-B959FDBDA81B}" destId="{414157EB-97D4-448E-98FD-D7BC8D82B6B8}" srcOrd="0" destOrd="0" presId="urn:microsoft.com/office/officeart/2005/8/layout/radial5"/>
    <dgm:cxn modelId="{B4BFCF35-C1D1-4C40-A11F-83A22A3B2A2E}" type="presOf" srcId="{A1553239-B216-46D5-9E2D-54074E07018A}" destId="{B3311C4F-821C-4402-A92F-2AFAEB32DAAC}" srcOrd="0" destOrd="0" presId="urn:microsoft.com/office/officeart/2005/8/layout/radial5"/>
    <dgm:cxn modelId="{03C27B39-E6B0-4CC4-B79B-B5C6B476AA2F}" srcId="{D4577483-3166-49B2-AA43-57FA936A595E}" destId="{125684FF-3AD2-4CDE-9BD0-8A702A82BFB2}" srcOrd="2" destOrd="0" parTransId="{8B704DE9-7D54-4896-8B4D-B736900DC238}" sibTransId="{0AECAF01-19AA-43F1-9184-B89FF4FB3CE2}"/>
    <dgm:cxn modelId="{B748EB3D-C480-4D0B-859A-3E5A027DBF3B}" type="presOf" srcId="{EE50606C-E906-463D-82E3-BFB1CB7F75C5}" destId="{E0BEF5A1-2089-467F-8111-6A9D941F82C0}" srcOrd="1" destOrd="0" presId="urn:microsoft.com/office/officeart/2005/8/layout/radial5"/>
    <dgm:cxn modelId="{EEEAE45F-985F-4E87-AADA-FB968A11B6A4}" type="presOf" srcId="{977C2341-E440-4A61-8785-7DB54CCF7B79}" destId="{4C24C376-EE4A-4EB6-9492-FFE24CE3A04E}" srcOrd="1" destOrd="0" presId="urn:microsoft.com/office/officeart/2005/8/layout/radial5"/>
    <dgm:cxn modelId="{D2C65443-1966-4D63-BC1F-5D03A6DEFD3E}" type="presOf" srcId="{0C4E4BF1-AC7B-4171-A17E-E013A889338A}" destId="{512D6984-D4BB-44FA-9FA1-C2A8392A7400}" srcOrd="0" destOrd="0" presId="urn:microsoft.com/office/officeart/2005/8/layout/radial5"/>
    <dgm:cxn modelId="{0F014264-4CDB-48E1-A7BD-C5E3730796AE}" type="presOf" srcId="{3F37B5BB-2695-4366-A94B-C0689210BCF8}" destId="{3E3B6891-280B-4BC1-A3EB-503BBAAE68C3}" srcOrd="1" destOrd="0" presId="urn:microsoft.com/office/officeart/2005/8/layout/radial5"/>
    <dgm:cxn modelId="{8C6C9C65-C90F-449F-8D7C-3BE2A8133332}" srcId="{0C4E4BF1-AC7B-4171-A17E-E013A889338A}" destId="{19609B1C-7852-42E6-9A1A-422854073CCE}" srcOrd="3" destOrd="0" parTransId="{977C2341-E440-4A61-8785-7DB54CCF7B79}" sibTransId="{FB800C0B-5E9A-4E78-88E6-67116B27B8E6}"/>
    <dgm:cxn modelId="{AA92F24C-5141-4698-B9D8-81E30E2D9A99}" type="presOf" srcId="{D4577483-3166-49B2-AA43-57FA936A595E}" destId="{A0AC1418-446F-437A-89A5-D55C12A25250}" srcOrd="0" destOrd="0" presId="urn:microsoft.com/office/officeart/2005/8/layout/radial5"/>
    <dgm:cxn modelId="{B4F14B74-92D4-46A1-8B9E-B7561BE2B00A}" srcId="{D4577483-3166-49B2-AA43-57FA936A595E}" destId="{0C4E4BF1-AC7B-4171-A17E-E013A889338A}" srcOrd="0" destOrd="0" parTransId="{558E77F1-9249-406D-8896-1831A0EBADBC}" sibTransId="{690BDA46-21A9-42F6-931F-6076A8062E9B}"/>
    <dgm:cxn modelId="{E7B5A17C-9338-416A-8753-A289ACBAD5D9}" type="presOf" srcId="{A1553239-B216-46D5-9E2D-54074E07018A}" destId="{F3E46240-7397-4908-AB46-8243C33C8AC6}" srcOrd="1" destOrd="0" presId="urn:microsoft.com/office/officeart/2005/8/layout/radial5"/>
    <dgm:cxn modelId="{990C4784-E96D-4B2C-9321-1799A5FE965A}" type="presOf" srcId="{3F37B5BB-2695-4366-A94B-C0689210BCF8}" destId="{62EA7AB1-8797-4F7A-9046-3B2C6ECA79B5}" srcOrd="0" destOrd="0" presId="urn:microsoft.com/office/officeart/2005/8/layout/radial5"/>
    <dgm:cxn modelId="{C65D1586-9D4E-4C89-94DB-B58AC8C97FCE}" srcId="{0C4E4BF1-AC7B-4171-A17E-E013A889338A}" destId="{B97B98FA-A4A3-4F5F-B8A7-88C7097512F5}" srcOrd="2" destOrd="0" parTransId="{A1553239-B216-46D5-9E2D-54074E07018A}" sibTransId="{0CD1CE27-E844-4CB9-9110-3B8AC152B1CB}"/>
    <dgm:cxn modelId="{211B9C86-EF5F-4930-9E22-69856E8EA21F}" srcId="{D4577483-3166-49B2-AA43-57FA936A595E}" destId="{A1435739-4E1C-4978-80AC-FA7114FF6E16}" srcOrd="1" destOrd="0" parTransId="{A3756A8C-8836-4453-978F-F06579835F6C}" sibTransId="{E762A9EA-105A-4CC3-838A-3504217833F6}"/>
    <dgm:cxn modelId="{CA783188-73CA-44C6-B40A-1F30FE4524D9}" type="presOf" srcId="{977C2341-E440-4A61-8785-7DB54CCF7B79}" destId="{ABF9409E-5B77-40E1-A35C-8FA1BEABF470}" srcOrd="0" destOrd="0" presId="urn:microsoft.com/office/officeart/2005/8/layout/radial5"/>
    <dgm:cxn modelId="{D080A0B9-11FE-4B8F-8796-8D641A73358A}" srcId="{0C4E4BF1-AC7B-4171-A17E-E013A889338A}" destId="{06C51507-1F55-4B5F-B91A-B959FDBDA81B}" srcOrd="1" destOrd="0" parTransId="{3F37B5BB-2695-4366-A94B-C0689210BCF8}" sibTransId="{6C299423-C351-402A-A8E8-07C8D4E5309B}"/>
    <dgm:cxn modelId="{FCB19BBA-EE97-46BF-8B02-DC76BDCF1217}" type="presOf" srcId="{19609B1C-7852-42E6-9A1A-422854073CCE}" destId="{F669F893-AAF0-45A9-82C6-4F4F9D616021}" srcOrd="0" destOrd="0" presId="urn:microsoft.com/office/officeart/2005/8/layout/radial5"/>
    <dgm:cxn modelId="{0DF8F6D1-09E8-49E0-9B1C-8467398D4A95}" type="presOf" srcId="{EE50606C-E906-463D-82E3-BFB1CB7F75C5}" destId="{4845C0EA-0CE3-4427-AF53-927ADA984C46}" srcOrd="0" destOrd="0" presId="urn:microsoft.com/office/officeart/2005/8/layout/radial5"/>
    <dgm:cxn modelId="{57B5E7D6-51D1-4F23-BB96-09165355CDFB}" type="presOf" srcId="{21FF0A93-0508-4AFE-98E0-68617D08930C}" destId="{EA1F8C63-9AF7-4414-A26F-462E0B835839}" srcOrd="0" destOrd="0" presId="urn:microsoft.com/office/officeart/2005/8/layout/radial5"/>
    <dgm:cxn modelId="{2CDF47F6-93B3-45FE-94B1-58E3627C74F1}" type="presOf" srcId="{8E3B733D-CD5F-40D3-B19F-480D0EE8DB87}" destId="{E9A5A048-12D3-46AD-A028-61D6D0839470}" srcOrd="1" destOrd="0" presId="urn:microsoft.com/office/officeart/2005/8/layout/radial5"/>
    <dgm:cxn modelId="{B4DD734C-1E3E-4E5E-A50A-6FC0396F5A7D}" type="presParOf" srcId="{A0AC1418-446F-437A-89A5-D55C12A25250}" destId="{512D6984-D4BB-44FA-9FA1-C2A8392A7400}" srcOrd="0" destOrd="0" presId="urn:microsoft.com/office/officeart/2005/8/layout/radial5"/>
    <dgm:cxn modelId="{B6750459-3BDD-43F9-BE28-2EBB5801F31A}" type="presParOf" srcId="{A0AC1418-446F-437A-89A5-D55C12A25250}" destId="{690095BA-8E19-47E4-A40A-B24424986BE7}" srcOrd="1" destOrd="0" presId="urn:microsoft.com/office/officeart/2005/8/layout/radial5"/>
    <dgm:cxn modelId="{F28DD29C-B968-49D2-80E6-30D29CFBE96F}" type="presParOf" srcId="{690095BA-8E19-47E4-A40A-B24424986BE7}" destId="{E9A5A048-12D3-46AD-A028-61D6D0839470}" srcOrd="0" destOrd="0" presId="urn:microsoft.com/office/officeart/2005/8/layout/radial5"/>
    <dgm:cxn modelId="{3BC87CE6-DBC0-4DD8-938E-826059A3F1E3}" type="presParOf" srcId="{A0AC1418-446F-437A-89A5-D55C12A25250}" destId="{854118ED-A9C7-4F45-920A-127334947B10}" srcOrd="2" destOrd="0" presId="urn:microsoft.com/office/officeart/2005/8/layout/radial5"/>
    <dgm:cxn modelId="{40BA2CC0-1064-4C86-BE23-4D33B50AC557}" type="presParOf" srcId="{A0AC1418-446F-437A-89A5-D55C12A25250}" destId="{62EA7AB1-8797-4F7A-9046-3B2C6ECA79B5}" srcOrd="3" destOrd="0" presId="urn:microsoft.com/office/officeart/2005/8/layout/radial5"/>
    <dgm:cxn modelId="{D6FC0FF7-317A-4B1C-84CA-A637AEF398D2}" type="presParOf" srcId="{62EA7AB1-8797-4F7A-9046-3B2C6ECA79B5}" destId="{3E3B6891-280B-4BC1-A3EB-503BBAAE68C3}" srcOrd="0" destOrd="0" presId="urn:microsoft.com/office/officeart/2005/8/layout/radial5"/>
    <dgm:cxn modelId="{68A11508-FD7F-4EF4-B8A9-1779CD1A348A}" type="presParOf" srcId="{A0AC1418-446F-437A-89A5-D55C12A25250}" destId="{414157EB-97D4-448E-98FD-D7BC8D82B6B8}" srcOrd="4" destOrd="0" presId="urn:microsoft.com/office/officeart/2005/8/layout/radial5"/>
    <dgm:cxn modelId="{7EDFE672-C670-4026-909E-BD752E6A0D8A}" type="presParOf" srcId="{A0AC1418-446F-437A-89A5-D55C12A25250}" destId="{B3311C4F-821C-4402-A92F-2AFAEB32DAAC}" srcOrd="5" destOrd="0" presId="urn:microsoft.com/office/officeart/2005/8/layout/radial5"/>
    <dgm:cxn modelId="{BFC42528-FA00-4D2D-95AA-FD6564BBA301}" type="presParOf" srcId="{B3311C4F-821C-4402-A92F-2AFAEB32DAAC}" destId="{F3E46240-7397-4908-AB46-8243C33C8AC6}" srcOrd="0" destOrd="0" presId="urn:microsoft.com/office/officeart/2005/8/layout/radial5"/>
    <dgm:cxn modelId="{6516CE22-1E13-4389-B45F-1BD2919B52C3}" type="presParOf" srcId="{A0AC1418-446F-437A-89A5-D55C12A25250}" destId="{9A2C150A-1A33-4821-9663-44BE8D1242DB}" srcOrd="6" destOrd="0" presId="urn:microsoft.com/office/officeart/2005/8/layout/radial5"/>
    <dgm:cxn modelId="{B1E215E9-1001-442F-86E3-7079D919170C}" type="presParOf" srcId="{A0AC1418-446F-437A-89A5-D55C12A25250}" destId="{ABF9409E-5B77-40E1-A35C-8FA1BEABF470}" srcOrd="7" destOrd="0" presId="urn:microsoft.com/office/officeart/2005/8/layout/radial5"/>
    <dgm:cxn modelId="{76E1E201-923B-460C-8759-060AF351242B}" type="presParOf" srcId="{ABF9409E-5B77-40E1-A35C-8FA1BEABF470}" destId="{4C24C376-EE4A-4EB6-9492-FFE24CE3A04E}" srcOrd="0" destOrd="0" presId="urn:microsoft.com/office/officeart/2005/8/layout/radial5"/>
    <dgm:cxn modelId="{5BBB605C-95FC-42F5-99F3-11E936D4B3BD}" type="presParOf" srcId="{A0AC1418-446F-437A-89A5-D55C12A25250}" destId="{F669F893-AAF0-45A9-82C6-4F4F9D616021}" srcOrd="8" destOrd="0" presId="urn:microsoft.com/office/officeart/2005/8/layout/radial5"/>
    <dgm:cxn modelId="{5A4B8062-DF21-420E-BF9F-3E56CFCB3B4C}" type="presParOf" srcId="{A0AC1418-446F-437A-89A5-D55C12A25250}" destId="{4845C0EA-0CE3-4427-AF53-927ADA984C46}" srcOrd="9" destOrd="0" presId="urn:microsoft.com/office/officeart/2005/8/layout/radial5"/>
    <dgm:cxn modelId="{931B17FF-CF4D-492D-A405-0985D7A19ABD}" type="presParOf" srcId="{4845C0EA-0CE3-4427-AF53-927ADA984C46}" destId="{E0BEF5A1-2089-467F-8111-6A9D941F82C0}" srcOrd="0" destOrd="0" presId="urn:microsoft.com/office/officeart/2005/8/layout/radial5"/>
    <dgm:cxn modelId="{70CDE74F-6162-42C0-8A60-631B02FD7E4C}" type="presParOf" srcId="{A0AC1418-446F-437A-89A5-D55C12A25250}" destId="{EA1F8C63-9AF7-4414-A26F-462E0B835839}" srcOrd="10" destOrd="0" presId="urn:microsoft.com/office/officeart/2005/8/layout/radial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2D6984-D4BB-44FA-9FA1-C2A8392A7400}">
      <dsp:nvSpPr>
        <dsp:cNvPr id="0" name=""/>
        <dsp:cNvSpPr/>
      </dsp:nvSpPr>
      <dsp:spPr>
        <a:xfrm>
          <a:off x="2537381" y="2215823"/>
          <a:ext cx="1340641" cy="134064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GB" sz="1300" kern="1200" dirty="0"/>
            <a:t>Protecting and recovering critical services</a:t>
          </a:r>
        </a:p>
      </dsp:txBody>
      <dsp:txXfrm>
        <a:off x="2733713" y="2412155"/>
        <a:ext cx="947977" cy="947977"/>
      </dsp:txXfrm>
    </dsp:sp>
    <dsp:sp modelId="{690095BA-8E19-47E4-A40A-B24424986BE7}">
      <dsp:nvSpPr>
        <dsp:cNvPr id="0" name=""/>
        <dsp:cNvSpPr/>
      </dsp:nvSpPr>
      <dsp:spPr>
        <a:xfrm rot="16200000">
          <a:off x="3065312" y="1727314"/>
          <a:ext cx="284779" cy="4558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3108029" y="1861194"/>
        <a:ext cx="199345" cy="273491"/>
      </dsp:txXfrm>
    </dsp:sp>
    <dsp:sp modelId="{854118ED-A9C7-4F45-920A-127334947B10}">
      <dsp:nvSpPr>
        <dsp:cNvPr id="0" name=""/>
        <dsp:cNvSpPr/>
      </dsp:nvSpPr>
      <dsp:spPr>
        <a:xfrm>
          <a:off x="2369801" y="2703"/>
          <a:ext cx="1675801" cy="167580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GB" sz="1300" kern="1200" dirty="0"/>
            <a:t>Gather information and intelligence</a:t>
          </a:r>
        </a:p>
      </dsp:txBody>
      <dsp:txXfrm>
        <a:off x="2615216" y="248118"/>
        <a:ext cx="1184971" cy="1184971"/>
      </dsp:txXfrm>
    </dsp:sp>
    <dsp:sp modelId="{62EA7AB1-8797-4F7A-9046-3B2C6ECA79B5}">
      <dsp:nvSpPr>
        <dsp:cNvPr id="0" name=""/>
        <dsp:cNvSpPr/>
      </dsp:nvSpPr>
      <dsp:spPr>
        <a:xfrm rot="20520000">
          <a:off x="3950670" y="2370565"/>
          <a:ext cx="284779" cy="4558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3952761" y="2474928"/>
        <a:ext cx="199345" cy="273491"/>
      </dsp:txXfrm>
    </dsp:sp>
    <dsp:sp modelId="{414157EB-97D4-448E-98FD-D7BC8D82B6B8}">
      <dsp:nvSpPr>
        <dsp:cNvPr id="0" name=""/>
        <dsp:cNvSpPr/>
      </dsp:nvSpPr>
      <dsp:spPr>
        <a:xfrm>
          <a:off x="4315226" y="1416136"/>
          <a:ext cx="1675801" cy="167580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GB" sz="1300" kern="1200" dirty="0"/>
            <a:t>Assess the impact on critical services and set the high level priorities</a:t>
          </a:r>
        </a:p>
      </dsp:txBody>
      <dsp:txXfrm>
        <a:off x="4560641" y="1661551"/>
        <a:ext cx="1184971" cy="1184971"/>
      </dsp:txXfrm>
    </dsp:sp>
    <dsp:sp modelId="{B3311C4F-821C-4402-A92F-2AFAEB32DAAC}">
      <dsp:nvSpPr>
        <dsp:cNvPr id="0" name=""/>
        <dsp:cNvSpPr/>
      </dsp:nvSpPr>
      <dsp:spPr>
        <a:xfrm rot="3240000">
          <a:off x="3612494" y="3411365"/>
          <a:ext cx="284779" cy="4558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3630103" y="3467969"/>
        <a:ext cx="199345" cy="273491"/>
      </dsp:txXfrm>
    </dsp:sp>
    <dsp:sp modelId="{9A2C150A-1A33-4821-9663-44BE8D1242DB}">
      <dsp:nvSpPr>
        <dsp:cNvPr id="0" name=""/>
        <dsp:cNvSpPr/>
      </dsp:nvSpPr>
      <dsp:spPr>
        <a:xfrm>
          <a:off x="3572140" y="3703120"/>
          <a:ext cx="1675801" cy="167580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GB" sz="1300" kern="1200" dirty="0"/>
            <a:t>Consider BC plans, policies &amp; procedures</a:t>
          </a:r>
        </a:p>
      </dsp:txBody>
      <dsp:txXfrm>
        <a:off x="3817555" y="3948535"/>
        <a:ext cx="1184971" cy="1184971"/>
      </dsp:txXfrm>
    </dsp:sp>
    <dsp:sp modelId="{ABF9409E-5B77-40E1-A35C-8FA1BEABF470}">
      <dsp:nvSpPr>
        <dsp:cNvPr id="0" name=""/>
        <dsp:cNvSpPr/>
      </dsp:nvSpPr>
      <dsp:spPr>
        <a:xfrm rot="7560000">
          <a:off x="2518131" y="3411365"/>
          <a:ext cx="284779" cy="4558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rot="10800000">
        <a:off x="2585956" y="3467969"/>
        <a:ext cx="199345" cy="273491"/>
      </dsp:txXfrm>
    </dsp:sp>
    <dsp:sp modelId="{F669F893-AAF0-45A9-82C6-4F4F9D616021}">
      <dsp:nvSpPr>
        <dsp:cNvPr id="0" name=""/>
        <dsp:cNvSpPr/>
      </dsp:nvSpPr>
      <dsp:spPr>
        <a:xfrm>
          <a:off x="1167463" y="3703120"/>
          <a:ext cx="1675801" cy="167580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GB" sz="1300" kern="1200" dirty="0"/>
            <a:t>Identify options and  contingencies, make the decision.</a:t>
          </a:r>
        </a:p>
      </dsp:txBody>
      <dsp:txXfrm>
        <a:off x="1412878" y="3948535"/>
        <a:ext cx="1184971" cy="1184971"/>
      </dsp:txXfrm>
    </dsp:sp>
    <dsp:sp modelId="{4845C0EA-0CE3-4427-AF53-927ADA984C46}">
      <dsp:nvSpPr>
        <dsp:cNvPr id="0" name=""/>
        <dsp:cNvSpPr/>
      </dsp:nvSpPr>
      <dsp:spPr>
        <a:xfrm rot="11880000">
          <a:off x="2179955" y="2370565"/>
          <a:ext cx="284779" cy="4558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rot="10800000">
        <a:off x="2263298" y="2474928"/>
        <a:ext cx="199345" cy="273491"/>
      </dsp:txXfrm>
    </dsp:sp>
    <dsp:sp modelId="{EA1F8C63-9AF7-4414-A26F-462E0B835839}">
      <dsp:nvSpPr>
        <dsp:cNvPr id="0" name=""/>
        <dsp:cNvSpPr/>
      </dsp:nvSpPr>
      <dsp:spPr>
        <a:xfrm>
          <a:off x="424377" y="1416136"/>
          <a:ext cx="1675801" cy="167580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GB" sz="1300" kern="1200" dirty="0"/>
            <a:t>Take action and communicate </a:t>
          </a:r>
        </a:p>
      </dsp:txBody>
      <dsp:txXfrm>
        <a:off x="669792" y="1661551"/>
        <a:ext cx="1184971" cy="1184971"/>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012021C6A4BA49A8109FB0D809A80F" ma:contentTypeVersion="4" ma:contentTypeDescription="Create a new document." ma:contentTypeScope="" ma:versionID="84626b7e36c8af61b101666ce41e8faf">
  <xsd:schema xmlns:xsd="http://www.w3.org/2001/XMLSchema" xmlns:xs="http://www.w3.org/2001/XMLSchema" xmlns:p="http://schemas.microsoft.com/office/2006/metadata/properties" xmlns:ns2="216832d8-00e1-4705-b04d-66ea389becdd" targetNamespace="http://schemas.microsoft.com/office/2006/metadata/properties" ma:root="true" ma:fieldsID="4f51eddbd0b73acc44f35fd2e84d2e7c" ns2:_="">
    <xsd:import namespace="216832d8-00e1-4705-b04d-66ea389bec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832d8-00e1-4705-b04d-66ea389be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672D4E-E8CB-4A86-ABBD-8E960A1758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02E0510-D104-44CF-AD5B-6E97B168B2DB}">
  <ds:schemaRefs>
    <ds:schemaRef ds:uri="http://schemas.microsoft.com/sharepoint/v3/contenttype/forms"/>
  </ds:schemaRefs>
</ds:datastoreItem>
</file>

<file path=customXml/itemProps3.xml><?xml version="1.0" encoding="utf-8"?>
<ds:datastoreItem xmlns:ds="http://schemas.openxmlformats.org/officeDocument/2006/customXml" ds:itemID="{3677BA9D-C2FC-4A8A-82F7-7315BD69D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832d8-00e1-4705-b04d-66ea389bec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413</Words>
  <Characters>2203</Characters>
  <Application>Microsoft Office Word</Application>
  <DocSecurity>0</DocSecurity>
  <Lines>53</Lines>
  <Paragraphs>45</Paragraphs>
  <ScaleCrop>false</ScaleCrop>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decision-making-model-sme</dc:title>
  <dc:subject>
  </dc:subject>
  <dc:creator>Gill Muncaster (JEPU)</dc:creator>
  <cp:keywords>
  </cp:keywords>
  <dc:description>
  </dc:description>
  <cp:lastModifiedBy>Jasper Bailey</cp:lastModifiedBy>
  <cp:revision>15</cp:revision>
  <cp:lastPrinted>2025-11-03T12:35:00Z</cp:lastPrinted>
  <dcterms:created xsi:type="dcterms:W3CDTF">2026-07-16T14:02:00Z</dcterms:created>
  <dcterms:modified xsi:type="dcterms:W3CDTF">2026-07-30T09:53:01Z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0x01010053012021C6A4BA49A8109FB0D809A80F</vt:lpwstr>
  </property>
  <property fmtid="{D5CDD505-2E9C-101B-9397-08002B2CF9AE}" pid="3" name="docLang">
    <vt:lpwstr>en</vt:lpwstr>
  </property>
</Properties>
</file>