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005F" w:rsidR="00A04D61" w:rsidP="00BF44A2" w:rsidRDefault="00A04D61" w14:paraId="6C0C95F6" w14:textId="37F45EC8">
      <w:pPr>
        <w:jc w:val="center"/>
        <w:rPr>
          <w:rFonts w:cstheme="minorHAnsi"/>
        </w:rPr>
      </w:pPr>
      <w:r w:rsidRPr="003A005F">
        <w:rPr>
          <w:rFonts w:cstheme="minorHAnsi"/>
          <w:noProof/>
          <w:color w:val="2B579A"/>
          <w:shd w:val="clear" w:color="auto" w:fill="E6E6E6"/>
        </w:rPr>
        <w:drawing>
          <wp:inline distT="0" distB="0" distL="0" distR="0" wp14:anchorId="17AA9913" wp14:editId="53849A47">
            <wp:extent cx="2333244" cy="7239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1"/>
                    <a:stretch>
                      <a:fillRect/>
                    </a:stretch>
                  </pic:blipFill>
                  <pic:spPr>
                    <a:xfrm>
                      <a:off x="0" y="0"/>
                      <a:ext cx="2333244" cy="723900"/>
                    </a:xfrm>
                    <a:prstGeom prst="rect">
                      <a:avLst/>
                    </a:prstGeom>
                  </pic:spPr>
                </pic:pic>
              </a:graphicData>
            </a:graphic>
          </wp:inline>
        </w:drawing>
      </w:r>
    </w:p>
    <w:p w:rsidRPr="003A005F" w:rsidR="00A04D61" w:rsidP="00A04D61" w:rsidRDefault="00FD6EEA" w14:paraId="5BCD0642" w14:textId="52E873F0">
      <w:pPr>
        <w:rPr>
          <w:rFonts w:cstheme="minorHAnsi"/>
        </w:rPr>
      </w:pPr>
      <w:r w:rsidRPr="003A005F">
        <w:rPr>
          <w:rFonts w:eastAsia="Times New Roman" w:cstheme="minorHAnsi"/>
          <w:noProof/>
          <w:color w:val="000000"/>
          <w:shd w:val="clear" w:color="auto" w:fill="E6E6E6"/>
          <w:lang w:eastAsia="en-GB"/>
        </w:rPr>
        <mc:AlternateContent>
          <mc:Choice Requires="wps">
            <w:drawing>
              <wp:anchor distT="45720" distB="45720" distL="114300" distR="114300" simplePos="0" relativeHeight="251656192" behindDoc="0" locked="0" layoutInCell="1" allowOverlap="1" wp14:editId="1DE84E6F" wp14:anchorId="4A570639">
                <wp:simplePos x="0" y="0"/>
                <wp:positionH relativeFrom="margin">
                  <wp:align>center</wp:align>
                </wp:positionH>
                <wp:positionV relativeFrom="paragraph">
                  <wp:posOffset>264267</wp:posOffset>
                </wp:positionV>
                <wp:extent cx="5638800" cy="5905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90550"/>
                        </a:xfrm>
                        <a:prstGeom prst="rect">
                          <a:avLst/>
                        </a:prstGeom>
                        <a:solidFill>
                          <a:srgbClr val="FFFFFF"/>
                        </a:solidFill>
                        <a:ln w="9525">
                          <a:solidFill>
                            <a:srgbClr val="000000"/>
                          </a:solidFill>
                          <a:miter lim="800000"/>
                          <a:headEnd/>
                          <a:tailEnd/>
                        </a:ln>
                      </wps:spPr>
                      <wps:txbx>
                        <w:txbxContent>
                          <w:p w:rsidRPr="00BF44A2" w:rsidR="002341B4" w:rsidP="00FD6EEA" w:rsidRDefault="00C45198" w14:paraId="2FE4034C" w14:textId="08DDDD39">
                            <w:pPr>
                              <w:jc w:val="center"/>
                              <w:rPr>
                                <w:rFonts w:cstheme="minorHAnsi"/>
                                <w:sz w:val="48"/>
                                <w:szCs w:val="48"/>
                              </w:rPr>
                            </w:pPr>
                            <w:r w:rsidRPr="00BF44A2">
                              <w:rPr>
                                <w:rFonts w:cstheme="minorHAnsi"/>
                                <w:sz w:val="48"/>
                                <w:szCs w:val="48"/>
                              </w:rPr>
                              <w:t>Adult Social Care Policy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A570639">
                <v:stroke joinstyle="miter"/>
                <v:path gradientshapeok="t" o:connecttype="rect"/>
              </v:shapetype>
              <v:shape id="Text Box 217" style="position:absolute;margin-left:0;margin-top:20.8pt;width:444pt;height:46.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">
                <v:textbox>
                  <w:txbxContent>
                    <w:p w:rsidRPr="00BF44A2" w:rsidR="002341B4" w:rsidP="00FD6EEA" w:rsidRDefault="00C45198" w14:paraId="2FE4034C" w14:textId="08DDDD39">
                      <w:pPr>
                        <w:jc w:val="center"/>
                        <w:rPr>
                          <w:rFonts w:cstheme="minorHAnsi"/>
                          <w:sz w:val="48"/>
                          <w:szCs w:val="48"/>
                        </w:rPr>
                      </w:pPr>
                      <w:r w:rsidRPr="00BF44A2">
                        <w:rPr>
                          <w:rFonts w:cstheme="minorHAnsi"/>
                          <w:sz w:val="48"/>
                          <w:szCs w:val="48"/>
                        </w:rPr>
                        <w:t>Adult Social Care Policy Framework</w:t>
                      </w:r>
                    </w:p>
                  </w:txbxContent>
                </v:textbox>
                <w10:wrap type="square" anchorx="margin"/>
              </v:shape>
            </w:pict>
          </mc:Fallback>
        </mc:AlternateContent>
      </w:r>
    </w:p>
    <w:p w:rsidRPr="003A005F" w:rsidR="00A04D61" w:rsidP="00A04D61" w:rsidRDefault="00FD3412" w14:paraId="095A6526" w14:textId="3AB4B21A">
      <w:pPr>
        <w:tabs>
          <w:tab w:val="center" w:pos="1877"/>
          <w:tab w:val="center" w:pos="2881"/>
          <w:tab w:val="center" w:pos="3600"/>
          <w:tab w:val="center" w:pos="5091"/>
        </w:tabs>
        <w:spacing w:after="2" w:line="261" w:lineRule="auto"/>
        <w:rPr>
          <w:rFonts w:eastAsia="Times New Roman" w:cstheme="minorHAnsi"/>
          <w:color w:val="000000"/>
          <w:sz w:val="28"/>
          <w:lang w:eastAsia="en-GB"/>
        </w:rPr>
      </w:pPr>
      <w:r w:rsidRPr="003A005F">
        <w:rPr>
          <w:rFonts w:eastAsia="Times New Roman" w:cstheme="minorHAnsi"/>
          <w:noProof/>
          <w:color w:val="000000"/>
          <w:shd w:val="clear" w:color="auto" w:fill="E6E6E6"/>
          <w:lang w:eastAsia="en-GB"/>
        </w:rPr>
        <mc:AlternateContent>
          <mc:Choice Requires="wps">
            <w:drawing>
              <wp:anchor distT="45720" distB="45720" distL="114300" distR="114300" simplePos="0" relativeHeight="251659264" behindDoc="0" locked="0" layoutInCell="1" allowOverlap="1" wp14:editId="41216936" wp14:anchorId="2E61E909">
                <wp:simplePos x="0" y="0"/>
                <wp:positionH relativeFrom="margin">
                  <wp:align>center</wp:align>
                </wp:positionH>
                <wp:positionV relativeFrom="paragraph">
                  <wp:posOffset>968482</wp:posOffset>
                </wp:positionV>
                <wp:extent cx="5715000" cy="852170"/>
                <wp:effectExtent l="0" t="0" r="19050" b="241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2170"/>
                        </a:xfrm>
                        <a:prstGeom prst="rect">
                          <a:avLst/>
                        </a:prstGeom>
                        <a:solidFill>
                          <a:srgbClr val="FFFFFF"/>
                        </a:solidFill>
                        <a:ln w="9525">
                          <a:solidFill>
                            <a:srgbClr val="000000"/>
                          </a:solidFill>
                          <a:miter lim="800000"/>
                          <a:headEnd/>
                          <a:tailEnd/>
                        </a:ln>
                      </wps:spPr>
                      <wps:txbx>
                        <w:txbxContent>
                          <w:p w:rsidRPr="00BF44A2" w:rsidR="002341B4" w:rsidP="00FD3412" w:rsidRDefault="002341B4" w14:paraId="7447909B" w14:textId="77777777">
                            <w:pPr>
                              <w:jc w:val="center"/>
                              <w:rPr>
                                <w:rFonts w:cstheme="minorHAnsi"/>
                                <w:sz w:val="24"/>
                                <w:szCs w:val="24"/>
                              </w:rPr>
                            </w:pPr>
                            <w:r w:rsidRPr="00BF44A2">
                              <w:rPr>
                                <w:rFonts w:cstheme="minorHAnsi"/>
                                <w:sz w:val="24"/>
                                <w:szCs w:val="24"/>
                              </w:rPr>
                              <w:t>Document Summary</w:t>
                            </w:r>
                          </w:p>
                          <w:p w:rsidRPr="00BF44A2" w:rsidR="002341B4" w:rsidP="00FD3412" w:rsidRDefault="0003467F" w14:paraId="7883856A" w14:textId="1A977E4C">
                            <w:pPr>
                              <w:jc w:val="center"/>
                              <w:rPr>
                                <w:rFonts w:cstheme="minorHAnsi"/>
                                <w:sz w:val="24"/>
                                <w:szCs w:val="24"/>
                              </w:rPr>
                            </w:pPr>
                            <w:r w:rsidRPr="00BF44A2">
                              <w:rPr>
                                <w:rFonts w:cstheme="minorHAnsi"/>
                                <w:sz w:val="24"/>
                                <w:szCs w:val="24"/>
                              </w:rPr>
                              <w:t xml:space="preserve">This document sets out </w:t>
                            </w:r>
                            <w:r w:rsidRPr="00BF44A2" w:rsidR="00C66588">
                              <w:rPr>
                                <w:rFonts w:cstheme="minorHAnsi"/>
                                <w:sz w:val="24"/>
                                <w:szCs w:val="24"/>
                              </w:rPr>
                              <w:t xml:space="preserve">an overview of </w:t>
                            </w:r>
                            <w:r w:rsidRPr="00BF44A2" w:rsidR="0052060A">
                              <w:rPr>
                                <w:rFonts w:cstheme="minorHAnsi"/>
                                <w:sz w:val="24"/>
                                <w:szCs w:val="24"/>
                              </w:rPr>
                              <w:t xml:space="preserve">the approaches used and </w:t>
                            </w:r>
                            <w:r w:rsidRPr="00BF44A2" w:rsidR="001530F3">
                              <w:rPr>
                                <w:rFonts w:cstheme="minorHAnsi"/>
                                <w:sz w:val="24"/>
                                <w:szCs w:val="24"/>
                              </w:rPr>
                              <w:t xml:space="preserve">the </w:t>
                            </w:r>
                            <w:r w:rsidRPr="00BF44A2" w:rsidR="0052060A">
                              <w:rPr>
                                <w:rFonts w:cstheme="minorHAnsi"/>
                                <w:sz w:val="24"/>
                                <w:szCs w:val="24"/>
                              </w:rPr>
                              <w:t>Legal backdrop</w:t>
                            </w:r>
                            <w:r w:rsidRPr="00BF44A2" w:rsidR="00587091">
                              <w:rPr>
                                <w:rFonts w:cstheme="minorHAnsi"/>
                                <w:sz w:val="24"/>
                                <w:szCs w:val="24"/>
                              </w:rPr>
                              <w:t xml:space="preserve"> that Adult S</w:t>
                            </w:r>
                            <w:r w:rsidR="00C352BC">
                              <w:rPr>
                                <w:rFonts w:cstheme="minorHAnsi"/>
                                <w:sz w:val="24"/>
                                <w:szCs w:val="24"/>
                              </w:rPr>
                              <w:t xml:space="preserve">ocial Care </w:t>
                            </w:r>
                            <w:r w:rsidRPr="00BF44A2" w:rsidR="00587091">
                              <w:rPr>
                                <w:rFonts w:cstheme="minorHAnsi"/>
                                <w:sz w:val="24"/>
                                <w:szCs w:val="24"/>
                              </w:rPr>
                              <w:t>works within regarding the provision of services</w:t>
                            </w:r>
                            <w:r w:rsidR="00B607FB">
                              <w:rPr>
                                <w:rFonts w:cstheme="minorHAnsi"/>
                                <w:sz w:val="24"/>
                                <w:szCs w:val="24"/>
                              </w:rPr>
                              <w:t xml:space="preserve"> in Suffolk</w:t>
                            </w:r>
                            <w:r w:rsidRPr="00BF44A2" w:rsidR="001530F3">
                              <w:rPr>
                                <w:rFonts w:cstheme="minorHAns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0;margin-top:76.25pt;width:450pt;height:67.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" w14:anchorId="2E61E909">
                <v:textbox>
                  <w:txbxContent>
                    <w:p w:rsidRPr="00BF44A2" w:rsidR="002341B4" w:rsidP="00FD3412" w:rsidRDefault="002341B4" w14:paraId="7447909B" w14:textId="77777777">
                      <w:pPr>
                        <w:jc w:val="center"/>
                        <w:rPr>
                          <w:rFonts w:cstheme="minorHAnsi"/>
                          <w:sz w:val="24"/>
                          <w:szCs w:val="24"/>
                        </w:rPr>
                      </w:pPr>
                      <w:r w:rsidRPr="00BF44A2">
                        <w:rPr>
                          <w:rFonts w:cstheme="minorHAnsi"/>
                          <w:sz w:val="24"/>
                          <w:szCs w:val="24"/>
                        </w:rPr>
                        <w:t>Document Summary</w:t>
                      </w:r>
                    </w:p>
                    <w:p w:rsidRPr="00BF44A2" w:rsidR="002341B4" w:rsidP="00FD3412" w:rsidRDefault="0003467F" w14:paraId="7883856A" w14:textId="1A977E4C">
                      <w:pPr>
                        <w:jc w:val="center"/>
                        <w:rPr>
                          <w:rFonts w:cstheme="minorHAnsi"/>
                          <w:sz w:val="24"/>
                          <w:szCs w:val="24"/>
                        </w:rPr>
                      </w:pPr>
                      <w:r w:rsidRPr="00BF44A2">
                        <w:rPr>
                          <w:rFonts w:cstheme="minorHAnsi"/>
                          <w:sz w:val="24"/>
                          <w:szCs w:val="24"/>
                        </w:rPr>
                        <w:t xml:space="preserve">This document sets out </w:t>
                      </w:r>
                      <w:r w:rsidRPr="00BF44A2" w:rsidR="00C66588">
                        <w:rPr>
                          <w:rFonts w:cstheme="minorHAnsi"/>
                          <w:sz w:val="24"/>
                          <w:szCs w:val="24"/>
                        </w:rPr>
                        <w:t xml:space="preserve">an overview of </w:t>
                      </w:r>
                      <w:r w:rsidRPr="00BF44A2" w:rsidR="0052060A">
                        <w:rPr>
                          <w:rFonts w:cstheme="minorHAnsi"/>
                          <w:sz w:val="24"/>
                          <w:szCs w:val="24"/>
                        </w:rPr>
                        <w:t xml:space="preserve">the approaches used and </w:t>
                      </w:r>
                      <w:r w:rsidRPr="00BF44A2" w:rsidR="001530F3">
                        <w:rPr>
                          <w:rFonts w:cstheme="minorHAnsi"/>
                          <w:sz w:val="24"/>
                          <w:szCs w:val="24"/>
                        </w:rPr>
                        <w:t xml:space="preserve">the </w:t>
                      </w:r>
                      <w:r w:rsidRPr="00BF44A2" w:rsidR="0052060A">
                        <w:rPr>
                          <w:rFonts w:cstheme="minorHAnsi"/>
                          <w:sz w:val="24"/>
                          <w:szCs w:val="24"/>
                        </w:rPr>
                        <w:t>Legal backdrop</w:t>
                      </w:r>
                      <w:r w:rsidRPr="00BF44A2" w:rsidR="00587091">
                        <w:rPr>
                          <w:rFonts w:cstheme="minorHAnsi"/>
                          <w:sz w:val="24"/>
                          <w:szCs w:val="24"/>
                        </w:rPr>
                        <w:t xml:space="preserve"> that Adult S</w:t>
                      </w:r>
                      <w:r w:rsidR="00C352BC">
                        <w:rPr>
                          <w:rFonts w:cstheme="minorHAnsi"/>
                          <w:sz w:val="24"/>
                          <w:szCs w:val="24"/>
                        </w:rPr>
                        <w:t xml:space="preserve">ocial Care </w:t>
                      </w:r>
                      <w:r w:rsidRPr="00BF44A2" w:rsidR="00587091">
                        <w:rPr>
                          <w:rFonts w:cstheme="minorHAnsi"/>
                          <w:sz w:val="24"/>
                          <w:szCs w:val="24"/>
                        </w:rPr>
                        <w:t>works within regarding the provision of services</w:t>
                      </w:r>
                      <w:r w:rsidR="00B607FB">
                        <w:rPr>
                          <w:rFonts w:cstheme="minorHAnsi"/>
                          <w:sz w:val="24"/>
                          <w:szCs w:val="24"/>
                        </w:rPr>
                        <w:t xml:space="preserve"> in Suffolk</w:t>
                      </w:r>
                      <w:r w:rsidRPr="00BF44A2" w:rsidR="001530F3">
                        <w:rPr>
                          <w:rFonts w:cstheme="minorHAnsi"/>
                          <w:sz w:val="24"/>
                          <w:szCs w:val="24"/>
                        </w:rPr>
                        <w:t>.</w:t>
                      </w:r>
                    </w:p>
                  </w:txbxContent>
                </v:textbox>
                <w10:wrap type="square" anchorx="margin"/>
              </v:shape>
            </w:pict>
          </mc:Fallback>
        </mc:AlternateContent>
      </w:r>
    </w:p>
    <w:tbl>
      <w:tblPr>
        <w:tblStyle w:val="TableGrid"/>
        <w:tblW w:w="0" w:type="auto"/>
        <w:jc w:val="center"/>
        <w:tblLook w:val="04A0" w:firstRow="1" w:lastRow="0" w:firstColumn="1" w:lastColumn="0" w:noHBand="0" w:noVBand="1"/>
      </w:tblPr>
      <w:tblGrid>
        <w:gridCol w:w="2263"/>
        <w:gridCol w:w="6521"/>
      </w:tblGrid>
      <w:tr w:rsidRPr="003A005F" w:rsidR="00A04D61" w:rsidTr="00FD3412" w14:paraId="1BBB2D5E" w14:textId="77777777">
        <w:trPr>
          <w:jc w:val="center"/>
        </w:trPr>
        <w:tc>
          <w:tcPr>
            <w:tcW w:w="2263" w:type="dxa"/>
          </w:tcPr>
          <w:p w:rsidRPr="003A005F" w:rsidR="00A04D61" w:rsidP="00A04D61" w:rsidRDefault="00A04D61" w14:paraId="6BE70E43" w14:textId="77777777">
            <w:pPr>
              <w:tabs>
                <w:tab w:val="center" w:pos="1877"/>
                <w:tab w:val="center" w:pos="2881"/>
                <w:tab w:val="center" w:pos="3600"/>
                <w:tab w:val="center" w:pos="5091"/>
              </w:tabs>
              <w:spacing w:after="2" w:line="261" w:lineRule="auto"/>
              <w:rPr>
                <w:rFonts w:eastAsia="Times New Roman" w:cstheme="minorHAnsi"/>
                <w:color w:val="000000"/>
                <w:sz w:val="24"/>
                <w:szCs w:val="24"/>
              </w:rPr>
            </w:pPr>
            <w:r w:rsidRPr="003A005F">
              <w:rPr>
                <w:rFonts w:eastAsia="Times New Roman" w:cstheme="minorHAnsi"/>
                <w:color w:val="000000"/>
                <w:sz w:val="24"/>
                <w:szCs w:val="24"/>
              </w:rPr>
              <w:t>Owner</w:t>
            </w:r>
          </w:p>
        </w:tc>
        <w:tc>
          <w:tcPr>
            <w:tcW w:w="6521" w:type="dxa"/>
          </w:tcPr>
          <w:p w:rsidRPr="003A005F" w:rsidR="00597009" w:rsidP="00A04D61" w:rsidRDefault="001D1F23" w14:paraId="1A1B132C" w14:textId="0CEFFAD7">
            <w:pPr>
              <w:tabs>
                <w:tab w:val="center" w:pos="1877"/>
                <w:tab w:val="center" w:pos="2881"/>
                <w:tab w:val="center" w:pos="3600"/>
                <w:tab w:val="center" w:pos="5091"/>
              </w:tabs>
              <w:spacing w:after="2" w:line="261" w:lineRule="auto"/>
              <w:rPr>
                <w:rFonts w:eastAsia="Times New Roman" w:cstheme="minorHAnsi"/>
                <w:color w:val="000000"/>
                <w:sz w:val="24"/>
                <w:szCs w:val="24"/>
              </w:rPr>
            </w:pPr>
            <w:r w:rsidRPr="003A005F">
              <w:rPr>
                <w:rFonts w:eastAsia="Times New Roman" w:cstheme="minorHAnsi"/>
                <w:color w:val="000000"/>
                <w:sz w:val="24"/>
                <w:szCs w:val="24"/>
              </w:rPr>
              <w:t>AS</w:t>
            </w:r>
            <w:r w:rsidRPr="003A005F" w:rsidR="007A282A">
              <w:rPr>
                <w:rFonts w:eastAsia="Times New Roman" w:cstheme="minorHAnsi"/>
                <w:color w:val="000000"/>
                <w:sz w:val="24"/>
                <w:szCs w:val="24"/>
              </w:rPr>
              <w:t>C</w:t>
            </w:r>
            <w:r w:rsidRPr="003A005F">
              <w:rPr>
                <w:rFonts w:eastAsia="Times New Roman" w:cstheme="minorHAnsi"/>
                <w:color w:val="000000"/>
                <w:sz w:val="24"/>
                <w:szCs w:val="24"/>
              </w:rPr>
              <w:t xml:space="preserve"> Quality Assurance &amp; Practice Development Team</w:t>
            </w:r>
          </w:p>
        </w:tc>
      </w:tr>
      <w:tr w:rsidRPr="003A005F" w:rsidR="00A04D61" w:rsidTr="00FD3412" w14:paraId="5F3E1A31" w14:textId="77777777">
        <w:trPr>
          <w:jc w:val="center"/>
        </w:trPr>
        <w:tc>
          <w:tcPr>
            <w:tcW w:w="2263" w:type="dxa"/>
          </w:tcPr>
          <w:p w:rsidRPr="003A005F" w:rsidR="00A04D61" w:rsidP="00A04D61" w:rsidRDefault="00A04D61" w14:paraId="76C83355" w14:textId="77777777">
            <w:pPr>
              <w:tabs>
                <w:tab w:val="center" w:pos="1877"/>
                <w:tab w:val="center" w:pos="2881"/>
                <w:tab w:val="center" w:pos="3600"/>
                <w:tab w:val="center" w:pos="5091"/>
              </w:tabs>
              <w:spacing w:after="2" w:line="261" w:lineRule="auto"/>
              <w:rPr>
                <w:rFonts w:eastAsia="Times New Roman" w:cstheme="minorHAnsi"/>
                <w:color w:val="000000"/>
                <w:sz w:val="24"/>
                <w:szCs w:val="24"/>
              </w:rPr>
            </w:pPr>
            <w:r w:rsidRPr="003A005F">
              <w:rPr>
                <w:rFonts w:eastAsia="Times New Roman" w:cstheme="minorHAnsi"/>
                <w:color w:val="000000"/>
                <w:sz w:val="24"/>
                <w:szCs w:val="24"/>
              </w:rPr>
              <w:t>Version</w:t>
            </w:r>
          </w:p>
        </w:tc>
        <w:tc>
          <w:tcPr>
            <w:tcW w:w="6521" w:type="dxa"/>
          </w:tcPr>
          <w:p w:rsidRPr="003A005F" w:rsidR="00A04D61" w:rsidP="00A04D61" w:rsidRDefault="001D1F23" w14:paraId="796628F4" w14:textId="30361B9C">
            <w:pPr>
              <w:tabs>
                <w:tab w:val="center" w:pos="1877"/>
                <w:tab w:val="center" w:pos="2881"/>
                <w:tab w:val="center" w:pos="3600"/>
                <w:tab w:val="center" w:pos="5091"/>
              </w:tabs>
              <w:spacing w:after="2" w:line="261" w:lineRule="auto"/>
              <w:rPr>
                <w:rFonts w:eastAsia="Times New Roman" w:cstheme="minorHAnsi"/>
                <w:color w:val="000000"/>
                <w:sz w:val="24"/>
                <w:szCs w:val="24"/>
              </w:rPr>
            </w:pPr>
            <w:r w:rsidRPr="003A005F">
              <w:rPr>
                <w:rFonts w:eastAsia="Times New Roman" w:cstheme="minorHAnsi"/>
                <w:color w:val="000000"/>
                <w:sz w:val="24"/>
                <w:szCs w:val="24"/>
              </w:rPr>
              <w:t>2.</w:t>
            </w:r>
            <w:r w:rsidR="004C4423">
              <w:rPr>
                <w:rFonts w:eastAsia="Times New Roman" w:cstheme="minorHAnsi"/>
                <w:color w:val="000000"/>
                <w:sz w:val="24"/>
                <w:szCs w:val="24"/>
              </w:rPr>
              <w:t>1</w:t>
            </w:r>
            <w:r w:rsidRPr="003A005F" w:rsidR="00F64364">
              <w:rPr>
                <w:rFonts w:eastAsia="Times New Roman" w:cstheme="minorHAnsi"/>
                <w:color w:val="000000"/>
                <w:sz w:val="24"/>
                <w:szCs w:val="24"/>
              </w:rPr>
              <w:t xml:space="preserve"> Previous versions available upon request</w:t>
            </w:r>
          </w:p>
        </w:tc>
      </w:tr>
      <w:tr w:rsidRPr="003A005F" w:rsidR="00A04D61" w:rsidTr="00FD3412" w14:paraId="7978855B" w14:textId="77777777">
        <w:trPr>
          <w:jc w:val="center"/>
        </w:trPr>
        <w:tc>
          <w:tcPr>
            <w:tcW w:w="2263" w:type="dxa"/>
          </w:tcPr>
          <w:p w:rsidRPr="003A005F" w:rsidR="00A04D61" w:rsidP="00A04D61" w:rsidRDefault="00A04D61" w14:paraId="6C7FA5E3" w14:textId="77777777">
            <w:pPr>
              <w:tabs>
                <w:tab w:val="center" w:pos="1877"/>
                <w:tab w:val="center" w:pos="2881"/>
                <w:tab w:val="center" w:pos="3600"/>
                <w:tab w:val="center" w:pos="5091"/>
              </w:tabs>
              <w:spacing w:after="2" w:line="261" w:lineRule="auto"/>
              <w:rPr>
                <w:rFonts w:eastAsia="Times New Roman" w:cstheme="minorHAnsi"/>
                <w:color w:val="000000"/>
                <w:sz w:val="24"/>
                <w:szCs w:val="24"/>
              </w:rPr>
            </w:pPr>
            <w:r w:rsidRPr="003A005F">
              <w:rPr>
                <w:rFonts w:eastAsia="Times New Roman" w:cstheme="minorHAnsi"/>
                <w:color w:val="000000"/>
                <w:sz w:val="24"/>
                <w:szCs w:val="24"/>
              </w:rPr>
              <w:t>Date</w:t>
            </w:r>
          </w:p>
        </w:tc>
        <w:tc>
          <w:tcPr>
            <w:tcW w:w="6521" w:type="dxa"/>
          </w:tcPr>
          <w:p w:rsidRPr="003A005F" w:rsidR="00A04D61" w:rsidP="495C9076" w:rsidRDefault="68B462F4" w14:paraId="780BD85E" w14:textId="245696E4">
            <w:pPr>
              <w:tabs>
                <w:tab w:val="center" w:pos="1877"/>
                <w:tab w:val="center" w:pos="2881"/>
                <w:tab w:val="center" w:pos="3600"/>
                <w:tab w:val="center" w:pos="5091"/>
              </w:tabs>
              <w:spacing w:after="2" w:line="261" w:lineRule="auto"/>
              <w:rPr>
                <w:rFonts w:eastAsia="Times New Roman" w:cstheme="minorHAnsi"/>
                <w:color w:val="000000"/>
                <w:sz w:val="24"/>
                <w:szCs w:val="24"/>
              </w:rPr>
            </w:pPr>
            <w:r w:rsidRPr="003A005F">
              <w:rPr>
                <w:rFonts w:eastAsia="Times New Roman" w:cstheme="minorHAnsi"/>
                <w:color w:val="000000" w:themeColor="text1"/>
                <w:sz w:val="24"/>
                <w:szCs w:val="24"/>
              </w:rPr>
              <w:t>December</w:t>
            </w:r>
            <w:r w:rsidRPr="003A005F" w:rsidR="002213F2">
              <w:rPr>
                <w:rFonts w:eastAsia="Times New Roman" w:cstheme="minorHAnsi"/>
                <w:color w:val="000000" w:themeColor="text1"/>
                <w:sz w:val="24"/>
                <w:szCs w:val="24"/>
              </w:rPr>
              <w:t xml:space="preserve"> 2023</w:t>
            </w:r>
          </w:p>
        </w:tc>
      </w:tr>
      <w:tr w:rsidRPr="003A005F" w:rsidR="007452E6" w:rsidTr="00FD3412" w14:paraId="5ED0B70D" w14:textId="77777777">
        <w:trPr>
          <w:jc w:val="center"/>
        </w:trPr>
        <w:tc>
          <w:tcPr>
            <w:tcW w:w="2263" w:type="dxa"/>
          </w:tcPr>
          <w:p w:rsidRPr="003A005F" w:rsidR="007452E6" w:rsidP="00A04D61" w:rsidRDefault="007452E6" w14:paraId="28302F95" w14:textId="7C4AAA3C">
            <w:pPr>
              <w:tabs>
                <w:tab w:val="center" w:pos="1877"/>
                <w:tab w:val="center" w:pos="2881"/>
                <w:tab w:val="center" w:pos="3600"/>
                <w:tab w:val="center" w:pos="5091"/>
              </w:tabs>
              <w:spacing w:after="2" w:line="261" w:lineRule="auto"/>
              <w:rPr>
                <w:rFonts w:eastAsia="Times New Roman" w:cstheme="minorHAnsi"/>
                <w:color w:val="000000"/>
                <w:sz w:val="24"/>
                <w:szCs w:val="24"/>
              </w:rPr>
            </w:pPr>
            <w:r w:rsidRPr="003A005F">
              <w:rPr>
                <w:rFonts w:eastAsia="Times New Roman" w:cstheme="minorHAnsi"/>
                <w:color w:val="000000"/>
                <w:sz w:val="24"/>
                <w:szCs w:val="24"/>
              </w:rPr>
              <w:t>Authoris</w:t>
            </w:r>
            <w:r w:rsidRPr="003A005F" w:rsidR="00A95016">
              <w:rPr>
                <w:rFonts w:eastAsia="Times New Roman" w:cstheme="minorHAnsi"/>
                <w:color w:val="000000"/>
                <w:sz w:val="24"/>
                <w:szCs w:val="24"/>
              </w:rPr>
              <w:t>ed by:</w:t>
            </w:r>
          </w:p>
        </w:tc>
        <w:tc>
          <w:tcPr>
            <w:tcW w:w="6521" w:type="dxa"/>
          </w:tcPr>
          <w:p w:rsidRPr="003A005F" w:rsidR="007452E6" w:rsidP="00A04D61" w:rsidRDefault="00DE55EA" w14:paraId="5B9E3128" w14:textId="0F857B86">
            <w:pPr>
              <w:tabs>
                <w:tab w:val="center" w:pos="1877"/>
                <w:tab w:val="center" w:pos="2881"/>
                <w:tab w:val="center" w:pos="3600"/>
                <w:tab w:val="center" w:pos="5091"/>
              </w:tabs>
              <w:spacing w:after="2" w:line="261" w:lineRule="auto"/>
              <w:rPr>
                <w:rFonts w:eastAsia="Times New Roman" w:cstheme="minorHAnsi"/>
                <w:color w:val="000000" w:themeColor="text1"/>
                <w:sz w:val="24"/>
                <w:szCs w:val="24"/>
              </w:rPr>
            </w:pPr>
            <w:r w:rsidRPr="003A005F">
              <w:rPr>
                <w:rFonts w:eastAsia="Times New Roman" w:cstheme="minorHAnsi"/>
                <w:color w:val="000000" w:themeColor="text1"/>
                <w:sz w:val="24"/>
                <w:szCs w:val="24"/>
              </w:rPr>
              <w:t xml:space="preserve">Quality, Engagement &amp; Practice Board (QEP Board), </w:t>
            </w:r>
            <w:r w:rsidRPr="003A005F" w:rsidR="003A005F">
              <w:rPr>
                <w:rFonts w:eastAsia="Times New Roman" w:cstheme="minorHAnsi"/>
                <w:color w:val="000000" w:themeColor="text1"/>
                <w:sz w:val="24"/>
                <w:szCs w:val="24"/>
              </w:rPr>
              <w:t>03/01/2024</w:t>
            </w:r>
          </w:p>
        </w:tc>
      </w:tr>
    </w:tbl>
    <w:p w:rsidRPr="003A005F" w:rsidR="00933E51" w:rsidP="007329AD" w:rsidRDefault="00A04D61" w14:paraId="20F3E55E" w14:textId="66FAEC07">
      <w:pPr>
        <w:spacing w:after="0"/>
        <w:rPr>
          <w:rFonts w:eastAsia="Times New Roman" w:cstheme="minorHAnsi"/>
          <w:color w:val="000000"/>
          <w:lang w:eastAsia="en-GB"/>
        </w:rPr>
      </w:pPr>
      <w:r w:rsidRPr="003A005F">
        <w:rPr>
          <w:rFonts w:eastAsia="Times New Roman" w:cstheme="minorHAnsi"/>
          <w:color w:val="000000"/>
          <w:sz w:val="28"/>
          <w:lang w:eastAsia="en-GB"/>
        </w:rPr>
        <w:t xml:space="preserve"> </w:t>
      </w:r>
    </w:p>
    <w:p w:rsidRPr="003A005F" w:rsidR="00B262D0" w:rsidP="00DE0504" w:rsidRDefault="00B262D0" w14:paraId="6C949AE5" w14:textId="34BFF604">
      <w:pPr>
        <w:spacing w:after="0"/>
        <w:ind w:left="-5" w:hanging="10"/>
        <w:rPr>
          <w:rFonts w:eastAsia="Times New Roman" w:cstheme="minorHAnsi"/>
          <w:b/>
          <w:color w:val="000000"/>
          <w:sz w:val="24"/>
          <w:lang w:eastAsia="en-GB"/>
        </w:rPr>
      </w:pPr>
    </w:p>
    <w:p w:rsidRPr="003A005F" w:rsidR="00DE0504" w:rsidP="00DE0504" w:rsidRDefault="00DE0504" w14:paraId="5E1B9A1C" w14:textId="77777777">
      <w:pPr>
        <w:spacing w:after="0"/>
        <w:ind w:left="-5" w:hanging="10"/>
        <w:rPr>
          <w:rFonts w:eastAsia="Times New Roman" w:cstheme="minorHAnsi"/>
          <w:b/>
          <w:color w:val="000000"/>
          <w:sz w:val="24"/>
          <w:lang w:eastAsia="en-GB"/>
        </w:rPr>
      </w:pPr>
    </w:p>
    <w:p w:rsidRPr="003A005F" w:rsidR="00DE0504" w:rsidP="00F813DA" w:rsidRDefault="00DE0504" w14:paraId="782D1E80" w14:textId="2A54D467">
      <w:pPr>
        <w:spacing w:after="0"/>
        <w:ind w:left="720"/>
        <w:jc w:val="center"/>
        <w:rPr>
          <w:rFonts w:eastAsia="Arial" w:cstheme="minorHAnsi"/>
          <w:b/>
          <w:color w:val="000000"/>
          <w:lang w:eastAsia="en-GB"/>
        </w:rPr>
      </w:pPr>
      <w:r w:rsidRPr="003A005F">
        <w:rPr>
          <w:rFonts w:eastAsia="Arial" w:cstheme="minorHAnsi"/>
          <w:b/>
          <w:color w:val="000000"/>
          <w:lang w:eastAsia="en-GB"/>
        </w:rPr>
        <w:t>THIS IS A CONTROLLED DOCUMENT</w:t>
      </w:r>
    </w:p>
    <w:p w:rsidRPr="003A005F" w:rsidR="00DE0504" w:rsidP="00F813DA" w:rsidRDefault="00DE0504" w14:paraId="136543AB" w14:textId="2EE1BF34">
      <w:pPr>
        <w:spacing w:after="0"/>
        <w:ind w:left="720"/>
        <w:jc w:val="center"/>
        <w:rPr>
          <w:rFonts w:eastAsia="Arial" w:cstheme="minorHAnsi"/>
          <w:color w:val="000000"/>
          <w:lang w:eastAsia="en-GB"/>
        </w:rPr>
      </w:pPr>
    </w:p>
    <w:p w:rsidRPr="003A005F" w:rsidR="005C5673" w:rsidP="00F813DA" w:rsidRDefault="00DE0504" w14:paraId="743A3311" w14:textId="1A34318F">
      <w:pPr>
        <w:jc w:val="center"/>
        <w:rPr>
          <w:rFonts w:cstheme="minorHAnsi"/>
          <w:sz w:val="18"/>
          <w:szCs w:val="18"/>
        </w:rPr>
      </w:pPr>
      <w:r w:rsidRPr="003A005F">
        <w:rPr>
          <w:rFonts w:cstheme="minorHAnsi"/>
          <w:sz w:val="18"/>
          <w:szCs w:val="18"/>
        </w:rPr>
        <w:t xml:space="preserve">We will on request produce this </w:t>
      </w:r>
      <w:r w:rsidRPr="003A005F" w:rsidR="009748F3">
        <w:rPr>
          <w:rFonts w:cstheme="minorHAnsi"/>
          <w:sz w:val="18"/>
          <w:szCs w:val="18"/>
        </w:rPr>
        <w:t>framework</w:t>
      </w:r>
      <w:r w:rsidRPr="003A005F">
        <w:rPr>
          <w:rFonts w:cstheme="minorHAnsi"/>
          <w:sz w:val="18"/>
          <w:szCs w:val="18"/>
        </w:rPr>
        <w:t>, or parts of it, in other languages and formats, in order that everyone can use</w:t>
      </w:r>
      <w:r w:rsidRPr="003A005F" w:rsidR="008D7A0F">
        <w:rPr>
          <w:rFonts w:cstheme="minorHAnsi"/>
          <w:sz w:val="18"/>
          <w:szCs w:val="18"/>
        </w:rPr>
        <w:t xml:space="preserve"> </w:t>
      </w:r>
      <w:r w:rsidRPr="003A005F">
        <w:rPr>
          <w:rFonts w:cstheme="minorHAnsi"/>
          <w:sz w:val="18"/>
          <w:szCs w:val="18"/>
        </w:rPr>
        <w:t>and comment upon its</w:t>
      </w:r>
      <w:r w:rsidRPr="003A005F" w:rsidR="005C5673">
        <w:rPr>
          <w:rFonts w:cstheme="minorHAnsi"/>
          <w:sz w:val="18"/>
          <w:szCs w:val="18"/>
        </w:rPr>
        <w:t xml:space="preserve"> content.</w:t>
      </w:r>
    </w:p>
    <w:p w:rsidRPr="003A005F" w:rsidR="001530F3" w:rsidP="00F813DA" w:rsidRDefault="00DE0504" w14:paraId="49D4886A" w14:textId="61CD2112">
      <w:pPr>
        <w:jc w:val="center"/>
        <w:rPr>
          <w:rFonts w:eastAsia="Arial" w:cstheme="minorHAnsi"/>
          <w:bCs/>
          <w:color w:val="000000"/>
          <w:sz w:val="18"/>
          <w:szCs w:val="18"/>
          <w:lang w:eastAsia="en-GB"/>
        </w:rPr>
      </w:pPr>
      <w:r w:rsidRPr="003A005F">
        <w:rPr>
          <w:rFonts w:eastAsia="Arial" w:cstheme="minorHAnsi"/>
          <w:color w:val="000000"/>
          <w:sz w:val="18"/>
          <w:szCs w:val="18"/>
          <w:lang w:eastAsia="en-GB"/>
        </w:rPr>
        <w:t>Whilst this document may be printed, the electronic version maintained on the Suffolk County Council Internet is the controlled copy. Any printed copies of this document are not controlled.</w:t>
      </w:r>
    </w:p>
    <w:p w:rsidRPr="003A005F" w:rsidR="005C5673" w:rsidP="00F813DA" w:rsidRDefault="005C5673" w14:paraId="16F60C82" w14:textId="77777777">
      <w:pPr>
        <w:spacing w:after="5" w:line="249" w:lineRule="auto"/>
        <w:jc w:val="center"/>
        <w:rPr>
          <w:rFonts w:eastAsia="Arial" w:cstheme="minorHAnsi"/>
          <w:color w:val="000000"/>
          <w:sz w:val="18"/>
          <w:szCs w:val="18"/>
          <w:lang w:eastAsia="en-GB"/>
        </w:rPr>
      </w:pPr>
    </w:p>
    <w:p w:rsidRPr="003A005F" w:rsidR="005C5673" w:rsidP="00F813DA" w:rsidRDefault="005C5673" w14:paraId="41AA94B6" w14:textId="77777777">
      <w:pPr>
        <w:spacing w:after="5" w:line="249" w:lineRule="auto"/>
        <w:jc w:val="center"/>
        <w:rPr>
          <w:rFonts w:eastAsia="Arial" w:cstheme="minorHAnsi"/>
          <w:color w:val="000000"/>
          <w:sz w:val="18"/>
          <w:szCs w:val="18"/>
          <w:lang w:eastAsia="en-GB"/>
        </w:rPr>
      </w:pPr>
    </w:p>
    <w:p w:rsidRPr="003A005F" w:rsidR="005C1DCD" w:rsidP="00F813DA" w:rsidRDefault="005C1DCD" w14:paraId="2A228B3B" w14:textId="77777777">
      <w:pPr>
        <w:spacing w:after="5" w:line="249" w:lineRule="auto"/>
        <w:jc w:val="center"/>
        <w:rPr>
          <w:rFonts w:eastAsia="Arial" w:cstheme="minorHAnsi"/>
          <w:color w:val="000000"/>
          <w:sz w:val="18"/>
          <w:szCs w:val="18"/>
          <w:lang w:eastAsia="en-GB"/>
        </w:rPr>
      </w:pPr>
    </w:p>
    <w:p w:rsidRPr="003A005F" w:rsidR="005C5673" w:rsidP="00F813DA" w:rsidRDefault="00DE0504" w14:paraId="680C1301" w14:textId="7D859F09">
      <w:pPr>
        <w:jc w:val="center"/>
        <w:rPr>
          <w:rFonts w:cstheme="minorHAnsi"/>
        </w:rPr>
      </w:pPr>
      <w:r w:rsidRPr="003A005F">
        <w:rPr>
          <w:rFonts w:eastAsia="Arial" w:cstheme="minorHAnsi"/>
          <w:color w:val="000000" w:themeColor="text1"/>
          <w:sz w:val="18"/>
          <w:szCs w:val="18"/>
          <w:lang w:eastAsia="en-GB"/>
        </w:rPr>
        <w:t>© Suffolk County Council. Not to be reproduced without written</w:t>
      </w:r>
      <w:r w:rsidRPr="003A005F" w:rsidR="005C5673">
        <w:rPr>
          <w:rFonts w:eastAsia="Arial" w:cstheme="minorHAnsi"/>
          <w:color w:val="000000" w:themeColor="text1"/>
          <w:sz w:val="18"/>
          <w:szCs w:val="18"/>
          <w:lang w:eastAsia="en-GB"/>
        </w:rPr>
        <w:t xml:space="preserve"> </w:t>
      </w:r>
      <w:r w:rsidRPr="003A005F" w:rsidR="3984A70E">
        <w:rPr>
          <w:rFonts w:eastAsia="Arial" w:cstheme="minorHAnsi"/>
          <w:color w:val="000000" w:themeColor="text1"/>
          <w:sz w:val="18"/>
          <w:szCs w:val="18"/>
          <w:lang w:eastAsia="en-GB"/>
        </w:rPr>
        <w:t>permission.</w:t>
      </w:r>
    </w:p>
    <w:p w:rsidRPr="00FD3412" w:rsidR="495C9076" w:rsidP="00F813DA" w:rsidRDefault="495C9076" w14:paraId="23AD44DA" w14:textId="6ED9A0DB">
      <w:pPr>
        <w:jc w:val="center"/>
        <w:rPr>
          <w:rFonts w:cstheme="minorHAnsi"/>
        </w:rPr>
      </w:pPr>
      <w:r w:rsidRPr="003A005F">
        <w:rPr>
          <w:rFonts w:cstheme="minorHAnsi"/>
        </w:rPr>
        <w:br w:type="page"/>
      </w:r>
    </w:p>
    <w:p w:rsidRPr="003A005F" w:rsidR="007A06CB" w:rsidP="44D7AE51" w:rsidRDefault="00C23A72" w14:paraId="33BFE810" w14:textId="3FF9AA6E">
      <w:pPr>
        <w:pStyle w:val="Heading1"/>
        <w:rPr>
          <w:rFonts w:asciiTheme="minorHAnsi" w:hAnsiTheme="minorHAnsi" w:cstheme="minorHAnsi"/>
        </w:rPr>
      </w:pPr>
      <w:r w:rsidRPr="003A005F">
        <w:rPr>
          <w:rFonts w:asciiTheme="minorHAnsi" w:hAnsiTheme="minorHAnsi" w:cstheme="minorHAnsi"/>
        </w:rPr>
        <w:lastRenderedPageBreak/>
        <w:t>Foreword</w:t>
      </w:r>
    </w:p>
    <w:p w:rsidRPr="003A005F" w:rsidR="007A06CB" w:rsidP="495C9076" w:rsidRDefault="00FD1770" w14:paraId="6D5442CF" w14:textId="40FC11C3">
      <w:pPr>
        <w:rPr>
          <w:rFonts w:cstheme="minorHAnsi"/>
        </w:rPr>
      </w:pPr>
      <w:r w:rsidRPr="003A005F">
        <w:rPr>
          <w:rFonts w:cstheme="minorHAnsi"/>
        </w:rPr>
        <w:t>T</w:t>
      </w:r>
      <w:r w:rsidRPr="003A005F" w:rsidR="007A06CB">
        <w:rPr>
          <w:rFonts w:cstheme="minorHAnsi"/>
        </w:rPr>
        <w:t xml:space="preserve">his policy framework </w:t>
      </w:r>
      <w:r w:rsidRPr="003A005F">
        <w:rPr>
          <w:rFonts w:cstheme="minorHAnsi"/>
        </w:rPr>
        <w:t xml:space="preserve">has been designed </w:t>
      </w:r>
      <w:r w:rsidRPr="003A005F" w:rsidR="007A06CB">
        <w:rPr>
          <w:rFonts w:cstheme="minorHAnsi"/>
        </w:rPr>
        <w:t>to provide transparency for staff, a</w:t>
      </w:r>
      <w:r w:rsidRPr="003A005F" w:rsidR="00F218FE">
        <w:rPr>
          <w:rFonts w:cstheme="minorHAnsi"/>
        </w:rPr>
        <w:t>dults</w:t>
      </w:r>
      <w:r w:rsidRPr="003A005F" w:rsidR="007A06CB">
        <w:rPr>
          <w:rFonts w:cstheme="minorHAnsi"/>
        </w:rPr>
        <w:t xml:space="preserve">, carers, the </w:t>
      </w:r>
      <w:r w:rsidRPr="003A005F" w:rsidR="18D719A7">
        <w:rPr>
          <w:rFonts w:cstheme="minorHAnsi"/>
        </w:rPr>
        <w:t>public</w:t>
      </w:r>
      <w:r w:rsidRPr="003A005F" w:rsidR="007A06CB">
        <w:rPr>
          <w:rFonts w:cstheme="minorHAnsi"/>
        </w:rPr>
        <w:t xml:space="preserve"> and partner organisations</w:t>
      </w:r>
      <w:r w:rsidRPr="003A005F" w:rsidR="0039086A">
        <w:rPr>
          <w:rFonts w:cstheme="minorHAnsi"/>
        </w:rPr>
        <w:t xml:space="preserve"> about our application of statutory duties</w:t>
      </w:r>
      <w:r w:rsidRPr="003A005F" w:rsidR="007A06CB">
        <w:rPr>
          <w:rFonts w:cstheme="minorHAnsi"/>
        </w:rPr>
        <w:t xml:space="preserve">. This policy framework is underpinned by </w:t>
      </w:r>
      <w:r w:rsidRPr="003A005F" w:rsidR="00BA26D1">
        <w:rPr>
          <w:rFonts w:cstheme="minorHAnsi"/>
        </w:rPr>
        <w:t>policies</w:t>
      </w:r>
      <w:r w:rsidRPr="003A005F" w:rsidR="00226636">
        <w:rPr>
          <w:rFonts w:cstheme="minorHAnsi"/>
        </w:rPr>
        <w:t xml:space="preserve"> </w:t>
      </w:r>
      <w:r w:rsidRPr="003A005F" w:rsidR="00BA26D1">
        <w:rPr>
          <w:rFonts w:cstheme="minorHAnsi"/>
        </w:rPr>
        <w:t xml:space="preserve">and </w:t>
      </w:r>
      <w:r w:rsidRPr="003A005F" w:rsidR="007A06CB">
        <w:rPr>
          <w:rFonts w:cstheme="minorHAnsi"/>
        </w:rPr>
        <w:t>pract</w:t>
      </w:r>
      <w:r w:rsidRPr="003A005F" w:rsidR="00BA26D1">
        <w:rPr>
          <w:rFonts w:cstheme="minorHAnsi"/>
        </w:rPr>
        <w:t xml:space="preserve">ice </w:t>
      </w:r>
      <w:r w:rsidRPr="003A005F" w:rsidR="007A06CB">
        <w:rPr>
          <w:rFonts w:cstheme="minorHAnsi"/>
        </w:rPr>
        <w:t>guidance which gives clear direction to staff tasked with implementing the provisions of the Care Act 2014.</w:t>
      </w:r>
    </w:p>
    <w:p w:rsidRPr="003A005F" w:rsidR="007B3DAA" w:rsidP="08A5AADD" w:rsidRDefault="00825C35" w14:paraId="44CB70A9" w14:textId="6DDD4043">
      <w:pPr>
        <w:rPr>
          <w:rFonts w:cstheme="minorHAnsi"/>
        </w:rPr>
      </w:pPr>
      <w:r w:rsidRPr="003A005F">
        <w:rPr>
          <w:rFonts w:cstheme="minorHAnsi"/>
        </w:rPr>
        <w:t>Other</w:t>
      </w:r>
      <w:r w:rsidRPr="003A005F" w:rsidR="004A2665">
        <w:rPr>
          <w:rFonts w:cstheme="minorHAnsi"/>
        </w:rPr>
        <w:t xml:space="preserve"> legislation </w:t>
      </w:r>
      <w:r w:rsidRPr="003A005F" w:rsidR="00304B03">
        <w:rPr>
          <w:rFonts w:cstheme="minorHAnsi"/>
        </w:rPr>
        <w:t>govern</w:t>
      </w:r>
      <w:r w:rsidRPr="003A005F" w:rsidR="00101867">
        <w:rPr>
          <w:rFonts w:cstheme="minorHAnsi"/>
        </w:rPr>
        <w:t>s</w:t>
      </w:r>
      <w:r w:rsidRPr="003A005F" w:rsidR="004A2665">
        <w:rPr>
          <w:rFonts w:cstheme="minorHAnsi"/>
        </w:rPr>
        <w:t xml:space="preserve"> our practice </w:t>
      </w:r>
      <w:r w:rsidRPr="003A005F" w:rsidR="00F946C3">
        <w:rPr>
          <w:rFonts w:cstheme="minorHAnsi"/>
        </w:rPr>
        <w:t>and</w:t>
      </w:r>
      <w:r w:rsidRPr="003A005F" w:rsidR="004A2665">
        <w:rPr>
          <w:rFonts w:cstheme="minorHAnsi"/>
        </w:rPr>
        <w:t xml:space="preserve"> </w:t>
      </w:r>
      <w:r w:rsidRPr="003A005F" w:rsidR="0042071A">
        <w:rPr>
          <w:rFonts w:cstheme="minorHAnsi"/>
        </w:rPr>
        <w:t>ASC</w:t>
      </w:r>
      <w:r w:rsidRPr="003A005F" w:rsidR="00287D75">
        <w:rPr>
          <w:rFonts w:cstheme="minorHAnsi"/>
        </w:rPr>
        <w:t xml:space="preserve"> Policies are designed in accordance with </w:t>
      </w:r>
      <w:hyperlink r:id="rId12">
        <w:r w:rsidRPr="003A005F" w:rsidR="00287D75">
          <w:rPr>
            <w:rStyle w:val="Hyperlink"/>
            <w:rFonts w:cstheme="minorHAnsi"/>
          </w:rPr>
          <w:t>Care Act 2014 (legislation.gov.uk)</w:t>
        </w:r>
      </w:hyperlink>
      <w:r w:rsidRPr="003A005F" w:rsidR="00287D75">
        <w:rPr>
          <w:rFonts w:cstheme="minorHAnsi"/>
        </w:rPr>
        <w:t>; </w:t>
      </w:r>
      <w:hyperlink r:id="rId13">
        <w:r w:rsidRPr="003A005F" w:rsidR="00287D75">
          <w:rPr>
            <w:rStyle w:val="Hyperlink"/>
            <w:rFonts w:cstheme="minorHAnsi"/>
          </w:rPr>
          <w:t>Mental Capacity Act 2005 (legislation.gov.uk)</w:t>
        </w:r>
      </w:hyperlink>
      <w:r w:rsidRPr="003A005F" w:rsidR="00287D75">
        <w:rPr>
          <w:rFonts w:cstheme="minorHAnsi"/>
        </w:rPr>
        <w:t>; </w:t>
      </w:r>
      <w:hyperlink r:id="rId14">
        <w:r w:rsidRPr="003A005F" w:rsidR="00287D75">
          <w:rPr>
            <w:rStyle w:val="Hyperlink"/>
            <w:rFonts w:cstheme="minorHAnsi"/>
          </w:rPr>
          <w:t>Mental Health Act 2007 (legislation.gov.uk)</w:t>
        </w:r>
      </w:hyperlink>
      <w:r w:rsidRPr="003A005F" w:rsidR="00287D75">
        <w:rPr>
          <w:rFonts w:cstheme="minorHAnsi"/>
        </w:rPr>
        <w:t> and </w:t>
      </w:r>
      <w:hyperlink r:id="rId15">
        <w:r w:rsidRPr="003A005F" w:rsidR="00287D75">
          <w:rPr>
            <w:rStyle w:val="Hyperlink"/>
            <w:rFonts w:cstheme="minorHAnsi"/>
          </w:rPr>
          <w:t>Human Rights Act 1998 (legislation.gov.uk)</w:t>
        </w:r>
      </w:hyperlink>
      <w:r w:rsidRPr="003A005F" w:rsidR="00C20E3E">
        <w:rPr>
          <w:rFonts w:cstheme="minorHAnsi"/>
        </w:rPr>
        <w:t>,</w:t>
      </w:r>
      <w:r w:rsidRPr="003A005F" w:rsidR="009C189F">
        <w:rPr>
          <w:rFonts w:cstheme="minorHAnsi"/>
        </w:rPr>
        <w:t xml:space="preserve"> </w:t>
      </w:r>
      <w:hyperlink w:history="1" r:id="rId16">
        <w:r w:rsidRPr="003A005F" w:rsidR="009C189F">
          <w:rPr>
            <w:rStyle w:val="Hyperlink"/>
            <w:rFonts w:cstheme="minorHAnsi"/>
          </w:rPr>
          <w:t>Housing Grants, Construction and Regeneration Act 1996</w:t>
        </w:r>
      </w:hyperlink>
      <w:r w:rsidRPr="003A005F" w:rsidR="00496963">
        <w:rPr>
          <w:rFonts w:cstheme="minorHAnsi"/>
        </w:rPr>
        <w:t xml:space="preserve">, </w:t>
      </w:r>
      <w:hyperlink w:history="1" r:id="rId17">
        <w:r w:rsidRPr="003A005F" w:rsidR="00496963">
          <w:rPr>
            <w:rStyle w:val="Hyperlink"/>
            <w:rFonts w:cstheme="minorHAnsi"/>
          </w:rPr>
          <w:t>Autism Act 2009</w:t>
        </w:r>
      </w:hyperlink>
      <w:r w:rsidRPr="003A005F" w:rsidR="008D3D93">
        <w:rPr>
          <w:rFonts w:cstheme="minorHAnsi"/>
        </w:rPr>
        <w:t xml:space="preserve">, </w:t>
      </w:r>
      <w:r w:rsidRPr="003A005F" w:rsidR="00496BB2">
        <w:rPr>
          <w:rFonts w:cstheme="minorHAnsi"/>
        </w:rPr>
        <w:t>but this list is not exhaustive.</w:t>
      </w:r>
    </w:p>
    <w:p w:rsidRPr="003A005F" w:rsidR="00625BB8" w:rsidP="00AD4C23" w:rsidRDefault="00625BB8" w14:paraId="39C24A87" w14:textId="77777777">
      <w:pPr>
        <w:rPr>
          <w:rFonts w:cstheme="minorHAnsi"/>
        </w:rPr>
      </w:pPr>
    </w:p>
    <w:p w:rsidRPr="003A005F" w:rsidR="00164D13" w:rsidP="00164D13" w:rsidRDefault="00164D13" w14:paraId="7EF51BCC" w14:textId="77777777">
      <w:pPr>
        <w:pStyle w:val="Heading1"/>
        <w:rPr>
          <w:rFonts w:asciiTheme="minorHAnsi" w:hAnsiTheme="minorHAnsi" w:cstheme="minorHAnsi"/>
        </w:rPr>
      </w:pPr>
      <w:r w:rsidRPr="003A005F">
        <w:rPr>
          <w:rFonts w:asciiTheme="minorHAnsi" w:hAnsiTheme="minorHAnsi" w:cstheme="minorHAnsi"/>
        </w:rPr>
        <w:t xml:space="preserve">Overview </w:t>
      </w:r>
    </w:p>
    <w:p w:rsidRPr="003A005F" w:rsidR="008858E2" w:rsidP="2E8AB33E" w:rsidRDefault="003C669B" w14:paraId="429E8EB8" w14:textId="5B654787">
      <w:pPr>
        <w:spacing w:after="0" w:line="240" w:lineRule="auto"/>
        <w:rPr>
          <w:rFonts w:cstheme="minorHAnsi"/>
        </w:rPr>
      </w:pPr>
      <w:hyperlink r:id="rId18">
        <w:r w:rsidRPr="003A005F" w:rsidR="00164D13">
          <w:rPr>
            <w:rStyle w:val="Hyperlink"/>
            <w:rFonts w:cstheme="minorHAnsi"/>
          </w:rPr>
          <w:t>Adult and Community Services</w:t>
        </w:r>
      </w:hyperlink>
      <w:r w:rsidRPr="003A005F" w:rsidR="008858E2">
        <w:rPr>
          <w:rFonts w:cstheme="minorHAnsi"/>
        </w:rPr>
        <w:t xml:space="preserve"> is a directorate within Suffolk County Council (SCC)</w:t>
      </w:r>
      <w:r w:rsidRPr="003A005F" w:rsidR="00977AE2">
        <w:rPr>
          <w:rFonts w:cstheme="minorHAnsi"/>
        </w:rPr>
        <w:t>.</w:t>
      </w:r>
      <w:r w:rsidRPr="003A005F" w:rsidR="00DB7E9D">
        <w:rPr>
          <w:rFonts w:cstheme="minorHAnsi"/>
        </w:rPr>
        <w:t xml:space="preserve"> </w:t>
      </w:r>
      <w:r w:rsidRPr="003A005F" w:rsidR="00977AE2">
        <w:rPr>
          <w:rFonts w:cstheme="minorHAnsi"/>
        </w:rPr>
        <w:t>W</w:t>
      </w:r>
      <w:r w:rsidRPr="003A005F" w:rsidR="00DB7E9D">
        <w:rPr>
          <w:rFonts w:cstheme="minorHAnsi"/>
        </w:rPr>
        <w:t>e use the t</w:t>
      </w:r>
      <w:r w:rsidRPr="003A005F" w:rsidR="00B551C6">
        <w:rPr>
          <w:rFonts w:cstheme="minorHAnsi"/>
        </w:rPr>
        <w:t>erm</w:t>
      </w:r>
      <w:r w:rsidRPr="003A005F" w:rsidR="00DB7E9D">
        <w:rPr>
          <w:rFonts w:cstheme="minorHAnsi"/>
        </w:rPr>
        <w:t xml:space="preserve"> </w:t>
      </w:r>
      <w:r w:rsidRPr="003A005F" w:rsidR="00DB7E9D">
        <w:rPr>
          <w:rFonts w:cstheme="minorHAnsi"/>
          <w:b/>
          <w:bCs/>
        </w:rPr>
        <w:t>Adult Social Care</w:t>
      </w:r>
      <w:r w:rsidRPr="003A005F" w:rsidR="00DB7E9D">
        <w:rPr>
          <w:rFonts w:cstheme="minorHAnsi"/>
        </w:rPr>
        <w:t xml:space="preserve"> (ASC) </w:t>
      </w:r>
      <w:r w:rsidRPr="003A005F" w:rsidR="00200CC2">
        <w:rPr>
          <w:rFonts w:cstheme="minorHAnsi"/>
        </w:rPr>
        <w:t xml:space="preserve">to refer to </w:t>
      </w:r>
      <w:r w:rsidRPr="003A005F" w:rsidR="005612F7">
        <w:rPr>
          <w:rFonts w:cstheme="minorHAnsi"/>
        </w:rPr>
        <w:t>ourselves,</w:t>
      </w:r>
      <w:r w:rsidRPr="003A005F" w:rsidR="00200CC2">
        <w:rPr>
          <w:rFonts w:cstheme="minorHAnsi"/>
        </w:rPr>
        <w:t xml:space="preserve"> </w:t>
      </w:r>
      <w:r w:rsidRPr="003A005F" w:rsidR="00DB7E9D">
        <w:rPr>
          <w:rFonts w:cstheme="minorHAnsi"/>
        </w:rPr>
        <w:t>so people are clear who we are</w:t>
      </w:r>
      <w:r w:rsidRPr="003A005F" w:rsidR="008858E2">
        <w:rPr>
          <w:rFonts w:cstheme="minorHAnsi"/>
        </w:rPr>
        <w:t>. In AS</w:t>
      </w:r>
      <w:r w:rsidRPr="003A005F" w:rsidR="00E658B5">
        <w:rPr>
          <w:rFonts w:cstheme="minorHAnsi"/>
        </w:rPr>
        <w:t>C</w:t>
      </w:r>
      <w:r w:rsidRPr="003A005F" w:rsidR="008858E2">
        <w:rPr>
          <w:rFonts w:cstheme="minorHAnsi"/>
        </w:rPr>
        <w:t>, giving choice and control is at the heart of our planning, commissioning, and delivery of social care support in Suffolk</w:t>
      </w:r>
      <w:r w:rsidRPr="003A005F" w:rsidR="0039382B">
        <w:rPr>
          <w:rFonts w:cstheme="minorHAnsi"/>
        </w:rPr>
        <w:t xml:space="preserve"> and is underpinned by </w:t>
      </w:r>
      <w:r w:rsidRPr="003A005F" w:rsidR="00AE72AD">
        <w:rPr>
          <w:rFonts w:cstheme="minorHAnsi"/>
        </w:rPr>
        <w:t xml:space="preserve">SCC’s </w:t>
      </w:r>
      <w:hyperlink r:id="rId19">
        <w:r w:rsidRPr="003A005F" w:rsidR="0039382B">
          <w:rPr>
            <w:rStyle w:val="Hyperlink"/>
            <w:rFonts w:cstheme="minorHAnsi"/>
          </w:rPr>
          <w:t>Ambitions for Suffolk</w:t>
        </w:r>
      </w:hyperlink>
      <w:r w:rsidRPr="003A005F" w:rsidR="005612F7">
        <w:rPr>
          <w:rStyle w:val="Hyperlink"/>
          <w:rFonts w:cstheme="minorHAnsi"/>
        </w:rPr>
        <w:t>.</w:t>
      </w:r>
    </w:p>
    <w:p w:rsidRPr="003A005F" w:rsidR="00E063A6" w:rsidP="008858E2" w:rsidRDefault="00E063A6" w14:paraId="61951398" w14:textId="77777777">
      <w:pPr>
        <w:spacing w:after="0" w:line="240" w:lineRule="auto"/>
        <w:rPr>
          <w:rFonts w:cstheme="minorHAnsi"/>
        </w:rPr>
      </w:pPr>
    </w:p>
    <w:p w:rsidRPr="003A005F" w:rsidR="55D4E3A7" w:rsidP="55D4E3A7" w:rsidRDefault="008858E2" w14:paraId="518A00A7" w14:textId="1EE355C3">
      <w:pPr>
        <w:spacing w:after="0" w:line="240" w:lineRule="auto"/>
        <w:rPr>
          <w:rStyle w:val="Hyperlink"/>
          <w:rFonts w:cstheme="minorHAnsi"/>
          <w:color w:val="auto"/>
          <w:u w:val="none"/>
        </w:rPr>
      </w:pPr>
      <w:r w:rsidRPr="003A005F">
        <w:rPr>
          <w:rFonts w:cstheme="minorHAnsi"/>
        </w:rPr>
        <w:t xml:space="preserve">We encourage people to live as independently as possible with access to support and activities from friends, </w:t>
      </w:r>
      <w:r w:rsidRPr="003A005F" w:rsidR="009D4CFE">
        <w:rPr>
          <w:rFonts w:cstheme="minorHAnsi"/>
        </w:rPr>
        <w:t>family,</w:t>
      </w:r>
      <w:r w:rsidRPr="003A005F">
        <w:rPr>
          <w:rFonts w:cstheme="minorHAnsi"/>
        </w:rPr>
        <w:t xml:space="preserve"> and their local community.</w:t>
      </w:r>
    </w:p>
    <w:p w:rsidRPr="003A005F" w:rsidR="00F012AD" w:rsidP="008858E2" w:rsidRDefault="00F012AD" w14:paraId="5C67CA69" w14:textId="77777777">
      <w:pPr>
        <w:spacing w:after="0" w:line="240" w:lineRule="auto"/>
        <w:rPr>
          <w:rFonts w:cstheme="minorHAnsi"/>
          <w:sz w:val="24"/>
          <w:szCs w:val="24"/>
        </w:rPr>
      </w:pPr>
    </w:p>
    <w:p w:rsidRPr="003A005F" w:rsidR="008858E2" w:rsidP="008858E2" w:rsidRDefault="008858E2" w14:paraId="3A78EECA" w14:textId="77777777">
      <w:pPr>
        <w:spacing w:after="0" w:line="240" w:lineRule="auto"/>
        <w:rPr>
          <w:rFonts w:cstheme="minorHAnsi"/>
        </w:rPr>
      </w:pPr>
    </w:p>
    <w:p w:rsidRPr="003A005F" w:rsidR="00164D13" w:rsidP="008858E2" w:rsidRDefault="008858E2" w14:paraId="1CBA6A6E" w14:textId="33613FC8">
      <w:pPr>
        <w:pStyle w:val="Heading1"/>
        <w:rPr>
          <w:rFonts w:asciiTheme="minorHAnsi" w:hAnsiTheme="minorHAnsi" w:cstheme="minorHAnsi"/>
        </w:rPr>
      </w:pPr>
      <w:bookmarkStart w:name="_Hlk103416271" w:id="0"/>
      <w:r w:rsidRPr="003A005F">
        <w:rPr>
          <w:rFonts w:asciiTheme="minorHAnsi" w:hAnsiTheme="minorHAnsi" w:cstheme="minorHAnsi"/>
        </w:rPr>
        <w:t>Approach and Legal backdrop</w:t>
      </w:r>
    </w:p>
    <w:bookmarkEnd w:id="0"/>
    <w:p w:rsidRPr="003A005F" w:rsidR="00E1718F" w:rsidP="5E1F8267" w:rsidRDefault="00402B7B" w14:paraId="7D23B5A6" w14:textId="05E7F742">
      <w:pPr>
        <w:rPr>
          <w:rFonts w:cstheme="minorHAnsi"/>
        </w:rPr>
      </w:pPr>
      <w:r w:rsidRPr="003A005F">
        <w:rPr>
          <w:rFonts w:cstheme="minorHAnsi"/>
        </w:rPr>
        <w:t xml:space="preserve">Suffolk County Council (SCC) </w:t>
      </w:r>
      <w:r w:rsidRPr="003A005F" w:rsidR="008B0037">
        <w:rPr>
          <w:rFonts w:cstheme="minorHAnsi"/>
        </w:rPr>
        <w:t>has a</w:t>
      </w:r>
      <w:r w:rsidRPr="003A005F">
        <w:rPr>
          <w:rFonts w:cstheme="minorHAnsi"/>
        </w:rPr>
        <w:t xml:space="preserve"> statutory dut</w:t>
      </w:r>
      <w:r w:rsidRPr="003A005F" w:rsidR="008B0037">
        <w:rPr>
          <w:rFonts w:cstheme="minorHAnsi"/>
        </w:rPr>
        <w:t>y</w:t>
      </w:r>
      <w:r w:rsidRPr="003A005F">
        <w:rPr>
          <w:rFonts w:cstheme="minorHAnsi"/>
        </w:rPr>
        <w:t xml:space="preserve"> </w:t>
      </w:r>
      <w:r w:rsidRPr="003A005F" w:rsidR="008B0037">
        <w:rPr>
          <w:rFonts w:cstheme="minorHAnsi"/>
        </w:rPr>
        <w:t>to</w:t>
      </w:r>
      <w:r w:rsidRPr="003A005F" w:rsidR="00F91D37">
        <w:rPr>
          <w:rFonts w:cstheme="minorHAnsi"/>
        </w:rPr>
        <w:t xml:space="preserve"> meet needs </w:t>
      </w:r>
      <w:r w:rsidRPr="003A005F">
        <w:rPr>
          <w:rFonts w:cstheme="minorHAnsi"/>
        </w:rPr>
        <w:t xml:space="preserve">as set out in the </w:t>
      </w:r>
      <w:hyperlink r:id="rId20">
        <w:r w:rsidRPr="003A005F">
          <w:rPr>
            <w:rStyle w:val="Hyperlink"/>
            <w:rFonts w:cstheme="minorHAnsi"/>
          </w:rPr>
          <w:t>Care Act 2014</w:t>
        </w:r>
      </w:hyperlink>
      <w:r w:rsidRPr="003A005F" w:rsidR="008858E2">
        <w:rPr>
          <w:rFonts w:cstheme="minorHAnsi"/>
        </w:rPr>
        <w:t xml:space="preserve"> </w:t>
      </w:r>
      <w:r w:rsidRPr="003A005F" w:rsidR="00E063A6">
        <w:rPr>
          <w:rFonts w:cstheme="minorHAnsi"/>
        </w:rPr>
        <w:t xml:space="preserve">and </w:t>
      </w:r>
      <w:hyperlink r:id="rId21">
        <w:r w:rsidRPr="003A005F" w:rsidR="008858E2">
          <w:rPr>
            <w:rStyle w:val="Hyperlink"/>
            <w:rFonts w:cstheme="minorHAnsi"/>
          </w:rPr>
          <w:t>national eligibility thresholds </w:t>
        </w:r>
      </w:hyperlink>
      <w:r w:rsidRPr="003A005F" w:rsidR="008026C4">
        <w:rPr>
          <w:rFonts w:cstheme="minorHAnsi"/>
        </w:rPr>
        <w:t xml:space="preserve">. </w:t>
      </w:r>
    </w:p>
    <w:p w:rsidRPr="003A005F" w:rsidR="003A4ED3" w:rsidP="5E1F8267" w:rsidRDefault="00D94E73" w14:paraId="7C2ABAEE" w14:textId="77777777">
      <w:pPr>
        <w:rPr>
          <w:rFonts w:cstheme="minorHAnsi"/>
        </w:rPr>
      </w:pPr>
      <w:r w:rsidRPr="003A005F">
        <w:rPr>
          <w:rFonts w:cstheme="minorHAnsi"/>
        </w:rPr>
        <w:t xml:space="preserve">The Care Act </w:t>
      </w:r>
      <w:r w:rsidRPr="003A005F" w:rsidR="00331723">
        <w:rPr>
          <w:rFonts w:cstheme="minorHAnsi"/>
        </w:rPr>
        <w:t>2014</w:t>
      </w:r>
      <w:r w:rsidRPr="003A005F">
        <w:rPr>
          <w:rFonts w:cstheme="minorHAnsi"/>
        </w:rPr>
        <w:t xml:space="preserve"> sets out</w:t>
      </w:r>
      <w:r w:rsidRPr="003A005F" w:rsidR="00167E75">
        <w:rPr>
          <w:rFonts w:cstheme="minorHAnsi"/>
        </w:rPr>
        <w:t xml:space="preserve"> duties for SCC as the Local Authority with responsibility for the provision of social care. A fundamental obligation the Care Act imposes on local authorities</w:t>
      </w:r>
      <w:r w:rsidRPr="003A005F" w:rsidR="00F91D37">
        <w:rPr>
          <w:rFonts w:cstheme="minorHAnsi"/>
        </w:rPr>
        <w:t xml:space="preserve"> is</w:t>
      </w:r>
      <w:r w:rsidRPr="003A005F" w:rsidR="00167E75">
        <w:rPr>
          <w:rFonts w:cstheme="minorHAnsi"/>
        </w:rPr>
        <w:t xml:space="preserve"> with regard to an individual's right to a Care Act assessment. </w:t>
      </w:r>
    </w:p>
    <w:p w:rsidRPr="003A005F" w:rsidR="00562BF7" w:rsidP="00562BF7" w:rsidRDefault="00562BF7" w14:paraId="3FA3C9BB" w14:textId="6CDB0A34">
      <w:pPr>
        <w:rPr>
          <w:rFonts w:cstheme="minorHAnsi"/>
        </w:rPr>
      </w:pPr>
      <w:r w:rsidRPr="003A005F">
        <w:rPr>
          <w:rFonts w:cstheme="minorHAnsi"/>
        </w:rPr>
        <w:t xml:space="preserve">The </w:t>
      </w:r>
      <w:hyperlink w:history="1" r:id="rId22">
        <w:r w:rsidRPr="003A005F">
          <w:rPr>
            <w:rStyle w:val="Hyperlink"/>
            <w:rFonts w:cstheme="minorHAnsi"/>
          </w:rPr>
          <w:t>Care and Support statutory guidance</w:t>
        </w:r>
      </w:hyperlink>
      <w:r w:rsidRPr="003A005F">
        <w:rPr>
          <w:rFonts w:cstheme="minorHAnsi"/>
        </w:rPr>
        <w:t xml:space="preserve"> is frequently updated by the Department of Health and Social Care; </w:t>
      </w:r>
      <w:r w:rsidRPr="003A005F" w:rsidR="0042071A">
        <w:rPr>
          <w:rFonts w:cstheme="minorHAnsi"/>
        </w:rPr>
        <w:t>ASC</w:t>
      </w:r>
      <w:r w:rsidRPr="003A005F">
        <w:rPr>
          <w:rFonts w:cstheme="minorHAnsi"/>
        </w:rPr>
        <w:t xml:space="preserve"> references updated guidance when developing policies and practice guidance to ensure greater understanding of Care Act duties. The statutory guidance supports implementation of part 1 of the Care Act 2014 by local authorities, the NHS, the police and other partners.</w:t>
      </w:r>
    </w:p>
    <w:p w:rsidRPr="003A005F" w:rsidR="00F3364A" w:rsidP="253BA523" w:rsidRDefault="003A4ED3" w14:paraId="52A9D736" w14:textId="629D309F">
      <w:pPr>
        <w:rPr>
          <w:rFonts w:cstheme="minorHAnsi"/>
        </w:rPr>
      </w:pPr>
      <w:r w:rsidRPr="003A005F">
        <w:rPr>
          <w:rFonts w:cstheme="minorHAnsi"/>
        </w:rPr>
        <w:t xml:space="preserve">People at the Heart of Care is our </w:t>
      </w:r>
      <w:r w:rsidRPr="003A005F" w:rsidR="006C04FE">
        <w:rPr>
          <w:rFonts w:cstheme="minorHAnsi"/>
        </w:rPr>
        <w:t xml:space="preserve">strategic ambition which </w:t>
      </w:r>
      <w:r w:rsidRPr="003A005F" w:rsidR="00F030E1">
        <w:rPr>
          <w:rFonts w:cstheme="minorHAnsi"/>
        </w:rPr>
        <w:t>has 4 key drivers</w:t>
      </w:r>
      <w:r w:rsidRPr="003A005F">
        <w:rPr>
          <w:rFonts w:cstheme="minorHAnsi"/>
        </w:rPr>
        <w:t xml:space="preserve">, and we use the </w:t>
      </w:r>
      <w:commentRangeStart w:id="1"/>
      <w:commentRangeStart w:id="2"/>
      <w:r w:rsidRPr="003A005F">
        <w:rPr>
          <w:rFonts w:cstheme="minorHAnsi"/>
        </w:rPr>
        <w:t>Signs of Safety</w:t>
      </w:r>
      <w:commentRangeEnd w:id="1"/>
      <w:r w:rsidRPr="003A005F">
        <w:rPr>
          <w:rStyle w:val="CommentReference"/>
          <w:rFonts w:cstheme="minorHAnsi"/>
        </w:rPr>
        <w:commentReference w:id="1"/>
      </w:r>
      <w:commentRangeEnd w:id="2"/>
      <w:r w:rsidRPr="003A005F">
        <w:rPr>
          <w:rStyle w:val="CommentReference"/>
          <w:rFonts w:cstheme="minorHAnsi"/>
        </w:rPr>
        <w:commentReference w:id="2"/>
      </w:r>
      <w:r w:rsidRPr="003A005F">
        <w:rPr>
          <w:rFonts w:cstheme="minorHAnsi"/>
        </w:rPr>
        <w:t xml:space="preserve"> approach to give us the skills, </w:t>
      </w:r>
      <w:r w:rsidRPr="003A005F" w:rsidR="00504A8E">
        <w:rPr>
          <w:rFonts w:cstheme="minorHAnsi"/>
        </w:rPr>
        <w:t>knowledge,</w:t>
      </w:r>
      <w:r w:rsidRPr="003A005F">
        <w:rPr>
          <w:rFonts w:cstheme="minorHAnsi"/>
        </w:rPr>
        <w:t xml:space="preserve"> and techniques to apply this. </w:t>
      </w:r>
    </w:p>
    <w:p w:rsidRPr="003A005F" w:rsidR="00F402B7" w:rsidP="003A4ED3" w:rsidRDefault="00F402B7" w14:paraId="5CD2D6C8" w14:textId="77777777">
      <w:pPr>
        <w:rPr>
          <w:rFonts w:cstheme="minorHAnsi"/>
        </w:rPr>
      </w:pPr>
    </w:p>
    <w:p w:rsidRPr="00B003F9" w:rsidR="003A4ED3" w:rsidP="002A4677" w:rsidRDefault="00EF03CE" w14:paraId="03029E85" w14:textId="0BC62DF5">
      <w:pPr>
        <w:pStyle w:val="Heading2"/>
        <w:rPr>
          <w:rFonts w:asciiTheme="minorHAnsi" w:hAnsiTheme="minorHAnsi" w:cstheme="minorHAnsi"/>
          <w:b/>
          <w:bCs/>
        </w:rPr>
      </w:pPr>
      <w:r w:rsidRPr="00B003F9">
        <w:rPr>
          <w:rFonts w:asciiTheme="minorHAnsi" w:hAnsiTheme="minorHAnsi" w:cstheme="minorHAnsi"/>
          <w:b/>
          <w:bCs/>
        </w:rPr>
        <w:lastRenderedPageBreak/>
        <w:t>People at the Heart of Care</w:t>
      </w:r>
      <w:r w:rsidRPr="00B003F9" w:rsidR="00D437E8">
        <w:rPr>
          <w:rFonts w:asciiTheme="minorHAnsi" w:hAnsiTheme="minorHAnsi" w:cstheme="minorHAnsi"/>
          <w:b/>
          <w:bCs/>
        </w:rPr>
        <w:t>’s</w:t>
      </w:r>
      <w:r w:rsidRPr="00B003F9" w:rsidR="0088159F">
        <w:rPr>
          <w:rFonts w:asciiTheme="minorHAnsi" w:hAnsiTheme="minorHAnsi" w:cstheme="minorHAnsi"/>
          <w:b/>
          <w:bCs/>
        </w:rPr>
        <w:t xml:space="preserve"> k</w:t>
      </w:r>
      <w:r w:rsidRPr="00B003F9" w:rsidR="00DD6DA2">
        <w:rPr>
          <w:rFonts w:asciiTheme="minorHAnsi" w:hAnsiTheme="minorHAnsi" w:cstheme="minorHAnsi"/>
          <w:b/>
          <w:bCs/>
        </w:rPr>
        <w:t xml:space="preserve">ey drivers </w:t>
      </w:r>
      <w:r w:rsidRPr="00B003F9" w:rsidR="00BD6AC6">
        <w:rPr>
          <w:rFonts w:asciiTheme="minorHAnsi" w:hAnsiTheme="minorHAnsi" w:cstheme="minorHAnsi"/>
          <w:b/>
          <w:bCs/>
        </w:rPr>
        <w:t xml:space="preserve">and </w:t>
      </w:r>
      <w:r w:rsidRPr="00B003F9" w:rsidR="0051273C">
        <w:rPr>
          <w:rFonts w:asciiTheme="minorHAnsi" w:hAnsiTheme="minorHAnsi" w:cstheme="minorHAnsi"/>
          <w:b/>
          <w:bCs/>
        </w:rPr>
        <w:t>how they link to our duties under the Care Act</w:t>
      </w:r>
      <w:r w:rsidRPr="00B003F9" w:rsidR="00D35286">
        <w:rPr>
          <w:rFonts w:asciiTheme="minorHAnsi" w:hAnsiTheme="minorHAnsi" w:cstheme="minorHAnsi"/>
          <w:b/>
          <w:bCs/>
        </w:rPr>
        <w:t xml:space="preserve"> 2014</w:t>
      </w:r>
      <w:r w:rsidRPr="00B003F9" w:rsidR="00F52860">
        <w:rPr>
          <w:rFonts w:asciiTheme="minorHAnsi" w:hAnsiTheme="minorHAnsi" w:cstheme="minorHAnsi"/>
          <w:b/>
          <w:bCs/>
        </w:rPr>
        <w:t>:</w:t>
      </w:r>
    </w:p>
    <w:p w:rsidRPr="003A005F" w:rsidR="0044104B" w:rsidP="0044104B" w:rsidRDefault="0044104B" w14:paraId="4ECC74CB" w14:textId="14A968FD">
      <w:pPr>
        <w:pStyle w:val="Heading2"/>
        <w:rPr>
          <w:rFonts w:asciiTheme="minorHAnsi" w:hAnsiTheme="minorHAnsi" w:cstheme="minorHAnsi"/>
        </w:rPr>
      </w:pPr>
      <w:r w:rsidRPr="003A005F">
        <w:rPr>
          <w:rFonts w:asciiTheme="minorHAnsi" w:hAnsiTheme="minorHAnsi" w:cstheme="minorHAnsi"/>
        </w:rPr>
        <w:t xml:space="preserve">People’s voices at the heart of Care </w:t>
      </w:r>
    </w:p>
    <w:p w:rsidRPr="003A005F" w:rsidR="00600CA7" w:rsidP="00EE1D77" w:rsidRDefault="007069B8" w14:paraId="6D827F85" w14:textId="5A647A1E">
      <w:pPr>
        <w:pStyle w:val="ListParagraph"/>
        <w:numPr>
          <w:ilvl w:val="0"/>
          <w:numId w:val="43"/>
        </w:numPr>
        <w:rPr>
          <w:rFonts w:cstheme="minorHAnsi"/>
        </w:rPr>
      </w:pPr>
      <w:r w:rsidRPr="003A005F">
        <w:rPr>
          <w:rFonts w:cstheme="minorHAnsi"/>
        </w:rPr>
        <w:t>We look at p</w:t>
      </w:r>
      <w:r w:rsidRPr="003A005F" w:rsidR="008476EC">
        <w:rPr>
          <w:rFonts w:cstheme="minorHAnsi"/>
        </w:rPr>
        <w:t>romoting individual wellbeing</w:t>
      </w:r>
      <w:r w:rsidRPr="003A005F" w:rsidR="008736D1">
        <w:rPr>
          <w:rFonts w:cstheme="minorHAnsi"/>
        </w:rPr>
        <w:t xml:space="preserve"> </w:t>
      </w:r>
      <w:hyperlink w:history="1" r:id="rId27">
        <w:r w:rsidRPr="003A005F" w:rsidR="008736D1">
          <w:rPr>
            <w:rStyle w:val="Hyperlink"/>
            <w:rFonts w:cstheme="minorHAnsi"/>
          </w:rPr>
          <w:t>section 1</w:t>
        </w:r>
      </w:hyperlink>
    </w:p>
    <w:p w:rsidRPr="003A005F" w:rsidR="0095634D" w:rsidP="00EE1D77" w:rsidRDefault="00224208" w14:paraId="49DAE38C" w14:textId="5BADB813">
      <w:pPr>
        <w:pStyle w:val="ListParagraph"/>
        <w:numPr>
          <w:ilvl w:val="0"/>
          <w:numId w:val="43"/>
        </w:numPr>
        <w:rPr>
          <w:rFonts w:cstheme="minorHAnsi"/>
        </w:rPr>
      </w:pPr>
      <w:r w:rsidRPr="003A005F">
        <w:rPr>
          <w:rFonts w:cstheme="minorHAnsi"/>
        </w:rPr>
        <w:t>Having c</w:t>
      </w:r>
      <w:r w:rsidRPr="003A005F" w:rsidR="003D1FA1">
        <w:rPr>
          <w:rFonts w:cstheme="minorHAnsi"/>
        </w:rPr>
        <w:t xml:space="preserve">o-production and engagement </w:t>
      </w:r>
      <w:r w:rsidRPr="003A005F" w:rsidR="00A851ED">
        <w:rPr>
          <w:rFonts w:cstheme="minorHAnsi"/>
        </w:rPr>
        <w:t xml:space="preserve">from Adults and Carer’s with lived experience to shape </w:t>
      </w:r>
      <w:r w:rsidRPr="003A005F" w:rsidR="00DF6886">
        <w:rPr>
          <w:rFonts w:cstheme="minorHAnsi"/>
        </w:rPr>
        <w:t>practice and policy</w:t>
      </w:r>
    </w:p>
    <w:p w:rsidRPr="003A005F" w:rsidR="006B5C2F" w:rsidP="00FF2B98" w:rsidRDefault="00BE206B" w14:paraId="24670737" w14:textId="4935C4CE">
      <w:pPr>
        <w:pStyle w:val="ListParagraph"/>
        <w:numPr>
          <w:ilvl w:val="0"/>
          <w:numId w:val="43"/>
        </w:numPr>
        <w:rPr>
          <w:rFonts w:cstheme="minorHAnsi"/>
        </w:rPr>
      </w:pPr>
      <w:r w:rsidRPr="003A005F">
        <w:rPr>
          <w:rFonts w:cstheme="minorHAnsi"/>
        </w:rPr>
        <w:t xml:space="preserve">Ensuring that </w:t>
      </w:r>
      <w:r w:rsidRPr="003A005F" w:rsidR="00693224">
        <w:rPr>
          <w:rFonts w:cstheme="minorHAnsi"/>
          <w:b/>
          <w:bCs/>
        </w:rPr>
        <w:fldChar w:fldCharType="begin"/>
      </w:r>
      <w:r w:rsidRPr="003A005F" w:rsidR="00693224">
        <w:rPr>
          <w:rFonts w:cstheme="minorHAnsi"/>
          <w:b/>
          <w:bCs/>
        </w:rPr>
        <w:instrText xml:space="preserve"> REF _Ref144314228 \h  \* MERGEFORMAT </w:instrText>
      </w:r>
      <w:r w:rsidRPr="003A005F" w:rsidR="00693224">
        <w:rPr>
          <w:rFonts w:cstheme="minorHAnsi"/>
          <w:b/>
          <w:bCs/>
        </w:rPr>
      </w:r>
      <w:r w:rsidRPr="003A005F" w:rsidR="00693224">
        <w:rPr>
          <w:rFonts w:cstheme="minorHAnsi"/>
          <w:b/>
          <w:bCs/>
        </w:rPr>
        <w:fldChar w:fldCharType="separate"/>
      </w:r>
      <w:r w:rsidRPr="003A005F" w:rsidR="00693224">
        <w:rPr>
          <w:rFonts w:cstheme="minorHAnsi"/>
          <w:b/>
          <w:bCs/>
        </w:rPr>
        <w:t>Advocacy</w:t>
      </w:r>
      <w:r w:rsidRPr="003A005F" w:rsidR="00693224">
        <w:rPr>
          <w:rFonts w:cstheme="minorHAnsi"/>
          <w:b/>
          <w:bCs/>
        </w:rPr>
        <w:fldChar w:fldCharType="end"/>
      </w:r>
      <w:r w:rsidRPr="003A005F" w:rsidR="00693224">
        <w:rPr>
          <w:rFonts w:cstheme="minorHAnsi"/>
        </w:rPr>
        <w:t xml:space="preserve"> </w:t>
      </w:r>
      <w:r w:rsidRPr="003A005F" w:rsidR="002D4A4B">
        <w:rPr>
          <w:rFonts w:cstheme="minorHAnsi"/>
        </w:rPr>
        <w:t xml:space="preserve">is available for those </w:t>
      </w:r>
      <w:r w:rsidRPr="003A005F" w:rsidR="00FB599A">
        <w:rPr>
          <w:rFonts w:cstheme="minorHAnsi"/>
        </w:rPr>
        <w:t>who need it</w:t>
      </w:r>
    </w:p>
    <w:p w:rsidRPr="003A005F" w:rsidR="0044104B" w:rsidP="0044104B" w:rsidRDefault="0044104B" w14:paraId="185D0F67" w14:textId="4524A9E6">
      <w:pPr>
        <w:pStyle w:val="Heading2"/>
        <w:rPr>
          <w:rFonts w:asciiTheme="minorHAnsi" w:hAnsiTheme="minorHAnsi" w:cstheme="minorHAnsi"/>
        </w:rPr>
      </w:pPr>
      <w:r w:rsidRPr="003A005F">
        <w:rPr>
          <w:rFonts w:asciiTheme="minorHAnsi" w:hAnsiTheme="minorHAnsi" w:cstheme="minorHAnsi"/>
        </w:rPr>
        <w:t>Independence at the heart of Care</w:t>
      </w:r>
    </w:p>
    <w:p w:rsidRPr="003A005F" w:rsidR="009601F8" w:rsidP="009601F8" w:rsidRDefault="007F5393" w14:paraId="049B71CF" w14:textId="5E3F92C9">
      <w:pPr>
        <w:pStyle w:val="ListParagraph"/>
        <w:numPr>
          <w:ilvl w:val="0"/>
          <w:numId w:val="42"/>
        </w:numPr>
        <w:rPr>
          <w:rFonts w:cstheme="minorHAnsi"/>
        </w:rPr>
      </w:pPr>
      <w:r w:rsidRPr="003A005F">
        <w:rPr>
          <w:rFonts w:cstheme="minorHAnsi"/>
        </w:rPr>
        <w:t>Providing information and advice</w:t>
      </w:r>
      <w:r w:rsidRPr="003A005F" w:rsidR="005F2773">
        <w:rPr>
          <w:rFonts w:cstheme="minorHAnsi"/>
        </w:rPr>
        <w:t xml:space="preserve"> </w:t>
      </w:r>
      <w:hyperlink w:history="1" r:id="rId28">
        <w:r w:rsidRPr="003A005F" w:rsidR="005F2773">
          <w:rPr>
            <w:rStyle w:val="Hyperlink"/>
            <w:rFonts w:cstheme="minorHAnsi"/>
          </w:rPr>
          <w:t>section 4</w:t>
        </w:r>
      </w:hyperlink>
      <w:r w:rsidRPr="003A005F" w:rsidR="00291656">
        <w:rPr>
          <w:rStyle w:val="Hyperlink"/>
          <w:rFonts w:cstheme="minorHAnsi"/>
          <w:color w:val="auto"/>
        </w:rPr>
        <w:t xml:space="preserve"> </w:t>
      </w:r>
      <w:r w:rsidRPr="003A005F" w:rsidR="00291656">
        <w:rPr>
          <w:rFonts w:cstheme="minorHAnsi"/>
        </w:rPr>
        <w:t xml:space="preserve"> to prevent, reduce and delay needs for care and support where possible</w:t>
      </w:r>
    </w:p>
    <w:p w:rsidRPr="003A005F" w:rsidR="00486DC2" w:rsidP="00486DC2" w:rsidRDefault="00DD5310" w14:paraId="0A06618C" w14:textId="47EF100C">
      <w:pPr>
        <w:pStyle w:val="ListParagraph"/>
        <w:numPr>
          <w:ilvl w:val="0"/>
          <w:numId w:val="39"/>
        </w:numPr>
        <w:rPr>
          <w:rFonts w:cstheme="minorHAnsi"/>
        </w:rPr>
      </w:pPr>
      <w:r w:rsidRPr="003A005F">
        <w:rPr>
          <w:rFonts w:cstheme="minorHAnsi"/>
        </w:rPr>
        <w:t>When a</w:t>
      </w:r>
      <w:r w:rsidRPr="003A005F" w:rsidR="00EC26E9">
        <w:rPr>
          <w:rFonts w:cstheme="minorHAnsi"/>
        </w:rPr>
        <w:t xml:space="preserve">ssessing needs </w:t>
      </w:r>
      <w:hyperlink w:history="1" r:id="rId29">
        <w:r w:rsidRPr="003A005F" w:rsidR="00EC26E9">
          <w:rPr>
            <w:rStyle w:val="Hyperlink"/>
            <w:rFonts w:cstheme="minorHAnsi"/>
          </w:rPr>
          <w:t>section 9</w:t>
        </w:r>
      </w:hyperlink>
      <w:r w:rsidRPr="003A005F" w:rsidR="00E67D3F">
        <w:rPr>
          <w:rStyle w:val="Hyperlink"/>
          <w:rFonts w:cstheme="minorHAnsi"/>
          <w:color w:val="auto"/>
        </w:rPr>
        <w:t xml:space="preserve"> </w:t>
      </w:r>
      <w:r w:rsidRPr="003A005F">
        <w:rPr>
          <w:rFonts w:cstheme="minorHAnsi"/>
        </w:rPr>
        <w:t>t</w:t>
      </w:r>
      <w:r w:rsidRPr="003A005F" w:rsidR="00486DC2">
        <w:rPr>
          <w:rFonts w:cstheme="minorHAnsi"/>
        </w:rPr>
        <w:t>he assessment</w:t>
      </w:r>
      <w:r w:rsidRPr="003A005F">
        <w:rPr>
          <w:rFonts w:cstheme="minorHAnsi"/>
        </w:rPr>
        <w:t xml:space="preserve"> process</w:t>
      </w:r>
      <w:r w:rsidRPr="003A005F" w:rsidR="00486DC2">
        <w:rPr>
          <w:rFonts w:cstheme="minorHAnsi"/>
        </w:rPr>
        <w:t xml:space="preserve"> will involve the adult or carer to participate in decisions made about their eligible needs</w:t>
      </w:r>
    </w:p>
    <w:p w:rsidRPr="003A005F" w:rsidR="009601F8" w:rsidP="00DB7340" w:rsidRDefault="00C415CA" w14:paraId="6390CC8D" w14:textId="3C1F9DD3">
      <w:pPr>
        <w:pStyle w:val="ListParagraph"/>
        <w:numPr>
          <w:ilvl w:val="0"/>
          <w:numId w:val="39"/>
        </w:numPr>
        <w:rPr>
          <w:rFonts w:cstheme="minorHAnsi"/>
        </w:rPr>
      </w:pPr>
      <w:r w:rsidRPr="003A005F">
        <w:rPr>
          <w:rFonts w:cstheme="minorHAnsi"/>
        </w:rPr>
        <w:t xml:space="preserve">Our assessments will be </w:t>
      </w:r>
      <w:r w:rsidRPr="003A005F" w:rsidR="00DB7340">
        <w:rPr>
          <w:rFonts w:cstheme="minorHAnsi"/>
        </w:rPr>
        <w:t xml:space="preserve">based on the </w:t>
      </w:r>
      <w:hyperlink w:history="1" r:id="rId30">
        <w:r w:rsidRPr="003A005F" w:rsidR="00DB7340">
          <w:rPr>
            <w:rStyle w:val="Hyperlink"/>
            <w:rFonts w:cstheme="minorHAnsi"/>
          </w:rPr>
          <w:t xml:space="preserve">9 areas of wellbeing and specified </w:t>
        </w:r>
        <w:r w:rsidRPr="003A005F" w:rsidR="00535DED">
          <w:rPr>
            <w:rStyle w:val="Hyperlink"/>
            <w:rFonts w:cstheme="minorHAnsi"/>
          </w:rPr>
          <w:t>outcomes</w:t>
        </w:r>
      </w:hyperlink>
    </w:p>
    <w:p w:rsidRPr="003A005F" w:rsidR="00256A50" w:rsidP="286BD7F2" w:rsidRDefault="00C415CA" w14:paraId="427B73ED" w14:textId="6C098369">
      <w:pPr>
        <w:pStyle w:val="ListParagraph"/>
        <w:numPr>
          <w:ilvl w:val="0"/>
          <w:numId w:val="42"/>
        </w:numPr>
        <w:rPr>
          <w:rFonts w:cstheme="minorHAnsi"/>
        </w:rPr>
      </w:pPr>
      <w:r w:rsidRPr="003A005F">
        <w:rPr>
          <w:rFonts w:cstheme="minorHAnsi"/>
        </w:rPr>
        <w:t xml:space="preserve">Adult or carer will be involved in the decisions </w:t>
      </w:r>
      <w:r w:rsidRPr="003A005F" w:rsidR="00937D66">
        <w:rPr>
          <w:rFonts w:cstheme="minorHAnsi"/>
        </w:rPr>
        <w:t xml:space="preserve">in </w:t>
      </w:r>
      <w:r w:rsidRPr="003A005F" w:rsidR="00256A50">
        <w:rPr>
          <w:rFonts w:cstheme="minorHAnsi"/>
        </w:rPr>
        <w:t xml:space="preserve">Care and </w:t>
      </w:r>
      <w:r w:rsidRPr="003A005F" w:rsidR="00937D66">
        <w:rPr>
          <w:rFonts w:cstheme="minorHAnsi"/>
        </w:rPr>
        <w:t>S</w:t>
      </w:r>
      <w:r w:rsidRPr="003A005F" w:rsidR="00256A50">
        <w:rPr>
          <w:rFonts w:cstheme="minorHAnsi"/>
        </w:rPr>
        <w:t xml:space="preserve">upport planning </w:t>
      </w:r>
      <w:hyperlink r:id="rId31">
        <w:r w:rsidRPr="003A005F" w:rsidR="00256A50">
          <w:rPr>
            <w:rStyle w:val="Hyperlink"/>
            <w:rFonts w:cstheme="minorHAnsi"/>
          </w:rPr>
          <w:t xml:space="preserve">section </w:t>
        </w:r>
        <w:r w:rsidRPr="003A005F" w:rsidR="00E529DD">
          <w:rPr>
            <w:rStyle w:val="Hyperlink"/>
            <w:rFonts w:cstheme="minorHAnsi"/>
          </w:rPr>
          <w:t>25</w:t>
        </w:r>
      </w:hyperlink>
    </w:p>
    <w:p w:rsidRPr="003A005F" w:rsidR="00D366C2" w:rsidP="00600CA7" w:rsidRDefault="00A83B45" w14:paraId="4D15B62A" w14:textId="66338164">
      <w:pPr>
        <w:pStyle w:val="ListParagraph"/>
        <w:numPr>
          <w:ilvl w:val="0"/>
          <w:numId w:val="42"/>
        </w:numPr>
        <w:rPr>
          <w:rFonts w:cstheme="minorHAnsi"/>
        </w:rPr>
      </w:pPr>
      <w:r w:rsidRPr="003A005F">
        <w:rPr>
          <w:rFonts w:cstheme="minorHAnsi"/>
        </w:rPr>
        <w:t>Use of</w:t>
      </w:r>
      <w:r w:rsidRPr="003A005F" w:rsidR="002A5386">
        <w:rPr>
          <w:rFonts w:cstheme="minorHAnsi"/>
        </w:rPr>
        <w:t xml:space="preserve"> </w:t>
      </w:r>
      <w:r w:rsidRPr="003A005F" w:rsidR="00DF4500">
        <w:rPr>
          <w:rFonts w:cstheme="minorHAnsi"/>
        </w:rPr>
        <w:t>p</w:t>
      </w:r>
      <w:r w:rsidRPr="003A005F" w:rsidR="00D366C2">
        <w:rPr>
          <w:rFonts w:cstheme="minorHAnsi"/>
        </w:rPr>
        <w:t xml:space="preserve">ersonal budget </w:t>
      </w:r>
      <w:hyperlink w:history="1" r:id="rId32">
        <w:r w:rsidRPr="003A005F" w:rsidR="00D366C2">
          <w:rPr>
            <w:rStyle w:val="Hyperlink"/>
            <w:rFonts w:cstheme="minorHAnsi"/>
          </w:rPr>
          <w:t xml:space="preserve">section </w:t>
        </w:r>
        <w:r w:rsidRPr="003A005F" w:rsidR="009D239E">
          <w:rPr>
            <w:rStyle w:val="Hyperlink"/>
            <w:rFonts w:cstheme="minorHAnsi"/>
          </w:rPr>
          <w:t>26</w:t>
        </w:r>
      </w:hyperlink>
      <w:r w:rsidRPr="003A005F" w:rsidR="00DF4500">
        <w:rPr>
          <w:rStyle w:val="Hyperlink"/>
          <w:rFonts w:cstheme="minorHAnsi"/>
          <w:color w:val="auto"/>
        </w:rPr>
        <w:t xml:space="preserve"> </w:t>
      </w:r>
      <w:r w:rsidRPr="003A005F">
        <w:rPr>
          <w:rFonts w:cstheme="minorHAnsi"/>
        </w:rPr>
        <w:t>to m</w:t>
      </w:r>
      <w:r w:rsidRPr="003A005F" w:rsidR="00DF4500">
        <w:rPr>
          <w:rFonts w:cstheme="minorHAnsi"/>
        </w:rPr>
        <w:t>eet care and support needs</w:t>
      </w:r>
    </w:p>
    <w:p w:rsidRPr="003A005F" w:rsidR="00206D53" w:rsidP="00600CA7" w:rsidRDefault="00A8284F" w14:paraId="5D386F19" w14:textId="60F7B8EF">
      <w:pPr>
        <w:pStyle w:val="ListParagraph"/>
        <w:numPr>
          <w:ilvl w:val="0"/>
          <w:numId w:val="42"/>
        </w:numPr>
        <w:rPr>
          <w:rFonts w:cstheme="minorHAnsi"/>
        </w:rPr>
      </w:pPr>
      <w:r w:rsidRPr="003A005F">
        <w:rPr>
          <w:rFonts w:cstheme="minorHAnsi"/>
        </w:rPr>
        <w:t xml:space="preserve">Option of receiving your personal budget as a </w:t>
      </w:r>
      <w:r w:rsidRPr="003A005F" w:rsidR="00206D53">
        <w:rPr>
          <w:rFonts w:cstheme="minorHAnsi"/>
        </w:rPr>
        <w:t xml:space="preserve">Direct payment </w:t>
      </w:r>
      <w:hyperlink w:history="1" r:id="rId33">
        <w:r w:rsidRPr="003A005F" w:rsidR="00206D53">
          <w:rPr>
            <w:rStyle w:val="Hyperlink"/>
            <w:rFonts w:cstheme="minorHAnsi"/>
          </w:rPr>
          <w:t>section 31</w:t>
        </w:r>
      </w:hyperlink>
    </w:p>
    <w:p w:rsidRPr="003A005F" w:rsidR="009F4705" w:rsidP="00C101B2" w:rsidRDefault="00060792" w14:paraId="3DF3B9CC" w14:textId="1C0D5EA1">
      <w:pPr>
        <w:pStyle w:val="ListParagraph"/>
        <w:numPr>
          <w:ilvl w:val="0"/>
          <w:numId w:val="42"/>
        </w:numPr>
        <w:rPr>
          <w:rFonts w:cstheme="minorHAnsi"/>
        </w:rPr>
      </w:pPr>
      <w:r w:rsidRPr="003A005F">
        <w:rPr>
          <w:rFonts w:cstheme="minorHAnsi"/>
        </w:rPr>
        <w:t>Development</w:t>
      </w:r>
      <w:r w:rsidRPr="003A005F" w:rsidR="00FB0A70">
        <w:rPr>
          <w:rFonts w:cstheme="minorHAnsi"/>
        </w:rPr>
        <w:t xml:space="preserve"> of </w:t>
      </w:r>
      <w:r w:rsidRPr="003A005F">
        <w:rPr>
          <w:rFonts w:cstheme="minorHAnsi"/>
        </w:rPr>
        <w:t>s</w:t>
      </w:r>
      <w:r w:rsidRPr="003A005F" w:rsidR="00F80357">
        <w:rPr>
          <w:rFonts w:cstheme="minorHAnsi"/>
        </w:rPr>
        <w:t>elf-assessment</w:t>
      </w:r>
      <w:r w:rsidRPr="003A005F">
        <w:rPr>
          <w:rFonts w:cstheme="minorHAnsi"/>
        </w:rPr>
        <w:t xml:space="preserve"> tools to </w:t>
      </w:r>
      <w:r w:rsidRPr="003A005F" w:rsidR="006244E6">
        <w:rPr>
          <w:rFonts w:cstheme="minorHAnsi"/>
        </w:rPr>
        <w:t xml:space="preserve">broaden the contact options to </w:t>
      </w:r>
      <w:r w:rsidRPr="003A005F" w:rsidR="00A31AE6">
        <w:rPr>
          <w:rFonts w:cstheme="minorHAnsi"/>
        </w:rPr>
        <w:t xml:space="preserve">Suffolk </w:t>
      </w:r>
      <w:r w:rsidRPr="003A005F" w:rsidR="00111FE0">
        <w:rPr>
          <w:rFonts w:cstheme="minorHAnsi"/>
        </w:rPr>
        <w:t>residents.</w:t>
      </w:r>
      <w:r w:rsidRPr="003A005F" w:rsidR="00A31AE6">
        <w:rPr>
          <w:rFonts w:cstheme="minorHAnsi"/>
        </w:rPr>
        <w:t xml:space="preserve"> </w:t>
      </w:r>
      <w:hyperlink w:history="1" r:id="rId34">
        <w:r w:rsidRPr="003A005F" w:rsidR="00C101B2">
          <w:rPr>
            <w:rStyle w:val="Hyperlink"/>
            <w:rFonts w:cstheme="minorHAnsi"/>
          </w:rPr>
          <w:t>Suffolk Adult Care Portal</w:t>
        </w:r>
      </w:hyperlink>
      <w:r w:rsidRPr="003A005F" w:rsidR="00C101B2">
        <w:rPr>
          <w:rFonts w:cstheme="minorHAnsi"/>
        </w:rPr>
        <w:t xml:space="preserve"> is designed to support adults and carers to manage their social care relationship with Suffolk County Council </w:t>
      </w:r>
    </w:p>
    <w:p w:rsidRPr="003A005F" w:rsidR="00CC1C2A" w:rsidP="009F4705" w:rsidRDefault="003C669B" w14:paraId="4BE8D1F8" w14:textId="3E46CD82">
      <w:pPr>
        <w:pStyle w:val="ListParagraph"/>
        <w:numPr>
          <w:ilvl w:val="0"/>
          <w:numId w:val="42"/>
        </w:numPr>
        <w:rPr>
          <w:rFonts w:cstheme="minorHAnsi"/>
        </w:rPr>
      </w:pPr>
      <w:hyperlink w:history="1" r:id="rId35">
        <w:r w:rsidRPr="003A005F" w:rsidR="00CC1C2A">
          <w:rPr>
            <w:rStyle w:val="Hyperlink"/>
            <w:rFonts w:cstheme="minorHAnsi"/>
          </w:rPr>
          <w:t>D</w:t>
        </w:r>
        <w:r w:rsidRPr="003A005F" w:rsidR="00506D72">
          <w:rPr>
            <w:rStyle w:val="Hyperlink"/>
            <w:rFonts w:cstheme="minorHAnsi"/>
          </w:rPr>
          <w:t xml:space="preserve">igital </w:t>
        </w:r>
        <w:r w:rsidRPr="003A005F" w:rsidR="00D66B76">
          <w:rPr>
            <w:rStyle w:val="Hyperlink"/>
            <w:rFonts w:cstheme="minorHAnsi"/>
          </w:rPr>
          <w:t>C</w:t>
        </w:r>
        <w:r w:rsidRPr="003A005F" w:rsidR="009F4705">
          <w:rPr>
            <w:rStyle w:val="Hyperlink"/>
            <w:rFonts w:cstheme="minorHAnsi"/>
          </w:rPr>
          <w:t>ar</w:t>
        </w:r>
        <w:r w:rsidRPr="003A005F" w:rsidR="00D66B76">
          <w:rPr>
            <w:rStyle w:val="Hyperlink"/>
            <w:rFonts w:cstheme="minorHAnsi"/>
          </w:rPr>
          <w:t>e</w:t>
        </w:r>
      </w:hyperlink>
      <w:r w:rsidRPr="003A005F" w:rsidR="00D66B76">
        <w:rPr>
          <w:rFonts w:cstheme="minorHAnsi"/>
        </w:rPr>
        <w:t xml:space="preserve"> </w:t>
      </w:r>
      <w:r w:rsidRPr="003A005F" w:rsidR="00506D72">
        <w:rPr>
          <w:rFonts w:cstheme="minorHAnsi"/>
        </w:rPr>
        <w:t xml:space="preserve">and assistive technology </w:t>
      </w:r>
      <w:r w:rsidRPr="003A005F" w:rsidR="00D66B76">
        <w:rPr>
          <w:rFonts w:cstheme="minorHAnsi"/>
        </w:rPr>
        <w:t xml:space="preserve">options </w:t>
      </w:r>
      <w:r w:rsidRPr="003A005F" w:rsidR="00506D72">
        <w:rPr>
          <w:rFonts w:cstheme="minorHAnsi"/>
        </w:rPr>
        <w:t>to</w:t>
      </w:r>
      <w:r w:rsidRPr="003A005F" w:rsidR="00D66B76">
        <w:rPr>
          <w:rFonts w:cstheme="minorHAnsi"/>
        </w:rPr>
        <w:t xml:space="preserve"> support</w:t>
      </w:r>
      <w:r w:rsidRPr="003A005F" w:rsidR="009F4705">
        <w:rPr>
          <w:rFonts w:cstheme="minorHAnsi"/>
        </w:rPr>
        <w:t xml:space="preserve"> Adults and carers to</w:t>
      </w:r>
      <w:r w:rsidRPr="003A005F" w:rsidR="00506D72">
        <w:rPr>
          <w:rFonts w:cstheme="minorHAnsi"/>
        </w:rPr>
        <w:t xml:space="preserve"> live safely and independently at home for longer</w:t>
      </w:r>
    </w:p>
    <w:p w:rsidRPr="003A005F" w:rsidR="0044104B" w:rsidP="0044104B" w:rsidRDefault="0044104B" w14:paraId="3C019E9D" w14:textId="57A9C607">
      <w:pPr>
        <w:pStyle w:val="Heading2"/>
        <w:rPr>
          <w:rFonts w:asciiTheme="minorHAnsi" w:hAnsiTheme="minorHAnsi" w:cstheme="minorHAnsi"/>
        </w:rPr>
      </w:pPr>
      <w:r w:rsidRPr="003A005F">
        <w:rPr>
          <w:rFonts w:asciiTheme="minorHAnsi" w:hAnsiTheme="minorHAnsi" w:cstheme="minorHAnsi"/>
        </w:rPr>
        <w:t>Quality at the heart of Care</w:t>
      </w:r>
    </w:p>
    <w:p w:rsidRPr="003A005F" w:rsidR="001D3F28" w:rsidP="00732B2F" w:rsidRDefault="00DE4BB5" w14:paraId="45EDA343" w14:textId="768902EA">
      <w:pPr>
        <w:pStyle w:val="ListParagraph"/>
        <w:numPr>
          <w:ilvl w:val="0"/>
          <w:numId w:val="42"/>
        </w:numPr>
        <w:rPr>
          <w:rFonts w:cstheme="minorHAnsi"/>
          <w:color w:val="70AD47" w:themeColor="accent6"/>
        </w:rPr>
      </w:pPr>
      <w:r w:rsidRPr="003A005F">
        <w:rPr>
          <w:rFonts w:cstheme="minorHAnsi"/>
        </w:rPr>
        <w:t>Working to p</w:t>
      </w:r>
      <w:r w:rsidRPr="003A005F" w:rsidR="005D5B2F">
        <w:rPr>
          <w:rFonts w:cstheme="minorHAnsi"/>
        </w:rPr>
        <w:t>romot</w:t>
      </w:r>
      <w:r w:rsidRPr="003A005F">
        <w:rPr>
          <w:rFonts w:cstheme="minorHAnsi"/>
        </w:rPr>
        <w:t>e</w:t>
      </w:r>
      <w:r w:rsidRPr="003A005F" w:rsidR="005D5B2F">
        <w:rPr>
          <w:rFonts w:cstheme="minorHAnsi"/>
        </w:rPr>
        <w:t xml:space="preserve"> integration of care and support with health services</w:t>
      </w:r>
      <w:r w:rsidRPr="003A005F" w:rsidR="00647794">
        <w:rPr>
          <w:rFonts w:cstheme="minorHAnsi"/>
        </w:rPr>
        <w:t xml:space="preserve"> </w:t>
      </w:r>
      <w:hyperlink w:history="1" r:id="rId36">
        <w:r w:rsidRPr="003A005F" w:rsidR="00647794">
          <w:rPr>
            <w:rStyle w:val="Hyperlink"/>
            <w:rFonts w:cstheme="minorHAnsi"/>
          </w:rPr>
          <w:t>section 3</w:t>
        </w:r>
      </w:hyperlink>
      <w:r w:rsidRPr="003A005F" w:rsidR="00732B2F">
        <w:rPr>
          <w:rFonts w:cstheme="minorHAnsi"/>
          <w:color w:val="70AD47" w:themeColor="accent6"/>
        </w:rPr>
        <w:t xml:space="preserve"> </w:t>
      </w:r>
      <w:r w:rsidRPr="003A005F" w:rsidR="00732B2F">
        <w:rPr>
          <w:rFonts w:cstheme="minorHAnsi"/>
        </w:rPr>
        <w:t xml:space="preserve">and </w:t>
      </w:r>
      <w:r w:rsidRPr="003A005F" w:rsidR="00306880">
        <w:rPr>
          <w:rFonts w:cstheme="minorHAnsi"/>
        </w:rPr>
        <w:t>engaging</w:t>
      </w:r>
      <w:r w:rsidRPr="003A005F" w:rsidR="008160D3">
        <w:rPr>
          <w:rFonts w:cstheme="minorHAnsi"/>
        </w:rPr>
        <w:t xml:space="preserve"> </w:t>
      </w:r>
      <w:r w:rsidRPr="003A005F" w:rsidR="001D3F28">
        <w:rPr>
          <w:rFonts w:cstheme="minorHAnsi"/>
        </w:rPr>
        <w:t>with the NHS and other key partners (co-operation)</w:t>
      </w:r>
      <w:r w:rsidRPr="003A005F" w:rsidR="00622320">
        <w:rPr>
          <w:rFonts w:cstheme="minorHAnsi"/>
        </w:rPr>
        <w:t xml:space="preserve"> </w:t>
      </w:r>
      <w:hyperlink w:history="1" r:id="rId37">
        <w:r w:rsidRPr="003A005F" w:rsidR="00622320">
          <w:rPr>
            <w:rStyle w:val="Hyperlink"/>
            <w:rFonts w:cstheme="minorHAnsi"/>
          </w:rPr>
          <w:t>section 6</w:t>
        </w:r>
      </w:hyperlink>
      <w:r w:rsidRPr="003A005F" w:rsidR="00396197">
        <w:rPr>
          <w:rStyle w:val="Hyperlink"/>
          <w:rFonts w:cstheme="minorHAnsi"/>
        </w:rPr>
        <w:t>.</w:t>
      </w:r>
      <w:r w:rsidRPr="003A005F" w:rsidR="00B407AD">
        <w:rPr>
          <w:rFonts w:cstheme="minorHAnsi"/>
        </w:rPr>
        <w:t xml:space="preserve"> We</w:t>
      </w:r>
      <w:r w:rsidRPr="003A005F" w:rsidR="004A3267">
        <w:rPr>
          <w:rFonts w:cstheme="minorHAnsi"/>
        </w:rPr>
        <w:t xml:space="preserve"> are committed partners in </w:t>
      </w:r>
      <w:r w:rsidRPr="003A005F" w:rsidR="009804BF">
        <w:rPr>
          <w:rFonts w:cstheme="minorHAnsi"/>
        </w:rPr>
        <w:t xml:space="preserve">local integrated </w:t>
      </w:r>
      <w:r w:rsidRPr="003A005F" w:rsidR="00815CDA">
        <w:rPr>
          <w:rFonts w:cstheme="minorHAnsi"/>
        </w:rPr>
        <w:t xml:space="preserve">health and care </w:t>
      </w:r>
      <w:r w:rsidRPr="003A005F" w:rsidR="00F813DA">
        <w:rPr>
          <w:rFonts w:cstheme="minorHAnsi"/>
        </w:rPr>
        <w:t>systems.</w:t>
      </w:r>
      <w:r w:rsidRPr="003A005F" w:rsidR="00815CDA">
        <w:rPr>
          <w:rFonts w:cstheme="minorHAnsi"/>
        </w:rPr>
        <w:t xml:space="preserve"> </w:t>
      </w:r>
    </w:p>
    <w:p w:rsidRPr="003A005F" w:rsidR="005D5B2F" w:rsidP="00C52ECD" w:rsidRDefault="00C6714E" w14:paraId="1ACA1788" w14:textId="4B0F423B">
      <w:pPr>
        <w:pStyle w:val="ListParagraph"/>
        <w:numPr>
          <w:ilvl w:val="0"/>
          <w:numId w:val="42"/>
        </w:numPr>
        <w:rPr>
          <w:rFonts w:cstheme="minorHAnsi"/>
          <w:color w:val="70AD47" w:themeColor="accent6"/>
        </w:rPr>
      </w:pPr>
      <w:r w:rsidRPr="003A005F">
        <w:rPr>
          <w:rFonts w:cstheme="minorHAnsi"/>
        </w:rPr>
        <w:t>We look at p</w:t>
      </w:r>
      <w:r w:rsidRPr="003A005F" w:rsidR="00E2195E">
        <w:rPr>
          <w:rFonts w:cstheme="minorHAnsi"/>
        </w:rPr>
        <w:t>romoting diversity and quality in provision of services</w:t>
      </w:r>
      <w:r w:rsidRPr="003A005F" w:rsidR="00891687">
        <w:rPr>
          <w:rFonts w:cstheme="minorHAnsi"/>
        </w:rPr>
        <w:t xml:space="preserve"> </w:t>
      </w:r>
      <w:hyperlink w:history="1" r:id="rId38">
        <w:r w:rsidRPr="003A005F" w:rsidR="00891687">
          <w:rPr>
            <w:rStyle w:val="Hyperlink"/>
            <w:rFonts w:cstheme="minorHAnsi"/>
          </w:rPr>
          <w:t>section 5</w:t>
        </w:r>
      </w:hyperlink>
    </w:p>
    <w:p w:rsidRPr="003A005F" w:rsidR="00600CA7" w:rsidP="00D12856" w:rsidRDefault="0092357C" w14:paraId="63381618" w14:textId="440CBBF9">
      <w:pPr>
        <w:pStyle w:val="ListParagraph"/>
        <w:numPr>
          <w:ilvl w:val="0"/>
          <w:numId w:val="42"/>
        </w:numPr>
        <w:rPr>
          <w:rFonts w:cstheme="minorHAnsi"/>
        </w:rPr>
      </w:pPr>
      <w:r w:rsidRPr="003A005F">
        <w:rPr>
          <w:rFonts w:cstheme="minorHAnsi"/>
          <w:b/>
          <w:bCs/>
        </w:rPr>
        <w:fldChar w:fldCharType="begin"/>
      </w:r>
      <w:r w:rsidRPr="003A005F">
        <w:rPr>
          <w:rFonts w:cstheme="minorHAnsi"/>
          <w:b/>
          <w:bCs/>
        </w:rPr>
        <w:instrText xml:space="preserve"> REF _Ref144314915 \h </w:instrText>
      </w:r>
      <w:r w:rsidRPr="003A005F" w:rsidR="00A12290">
        <w:rPr>
          <w:rFonts w:cstheme="minorHAnsi"/>
          <w:b/>
          <w:bCs/>
        </w:rPr>
        <w:instrText xml:space="preserve"> \* MERGEFORMAT </w:instrText>
      </w:r>
      <w:r w:rsidRPr="003A005F">
        <w:rPr>
          <w:rFonts w:cstheme="minorHAnsi"/>
          <w:b/>
          <w:bCs/>
        </w:rPr>
      </w:r>
      <w:r w:rsidRPr="003A005F">
        <w:rPr>
          <w:rFonts w:cstheme="minorHAnsi"/>
          <w:b/>
          <w:bCs/>
        </w:rPr>
        <w:fldChar w:fldCharType="separate"/>
      </w:r>
      <w:r w:rsidRPr="003A005F">
        <w:rPr>
          <w:rFonts w:cstheme="minorHAnsi"/>
          <w:b/>
          <w:bCs/>
        </w:rPr>
        <w:t>Safeguarding</w:t>
      </w:r>
      <w:r w:rsidRPr="003A005F">
        <w:rPr>
          <w:rFonts w:cstheme="minorHAnsi"/>
          <w:b/>
          <w:bCs/>
        </w:rPr>
        <w:fldChar w:fldCharType="end"/>
      </w:r>
      <w:r w:rsidRPr="003A005F" w:rsidR="00A12290">
        <w:rPr>
          <w:rFonts w:cstheme="minorHAnsi"/>
        </w:rPr>
        <w:t xml:space="preserve"> </w:t>
      </w:r>
      <w:r w:rsidRPr="003A005F" w:rsidR="00D12856">
        <w:rPr>
          <w:rFonts w:cstheme="minorHAnsi"/>
        </w:rPr>
        <w:t>at risk of abuse or neglect</w:t>
      </w:r>
      <w:r w:rsidRPr="003A005F" w:rsidR="00622B4B">
        <w:rPr>
          <w:rFonts w:cstheme="minorHAnsi"/>
        </w:rPr>
        <w:t xml:space="preserve"> </w:t>
      </w:r>
      <w:hyperlink w:history="1" r:id="rId39">
        <w:r w:rsidRPr="003A005F" w:rsidR="00622B4B">
          <w:rPr>
            <w:rStyle w:val="Hyperlink"/>
            <w:rFonts w:cstheme="minorHAnsi"/>
          </w:rPr>
          <w:t xml:space="preserve">section </w:t>
        </w:r>
        <w:r w:rsidRPr="003A005F" w:rsidR="00140B87">
          <w:rPr>
            <w:rStyle w:val="Hyperlink"/>
            <w:rFonts w:cstheme="minorHAnsi"/>
          </w:rPr>
          <w:t>42</w:t>
        </w:r>
      </w:hyperlink>
    </w:p>
    <w:p w:rsidRPr="003A005F" w:rsidR="003A4ED3" w:rsidP="0044104B" w:rsidRDefault="0044104B" w14:paraId="7BD4F606" w14:textId="07E3C222">
      <w:pPr>
        <w:pStyle w:val="Heading2"/>
        <w:rPr>
          <w:rFonts w:asciiTheme="minorHAnsi" w:hAnsiTheme="minorHAnsi" w:cstheme="minorHAnsi"/>
        </w:rPr>
      </w:pPr>
      <w:r w:rsidRPr="003A005F">
        <w:rPr>
          <w:rFonts w:asciiTheme="minorHAnsi" w:hAnsiTheme="minorHAnsi" w:cstheme="minorHAnsi"/>
        </w:rPr>
        <w:t>Sustainability at the heart of Care</w:t>
      </w:r>
    </w:p>
    <w:p w:rsidRPr="003A005F" w:rsidR="003A4ED3" w:rsidP="006D72DE" w:rsidRDefault="009E0103" w14:paraId="7DB33EB9" w14:textId="1D9A1822">
      <w:pPr>
        <w:pStyle w:val="ListParagraph"/>
        <w:numPr>
          <w:ilvl w:val="0"/>
          <w:numId w:val="44"/>
        </w:numPr>
        <w:rPr>
          <w:rFonts w:cstheme="minorHAnsi"/>
          <w:color w:val="70AD47" w:themeColor="accent6"/>
        </w:rPr>
      </w:pPr>
      <w:r w:rsidRPr="003A005F">
        <w:rPr>
          <w:rFonts w:cstheme="minorHAnsi"/>
        </w:rPr>
        <w:t xml:space="preserve">Working with local communities to identify services, facilities and resources to </w:t>
      </w:r>
      <w:r w:rsidRPr="003A005F" w:rsidR="0083630F">
        <w:rPr>
          <w:rFonts w:cstheme="minorHAnsi"/>
        </w:rPr>
        <w:t xml:space="preserve">reduce and prevent </w:t>
      </w:r>
      <w:r w:rsidRPr="003A005F" w:rsidR="006D72DE">
        <w:rPr>
          <w:rFonts w:cstheme="minorHAnsi"/>
        </w:rPr>
        <w:t>needs for care and support</w:t>
      </w:r>
      <w:r w:rsidRPr="003A005F" w:rsidR="00647794">
        <w:rPr>
          <w:rFonts w:cstheme="minorHAnsi"/>
        </w:rPr>
        <w:t xml:space="preserve"> </w:t>
      </w:r>
      <w:hyperlink w:history="1" r:id="rId40">
        <w:r w:rsidRPr="003A005F" w:rsidR="00647794">
          <w:rPr>
            <w:rStyle w:val="Hyperlink"/>
            <w:rFonts w:cstheme="minorHAnsi"/>
          </w:rPr>
          <w:t>section 2</w:t>
        </w:r>
      </w:hyperlink>
    </w:p>
    <w:p w:rsidRPr="003A005F" w:rsidR="00E21D40" w:rsidP="00E75151" w:rsidRDefault="00AB1A28" w14:paraId="4619BC5D" w14:textId="0D7F8473">
      <w:pPr>
        <w:pStyle w:val="ListParagraph"/>
        <w:numPr>
          <w:ilvl w:val="0"/>
          <w:numId w:val="44"/>
        </w:numPr>
        <w:rPr>
          <w:rFonts w:cstheme="minorHAnsi"/>
        </w:rPr>
      </w:pPr>
      <w:r w:rsidRPr="003A005F">
        <w:rPr>
          <w:rFonts w:cstheme="minorHAnsi"/>
          <w:color w:val="303030"/>
        </w:rPr>
        <w:t>Digital Care</w:t>
      </w:r>
      <w:r w:rsidRPr="003A005F" w:rsidR="00AE0F3F">
        <w:rPr>
          <w:rFonts w:cstheme="minorHAnsi"/>
          <w:b/>
          <w:bCs/>
          <w:color w:val="303030"/>
        </w:rPr>
        <w:t xml:space="preserve"> </w:t>
      </w:r>
      <w:r w:rsidRPr="003A005F" w:rsidR="00AE0F3F">
        <w:rPr>
          <w:rFonts w:cstheme="minorHAnsi"/>
          <w:color w:val="303030"/>
        </w:rPr>
        <w:t xml:space="preserve">and assistive technology that can support Adult’s to live safely and independently at home for </w:t>
      </w:r>
      <w:r w:rsidRPr="003A005F" w:rsidR="00F813DA">
        <w:rPr>
          <w:rFonts w:cstheme="minorHAnsi"/>
          <w:color w:val="303030"/>
        </w:rPr>
        <w:t>longer.</w:t>
      </w:r>
    </w:p>
    <w:p w:rsidRPr="003A005F" w:rsidR="002A4677" w:rsidP="002A4677" w:rsidRDefault="00E21D40" w14:paraId="68D6A74B" w14:textId="374C19C6">
      <w:pPr>
        <w:pStyle w:val="ListParagraph"/>
        <w:numPr>
          <w:ilvl w:val="0"/>
          <w:numId w:val="44"/>
        </w:numPr>
        <w:rPr>
          <w:rFonts w:cstheme="minorHAnsi"/>
        </w:rPr>
      </w:pPr>
      <w:r w:rsidRPr="003A005F">
        <w:rPr>
          <w:rFonts w:cstheme="minorHAnsi"/>
          <w:color w:val="303030"/>
        </w:rPr>
        <w:t xml:space="preserve">People First: A strategy to keep people at the heart of what we do, ensuring our services remain financially sustainable and provide the best </w:t>
      </w:r>
      <w:r w:rsidRPr="003A005F" w:rsidR="00F813DA">
        <w:rPr>
          <w:rFonts w:cstheme="minorHAnsi"/>
          <w:color w:val="303030"/>
        </w:rPr>
        <w:t>outcomes.</w:t>
      </w:r>
    </w:p>
    <w:p w:rsidRPr="003A005F" w:rsidR="00092F9E" w:rsidP="536E7060" w:rsidRDefault="00BA740F" w14:paraId="06A0288A" w14:textId="2A2437AB">
      <w:pPr>
        <w:rPr>
          <w:rFonts w:cstheme="minorHAnsi"/>
        </w:rPr>
      </w:pPr>
      <w:r w:rsidRPr="003A005F">
        <w:rPr>
          <w:rFonts w:cstheme="minorHAnsi"/>
        </w:rPr>
        <w:t>A</w:t>
      </w:r>
      <w:r w:rsidRPr="003A005F" w:rsidR="00BF44A2">
        <w:rPr>
          <w:rFonts w:cstheme="minorHAnsi"/>
        </w:rPr>
        <w:t>SC</w:t>
      </w:r>
      <w:r w:rsidRPr="003A005F">
        <w:rPr>
          <w:rFonts w:cstheme="minorHAnsi"/>
        </w:rPr>
        <w:t xml:space="preserve"> use </w:t>
      </w:r>
      <w:r w:rsidRPr="003A005F" w:rsidR="2B6C99D1">
        <w:rPr>
          <w:rFonts w:cstheme="minorHAnsi"/>
        </w:rPr>
        <w:t>Liquidlogic</w:t>
      </w:r>
      <w:r w:rsidRPr="003A005F" w:rsidR="008F4B5A">
        <w:rPr>
          <w:rFonts w:cstheme="minorHAnsi"/>
        </w:rPr>
        <w:t xml:space="preserve"> Adults' Social Care System (LAS) </w:t>
      </w:r>
      <w:r w:rsidRPr="003A005F">
        <w:rPr>
          <w:rFonts w:cstheme="minorHAnsi"/>
        </w:rPr>
        <w:t>as a case management tool to</w:t>
      </w:r>
      <w:r w:rsidRPr="003A005F" w:rsidR="008F4B5A">
        <w:rPr>
          <w:rFonts w:cstheme="minorHAnsi"/>
        </w:rPr>
        <w:t xml:space="preserve"> </w:t>
      </w:r>
      <w:r w:rsidRPr="003A005F" w:rsidR="00DF4D45">
        <w:rPr>
          <w:rFonts w:cstheme="minorHAnsi"/>
        </w:rPr>
        <w:t>record interaction</w:t>
      </w:r>
      <w:r w:rsidRPr="003A005F" w:rsidR="008943B0">
        <w:rPr>
          <w:rFonts w:cstheme="minorHAnsi"/>
        </w:rPr>
        <w:t xml:space="preserve"> </w:t>
      </w:r>
      <w:r w:rsidRPr="003A005F" w:rsidR="00DF4D45">
        <w:rPr>
          <w:rFonts w:cstheme="minorHAnsi"/>
        </w:rPr>
        <w:t>with adults and carers</w:t>
      </w:r>
      <w:r w:rsidRPr="003A005F" w:rsidR="00205D08">
        <w:rPr>
          <w:rFonts w:cstheme="minorHAnsi"/>
        </w:rPr>
        <w:t xml:space="preserve">. </w:t>
      </w:r>
      <w:r w:rsidRPr="003A005F" w:rsidR="00092F9E">
        <w:rPr>
          <w:rFonts w:cstheme="minorHAnsi"/>
        </w:rPr>
        <w:t xml:space="preserve">Within the LAS forms there is guidance text and links to aid </w:t>
      </w:r>
      <w:r w:rsidRPr="003A005F" w:rsidR="00A407BC">
        <w:rPr>
          <w:rFonts w:cstheme="minorHAnsi"/>
        </w:rPr>
        <w:t>s</w:t>
      </w:r>
      <w:r w:rsidRPr="003A005F" w:rsidR="00221D85">
        <w:rPr>
          <w:rFonts w:cstheme="minorHAnsi"/>
        </w:rPr>
        <w:t>ta</w:t>
      </w:r>
      <w:r w:rsidRPr="003A005F" w:rsidR="008943B0">
        <w:rPr>
          <w:rFonts w:cstheme="minorHAnsi"/>
        </w:rPr>
        <w:t>ff</w:t>
      </w:r>
      <w:r w:rsidRPr="003A005F" w:rsidR="00A407BC">
        <w:rPr>
          <w:rFonts w:cstheme="minorHAnsi"/>
        </w:rPr>
        <w:t xml:space="preserve"> </w:t>
      </w:r>
      <w:r w:rsidRPr="003A005F" w:rsidR="008F21EE">
        <w:rPr>
          <w:rFonts w:cstheme="minorHAnsi"/>
        </w:rPr>
        <w:t>recording to</w:t>
      </w:r>
      <w:r w:rsidRPr="003A005F" w:rsidR="00092F9E">
        <w:rPr>
          <w:rFonts w:cstheme="minorHAnsi"/>
        </w:rPr>
        <w:t xml:space="preserve"> </w:t>
      </w:r>
      <w:r w:rsidRPr="003A005F" w:rsidR="00E8141F">
        <w:rPr>
          <w:rFonts w:cstheme="minorHAnsi"/>
        </w:rPr>
        <w:t>support legally</w:t>
      </w:r>
      <w:r w:rsidRPr="003A005F" w:rsidR="00092F9E">
        <w:rPr>
          <w:rFonts w:cstheme="minorHAnsi"/>
        </w:rPr>
        <w:t xml:space="preserve"> compliant and </w:t>
      </w:r>
      <w:r w:rsidRPr="003A005F" w:rsidR="006F3283">
        <w:rPr>
          <w:rFonts w:cstheme="minorHAnsi"/>
        </w:rPr>
        <w:t>detailed</w:t>
      </w:r>
      <w:r w:rsidRPr="003A005F" w:rsidR="00D451BF">
        <w:rPr>
          <w:rFonts w:cstheme="minorHAnsi"/>
        </w:rPr>
        <w:t xml:space="preserve"> </w:t>
      </w:r>
      <w:r w:rsidRPr="003A005F" w:rsidR="00A407BC">
        <w:rPr>
          <w:rFonts w:cstheme="minorHAnsi"/>
        </w:rPr>
        <w:t>records.</w:t>
      </w:r>
    </w:p>
    <w:p w:rsidRPr="003A005F" w:rsidR="00417646" w:rsidP="00164D13" w:rsidRDefault="00417646" w14:paraId="4AEBFC13" w14:textId="77777777">
      <w:pPr>
        <w:rPr>
          <w:rFonts w:cstheme="minorHAnsi"/>
          <w:sz w:val="24"/>
          <w:szCs w:val="24"/>
        </w:rPr>
      </w:pPr>
    </w:p>
    <w:p w:rsidRPr="003A005F" w:rsidR="00417646" w:rsidP="00E031D1" w:rsidRDefault="00E031D1" w14:paraId="54F6ECAF" w14:textId="019195A6">
      <w:pPr>
        <w:pStyle w:val="Heading1"/>
        <w:rPr>
          <w:rFonts w:asciiTheme="minorHAnsi" w:hAnsiTheme="minorHAnsi" w:cstheme="minorHAnsi"/>
        </w:rPr>
      </w:pPr>
      <w:r w:rsidRPr="003A005F">
        <w:rPr>
          <w:rFonts w:asciiTheme="minorHAnsi" w:hAnsiTheme="minorHAnsi" w:cstheme="minorHAnsi"/>
        </w:rPr>
        <w:lastRenderedPageBreak/>
        <w:t xml:space="preserve">Charging </w:t>
      </w:r>
    </w:p>
    <w:p w:rsidRPr="003A005F" w:rsidR="00DD039E" w:rsidP="003F371F" w:rsidRDefault="007A32DD" w14:paraId="0E9C2901" w14:textId="77777777">
      <w:pPr>
        <w:rPr>
          <w:rFonts w:cstheme="minorHAnsi"/>
        </w:rPr>
      </w:pPr>
      <w:r w:rsidRPr="003A005F">
        <w:rPr>
          <w:rFonts w:cstheme="minorHAnsi"/>
        </w:rPr>
        <w:t xml:space="preserve">Some services that </w:t>
      </w:r>
      <w:r w:rsidRPr="003A005F" w:rsidR="0042071A">
        <w:rPr>
          <w:rFonts w:cstheme="minorHAnsi"/>
        </w:rPr>
        <w:t>ASC</w:t>
      </w:r>
      <w:r w:rsidRPr="003A005F">
        <w:rPr>
          <w:rFonts w:cstheme="minorHAnsi"/>
        </w:rPr>
        <w:t xml:space="preserve"> arrange and provide are a </w:t>
      </w:r>
      <w:hyperlink w:history="1" r:id="rId41">
        <w:r w:rsidRPr="003A005F">
          <w:rPr>
            <w:rStyle w:val="Hyperlink"/>
            <w:rFonts w:cstheme="minorHAnsi"/>
          </w:rPr>
          <w:t>chargeable service</w:t>
        </w:r>
      </w:hyperlink>
      <w:r w:rsidRPr="003A005F">
        <w:rPr>
          <w:rFonts w:cstheme="minorHAnsi"/>
        </w:rPr>
        <w:t xml:space="preserve"> and financial assessments can be undertaken.</w:t>
      </w:r>
      <w:r w:rsidRPr="003A005F" w:rsidR="003F371F">
        <w:rPr>
          <w:rFonts w:cstheme="minorHAnsi"/>
        </w:rPr>
        <w:t xml:space="preserve"> The Care Act</w:t>
      </w:r>
      <w:r w:rsidRPr="003A005F" w:rsidR="0017294C">
        <w:rPr>
          <w:rFonts w:cstheme="minorHAnsi"/>
        </w:rPr>
        <w:t xml:space="preserve"> 2014</w:t>
      </w:r>
      <w:r w:rsidRPr="003A005F" w:rsidR="003F371F">
        <w:rPr>
          <w:rFonts w:cstheme="minorHAnsi"/>
        </w:rPr>
        <w:t xml:space="preserve"> provides a single legal framework for charging for care and support under </w:t>
      </w:r>
      <w:hyperlink w:history="1" r:id="rId42">
        <w:r w:rsidRPr="003A005F" w:rsidR="003F371F">
          <w:rPr>
            <w:rStyle w:val="Hyperlink"/>
            <w:rFonts w:cstheme="minorHAnsi"/>
          </w:rPr>
          <w:t>sections 14 and 17</w:t>
        </w:r>
      </w:hyperlink>
      <w:r w:rsidRPr="003A005F" w:rsidR="003F371F">
        <w:rPr>
          <w:rFonts w:cstheme="minorHAnsi"/>
        </w:rPr>
        <w:t xml:space="preserve">. </w:t>
      </w:r>
    </w:p>
    <w:p w:rsidRPr="003A005F" w:rsidR="003F371F" w:rsidP="003F371F" w:rsidRDefault="003F371F" w14:paraId="32808023" w14:textId="66EC3438">
      <w:pPr>
        <w:rPr>
          <w:rFonts w:cstheme="minorHAnsi"/>
        </w:rPr>
      </w:pPr>
      <w:r w:rsidRPr="003A005F">
        <w:rPr>
          <w:rFonts w:cstheme="minorHAnsi"/>
        </w:rPr>
        <w:t xml:space="preserve">The Care Act Statutory guidance </w:t>
      </w:r>
      <w:hyperlink w:anchor="Chapter8" r:id="rId43">
        <w:r w:rsidRPr="003A005F">
          <w:rPr>
            <w:rStyle w:val="Hyperlink"/>
            <w:rFonts w:cstheme="minorHAnsi"/>
          </w:rPr>
          <w:t>Charging and financial assessment</w:t>
        </w:r>
      </w:hyperlink>
      <w:r w:rsidRPr="003A005F">
        <w:rPr>
          <w:rFonts w:cstheme="minorHAnsi"/>
        </w:rPr>
        <w:t xml:space="preserve"> section includes chapters:</w:t>
      </w:r>
    </w:p>
    <w:p w:rsidRPr="003A005F" w:rsidR="00643CC6" w:rsidP="00934161" w:rsidRDefault="003C669B" w14:paraId="54B911F4" w14:textId="3D056FAD">
      <w:pPr>
        <w:shd w:val="clear" w:color="auto" w:fill="FFFFFF"/>
        <w:spacing w:after="75" w:line="240" w:lineRule="auto"/>
        <w:rPr>
          <w:rStyle w:val="Hyperlink"/>
          <w:rFonts w:cstheme="minorHAnsi"/>
        </w:rPr>
      </w:pPr>
      <w:hyperlink w:anchor="charging-and-financial-assessment" r:id="rId44">
        <w:r w:rsidRPr="003A005F" w:rsidR="5E1F8267">
          <w:rPr>
            <w:rStyle w:val="Hyperlink"/>
            <w:rFonts w:cstheme="minorHAnsi"/>
          </w:rPr>
          <w:t>8. Charging and financial assessment</w:t>
        </w:r>
      </w:hyperlink>
      <w:r w:rsidRPr="003A005F" w:rsidR="00A24F1D">
        <w:rPr>
          <w:rStyle w:val="Hyperlink"/>
          <w:rFonts w:cstheme="minorHAnsi"/>
        </w:rPr>
        <w:t xml:space="preserve"> </w:t>
      </w:r>
      <w:r w:rsidRPr="003A005F" w:rsidR="005061B1">
        <w:rPr>
          <w:rFonts w:cstheme="minorHAnsi"/>
        </w:rPr>
        <w:t>with reference to the following</w:t>
      </w:r>
      <w:r w:rsidRPr="003A005F" w:rsidR="005061B1">
        <w:rPr>
          <w:rStyle w:val="Hyperlink"/>
          <w:rFonts w:cstheme="minorHAnsi"/>
        </w:rPr>
        <w:t>:</w:t>
      </w:r>
    </w:p>
    <w:p w:rsidRPr="003A005F" w:rsidR="00643CC6" w:rsidP="00DD039E" w:rsidRDefault="00934161" w14:paraId="41EB0CED" w14:textId="46FA1FAD">
      <w:pPr>
        <w:pStyle w:val="ListParagraph"/>
        <w:numPr>
          <w:ilvl w:val="0"/>
          <w:numId w:val="49"/>
        </w:numPr>
        <w:rPr>
          <w:rFonts w:cstheme="minorHAnsi"/>
        </w:rPr>
      </w:pPr>
      <w:r w:rsidRPr="003A005F">
        <w:rPr>
          <w:rFonts w:cstheme="minorHAnsi"/>
          <w:lang w:eastAsia="en-GB"/>
        </w:rPr>
        <w:t>the Care and Support (Charging and Assessment of Resources) Regulations 2014</w:t>
      </w:r>
    </w:p>
    <w:p w:rsidRPr="003A005F" w:rsidR="5E1F8267" w:rsidP="00DD039E" w:rsidRDefault="00934161" w14:paraId="7B3D47C2" w14:textId="70F81AFB">
      <w:pPr>
        <w:pStyle w:val="ListParagraph"/>
        <w:numPr>
          <w:ilvl w:val="0"/>
          <w:numId w:val="49"/>
        </w:numPr>
        <w:rPr>
          <w:rFonts w:cstheme="minorHAnsi"/>
          <w:lang w:eastAsia="en-GB"/>
        </w:rPr>
      </w:pPr>
      <w:r w:rsidRPr="003A005F">
        <w:rPr>
          <w:rFonts w:cstheme="minorHAnsi"/>
          <w:lang w:eastAsia="en-GB"/>
        </w:rPr>
        <w:t>the Care and Support and Aftercare (Choice of Accommodation) Regulations 2014</w:t>
      </w:r>
    </w:p>
    <w:p w:rsidRPr="003A005F" w:rsidR="5E1F8267" w:rsidP="0079277D" w:rsidRDefault="003C669B" w14:paraId="71BE6334" w14:textId="221AE50D">
      <w:pPr>
        <w:shd w:val="clear" w:color="auto" w:fill="FFFFFF"/>
        <w:spacing w:after="75" w:line="240" w:lineRule="auto"/>
        <w:rPr>
          <w:rFonts w:cstheme="minorHAnsi"/>
        </w:rPr>
      </w:pPr>
      <w:hyperlink w:anchor="Chapter9" r:id="rId45">
        <w:r w:rsidRPr="003A005F" w:rsidR="5E1F8267">
          <w:rPr>
            <w:rStyle w:val="Hyperlink"/>
            <w:rFonts w:cstheme="minorHAnsi"/>
          </w:rPr>
          <w:t>9. Deferred payment agreements</w:t>
        </w:r>
      </w:hyperlink>
      <w:r w:rsidRPr="003A005F" w:rsidR="0079277D">
        <w:rPr>
          <w:rStyle w:val="Hyperlink"/>
          <w:rFonts w:cstheme="minorHAnsi"/>
        </w:rPr>
        <w:t xml:space="preserve"> </w:t>
      </w:r>
      <w:r w:rsidRPr="003A005F" w:rsidR="0079277D">
        <w:rPr>
          <w:rFonts w:cstheme="minorHAnsi"/>
        </w:rPr>
        <w:t>with reference to the following:</w:t>
      </w:r>
    </w:p>
    <w:p w:rsidRPr="003A005F" w:rsidR="006B48AA" w:rsidP="00DD039E" w:rsidRDefault="0079277D" w14:paraId="03AEE829" w14:textId="72C97828">
      <w:pPr>
        <w:pStyle w:val="ListParagraph"/>
        <w:numPr>
          <w:ilvl w:val="0"/>
          <w:numId w:val="48"/>
        </w:numPr>
        <w:rPr>
          <w:rFonts w:cstheme="minorHAnsi"/>
        </w:rPr>
      </w:pPr>
      <w:r w:rsidRPr="003A005F">
        <w:rPr>
          <w:rFonts w:cstheme="minorHAnsi"/>
        </w:rPr>
        <w:t xml:space="preserve">the Care and Support (Deferred Payment) Regulations 2014 (as amended by the Care and Support (Deferred </w:t>
      </w:r>
      <w:r w:rsidRPr="003A005F" w:rsidR="000A592F">
        <w:rPr>
          <w:rFonts w:cstheme="minorHAnsi"/>
        </w:rPr>
        <w:t>Payment) (</w:t>
      </w:r>
      <w:r w:rsidRPr="003A005F">
        <w:rPr>
          <w:rFonts w:cstheme="minorHAnsi"/>
        </w:rPr>
        <w:t>Amendment) Regulations 2017)</w:t>
      </w:r>
    </w:p>
    <w:p w:rsidRPr="003A005F" w:rsidR="78580B6B" w:rsidP="00AD4C23" w:rsidRDefault="78580B6B" w14:paraId="7BEE98F3" w14:textId="1D085E5B">
      <w:pPr>
        <w:rPr>
          <w:rFonts w:cstheme="minorHAnsi"/>
        </w:rPr>
      </w:pPr>
    </w:p>
    <w:p w:rsidRPr="003A005F" w:rsidR="008173E7" w:rsidP="78580B6B" w:rsidRDefault="78580B6B" w14:paraId="69DF859D" w14:textId="22EC340C">
      <w:pPr>
        <w:pStyle w:val="Heading1"/>
        <w:rPr>
          <w:rFonts w:asciiTheme="minorHAnsi" w:hAnsiTheme="minorHAnsi" w:cstheme="minorHAnsi"/>
          <w:color w:val="auto"/>
        </w:rPr>
      </w:pPr>
      <w:bookmarkStart w:name="_Ref144314228" w:id="3"/>
      <w:r w:rsidRPr="003A005F">
        <w:rPr>
          <w:rFonts w:asciiTheme="minorHAnsi" w:hAnsiTheme="minorHAnsi" w:cstheme="minorHAnsi"/>
          <w:color w:val="auto"/>
        </w:rPr>
        <w:t>Advocacy</w:t>
      </w:r>
      <w:bookmarkEnd w:id="3"/>
    </w:p>
    <w:p w:rsidRPr="003A005F" w:rsidR="0009739B" w:rsidP="0009739B" w:rsidRDefault="78580B6B" w14:paraId="094F4D65" w14:textId="594612DA">
      <w:pPr>
        <w:rPr>
          <w:rFonts w:cstheme="minorHAnsi"/>
        </w:rPr>
      </w:pPr>
      <w:r w:rsidRPr="003A005F">
        <w:rPr>
          <w:rFonts w:cstheme="minorHAnsi"/>
        </w:rPr>
        <w:t xml:space="preserve">The Care Act </w:t>
      </w:r>
      <w:r w:rsidRPr="003A005F" w:rsidR="00DD4D67">
        <w:rPr>
          <w:rFonts w:cstheme="minorHAnsi"/>
        </w:rPr>
        <w:t xml:space="preserve">2014 </w:t>
      </w:r>
      <w:hyperlink w:history="1" r:id="rId46">
        <w:r w:rsidRPr="003A005F" w:rsidR="00A843EA">
          <w:rPr>
            <w:rStyle w:val="Hyperlink"/>
            <w:rFonts w:cstheme="minorHAnsi"/>
          </w:rPr>
          <w:t>Sections 67 and 68</w:t>
        </w:r>
      </w:hyperlink>
      <w:r w:rsidRPr="003A005F" w:rsidR="00A843EA">
        <w:rPr>
          <w:rFonts w:cstheme="minorHAnsi"/>
        </w:rPr>
        <w:t xml:space="preserve"> </w:t>
      </w:r>
      <w:r w:rsidRPr="003A005F">
        <w:rPr>
          <w:rFonts w:cstheme="minorHAnsi"/>
        </w:rPr>
        <w:t>requires that individuals must be involved in decisions made about them and their care and support, no matter how complex their needs. This applies in all settings, including people living at home, in the community, in care homes and those detained in prison.</w:t>
      </w:r>
      <w:r w:rsidRPr="003A005F" w:rsidR="008778B9">
        <w:rPr>
          <w:rFonts w:cstheme="minorHAnsi"/>
        </w:rPr>
        <w:t xml:space="preserve"> </w:t>
      </w:r>
    </w:p>
    <w:p w:rsidRPr="003A005F" w:rsidR="008173E7" w:rsidP="00A843EA" w:rsidRDefault="0009739B" w14:paraId="55CAEF59" w14:textId="77BCAE14">
      <w:pPr>
        <w:rPr>
          <w:rFonts w:cstheme="minorHAnsi"/>
        </w:rPr>
      </w:pPr>
      <w:r w:rsidRPr="003A005F">
        <w:rPr>
          <w:rFonts w:cstheme="minorHAnsi"/>
        </w:rPr>
        <w:t xml:space="preserve">This </w:t>
      </w:r>
      <w:r w:rsidRPr="003A005F" w:rsidR="006054C4">
        <w:rPr>
          <w:rFonts w:cstheme="minorHAnsi"/>
        </w:rPr>
        <w:t xml:space="preserve">is </w:t>
      </w:r>
      <w:r w:rsidRPr="003A005F" w:rsidR="002F06AF">
        <w:rPr>
          <w:rFonts w:cstheme="minorHAnsi"/>
        </w:rPr>
        <w:t xml:space="preserve">under </w:t>
      </w:r>
      <w:r w:rsidRPr="003A005F">
        <w:rPr>
          <w:rFonts w:cstheme="minorHAnsi"/>
        </w:rPr>
        <w:t>the Care and Support (Independent Advocacy) Regulations 2014</w:t>
      </w:r>
      <w:r w:rsidRPr="003A005F" w:rsidR="002F06AF">
        <w:rPr>
          <w:rFonts w:cstheme="minorHAnsi"/>
        </w:rPr>
        <w:t>.</w:t>
      </w:r>
    </w:p>
    <w:p w:rsidRPr="003A005F" w:rsidR="008173E7" w:rsidP="00A12290" w:rsidRDefault="00D250CB" w14:paraId="513486A7" w14:textId="62424664">
      <w:pPr>
        <w:rPr>
          <w:rStyle w:val="Hyperlink"/>
          <w:rFonts w:eastAsia="Calibri" w:cstheme="minorHAnsi"/>
          <w:sz w:val="24"/>
          <w:szCs w:val="24"/>
        </w:rPr>
      </w:pPr>
      <w:r w:rsidRPr="003A005F">
        <w:rPr>
          <w:rFonts w:cstheme="minorHAnsi"/>
        </w:rPr>
        <w:t xml:space="preserve">ASC </w:t>
      </w:r>
      <w:r w:rsidRPr="003A005F" w:rsidR="78580B6B">
        <w:rPr>
          <w:rFonts w:cstheme="minorHAnsi"/>
        </w:rPr>
        <w:t xml:space="preserve">provides information about Advocacy services they use </w:t>
      </w:r>
      <w:hyperlink w:history="1" r:id="rId47">
        <w:r w:rsidRPr="003A005F" w:rsidR="78580B6B">
          <w:rPr>
            <w:rStyle w:val="Hyperlink"/>
            <w:rFonts w:eastAsia="Calibri" w:cstheme="minorHAnsi"/>
            <w:sz w:val="24"/>
            <w:szCs w:val="24"/>
          </w:rPr>
          <w:t>here</w:t>
        </w:r>
      </w:hyperlink>
      <w:r w:rsidRPr="003A005F" w:rsidR="00C101B2">
        <w:rPr>
          <w:rStyle w:val="Hyperlink"/>
          <w:rFonts w:eastAsia="Calibri" w:cstheme="minorHAnsi"/>
          <w:sz w:val="24"/>
          <w:szCs w:val="24"/>
        </w:rPr>
        <w:t>.</w:t>
      </w:r>
    </w:p>
    <w:p w:rsidRPr="003A005F" w:rsidR="00C101B2" w:rsidP="00A12290" w:rsidRDefault="00C101B2" w14:paraId="5BCEFDE5" w14:textId="77777777">
      <w:pPr>
        <w:rPr>
          <w:rFonts w:cstheme="minorHAnsi"/>
        </w:rPr>
      </w:pPr>
    </w:p>
    <w:p w:rsidRPr="003A005F" w:rsidR="008173E7" w:rsidP="00117E38" w:rsidRDefault="00117E38" w14:paraId="46912314" w14:textId="0364CCB8">
      <w:pPr>
        <w:pStyle w:val="Heading1"/>
        <w:rPr>
          <w:rFonts w:asciiTheme="minorHAnsi" w:hAnsiTheme="minorHAnsi" w:cstheme="minorHAnsi"/>
        </w:rPr>
      </w:pPr>
      <w:bookmarkStart w:name="_Ref144314915" w:id="4"/>
      <w:r w:rsidRPr="003A005F">
        <w:rPr>
          <w:rFonts w:asciiTheme="minorHAnsi" w:hAnsiTheme="minorHAnsi" w:cstheme="minorHAnsi"/>
        </w:rPr>
        <w:t>Safeguarding</w:t>
      </w:r>
      <w:bookmarkEnd w:id="4"/>
    </w:p>
    <w:p w:rsidRPr="003A005F" w:rsidR="6CEEE6D8" w:rsidP="00FF44E9" w:rsidRDefault="005C0B2A" w14:paraId="2C5F9D55" w14:textId="62E0E7F8">
      <w:pPr>
        <w:rPr>
          <w:rFonts w:cstheme="minorHAnsi"/>
        </w:rPr>
      </w:pPr>
      <w:r w:rsidRPr="003A005F">
        <w:rPr>
          <w:rStyle w:val="Strong"/>
          <w:rFonts w:cstheme="minorHAnsi"/>
          <w:b w:val="0"/>
          <w:bCs w:val="0"/>
          <w:color w:val="333333"/>
        </w:rPr>
        <w:t>Our responsibilities under t</w:t>
      </w:r>
      <w:r w:rsidRPr="003A005F" w:rsidR="0092357C">
        <w:rPr>
          <w:rStyle w:val="Strong"/>
          <w:rFonts w:cstheme="minorHAnsi"/>
          <w:b w:val="0"/>
          <w:bCs w:val="0"/>
          <w:color w:val="333333"/>
        </w:rPr>
        <w:t>he Care Act 2014</w:t>
      </w:r>
      <w:r w:rsidRPr="003A005F" w:rsidR="002E4B58">
        <w:rPr>
          <w:rStyle w:val="Strong"/>
          <w:rFonts w:cstheme="minorHAnsi"/>
          <w:b w:val="0"/>
          <w:bCs w:val="0"/>
          <w:color w:val="333333"/>
        </w:rPr>
        <w:t xml:space="preserve"> </w:t>
      </w:r>
      <w:hyperlink w:history="1" r:id="rId48">
        <w:r w:rsidRPr="003A005F" w:rsidR="0077020C">
          <w:rPr>
            <w:rStyle w:val="Hyperlink"/>
            <w:rFonts w:cstheme="minorHAnsi"/>
          </w:rPr>
          <w:t>section 42</w:t>
        </w:r>
      </w:hyperlink>
      <w:r w:rsidRPr="003A005F" w:rsidR="0077020C">
        <w:rPr>
          <w:rStyle w:val="Strong"/>
          <w:rFonts w:cstheme="minorHAnsi"/>
          <w:b w:val="0"/>
          <w:bCs w:val="0"/>
          <w:color w:val="333333"/>
        </w:rPr>
        <w:t xml:space="preserve"> </w:t>
      </w:r>
      <w:r w:rsidRPr="003A005F" w:rsidR="0092357C">
        <w:rPr>
          <w:rFonts w:cstheme="minorHAnsi"/>
        </w:rPr>
        <w:t>requires local authorities to make enquiries, or to ask others to make enquiries, where they reasonably suspect that an adult in their area with care and support needs is at risk of abuse or neglect and is unable to protect himself/herself.  The purpose of the enquiry will be to establish what, if any, action is required. </w:t>
      </w:r>
      <w:r w:rsidRPr="003A005F" w:rsidR="004F38BD">
        <w:rPr>
          <w:rFonts w:cstheme="minorHAnsi"/>
        </w:rPr>
        <w:t xml:space="preserve"> </w:t>
      </w:r>
    </w:p>
    <w:p w:rsidRPr="003A005F" w:rsidR="00315554" w:rsidP="00FF44E9" w:rsidRDefault="00315554" w14:paraId="19855582" w14:textId="63159CE6">
      <w:pPr>
        <w:rPr>
          <w:rFonts w:cstheme="minorHAnsi"/>
        </w:rPr>
      </w:pPr>
      <w:r w:rsidRPr="003A005F">
        <w:rPr>
          <w:rFonts w:cstheme="minorHAnsi"/>
        </w:rPr>
        <w:t>The Suffolk Safeguarding Partnership </w:t>
      </w:r>
      <w:r w:rsidRPr="003A005F" w:rsidR="005D19CB">
        <w:rPr>
          <w:rFonts w:cstheme="minorHAnsi"/>
        </w:rPr>
        <w:t xml:space="preserve">(SSP) </w:t>
      </w:r>
      <w:r w:rsidRPr="003A005F" w:rsidR="007A6192">
        <w:rPr>
          <w:rFonts w:cstheme="minorHAnsi"/>
        </w:rPr>
        <w:t>is independent of SCC</w:t>
      </w:r>
      <w:r w:rsidRPr="003A005F" w:rsidR="00E616E8">
        <w:rPr>
          <w:rFonts w:cstheme="minorHAnsi"/>
        </w:rPr>
        <w:t xml:space="preserve">. </w:t>
      </w:r>
      <w:r w:rsidRPr="003A005F" w:rsidR="005D19CB">
        <w:rPr>
          <w:rFonts w:cstheme="minorHAnsi"/>
        </w:rPr>
        <w:t xml:space="preserve">The SSP </w:t>
      </w:r>
      <w:r w:rsidRPr="003A005F">
        <w:rPr>
          <w:rFonts w:cstheme="minorHAnsi"/>
        </w:rPr>
        <w:t xml:space="preserve">holds a statutory role in supporting, </w:t>
      </w:r>
      <w:r w:rsidRPr="003A005F" w:rsidR="008E18EE">
        <w:rPr>
          <w:rFonts w:cstheme="minorHAnsi"/>
        </w:rPr>
        <w:t>coordinating,</w:t>
      </w:r>
      <w:r w:rsidRPr="003A005F">
        <w:rPr>
          <w:rFonts w:cstheme="minorHAnsi"/>
        </w:rPr>
        <w:t xml:space="preserve"> and overseeing the delivery and quality of multi-agency adult safeguarding activity in Suffolk.</w:t>
      </w:r>
    </w:p>
    <w:p w:rsidRPr="003A005F" w:rsidR="00730D1B" w:rsidP="00FF44E9" w:rsidRDefault="00730D1B" w14:paraId="7F874C55" w14:textId="16E918F5">
      <w:pPr>
        <w:rPr>
          <w:rFonts w:cstheme="minorHAnsi"/>
        </w:rPr>
      </w:pPr>
      <w:r w:rsidRPr="003A005F">
        <w:rPr>
          <w:rFonts w:cstheme="minorHAnsi"/>
        </w:rPr>
        <w:t>SCC are represented on the Safeguarding Adults Board.</w:t>
      </w:r>
    </w:p>
    <w:p w:rsidRPr="003A005F" w:rsidR="00315554" w:rsidP="00FF44E9" w:rsidRDefault="00315554" w14:paraId="2B2E121A" w14:textId="45967D03">
      <w:pPr>
        <w:rPr>
          <w:rFonts w:cstheme="minorHAnsi"/>
        </w:rPr>
      </w:pPr>
      <w:r w:rsidRPr="003A005F">
        <w:rPr>
          <w:rFonts w:cstheme="minorHAnsi"/>
        </w:rPr>
        <w:t>The Partnership's website </w:t>
      </w:r>
      <w:hyperlink w:tgtFrame="_blank" w:tooltip="Visit Suffolk Safeguarding Partnership website at suffolksp.org.uk" w:history="1" r:id="rId49">
        <w:r w:rsidRPr="003A005F">
          <w:rPr>
            <w:rStyle w:val="Hyperlink"/>
            <w:rFonts w:cstheme="minorHAnsi"/>
          </w:rPr>
          <w:t>suffolksp.org</w:t>
        </w:r>
      </w:hyperlink>
      <w:r w:rsidRPr="003A005F">
        <w:rPr>
          <w:rFonts w:cstheme="minorHAnsi"/>
        </w:rPr>
        <w:t xml:space="preserve"> provides a wide range of information on their work. It also includes published reports, </w:t>
      </w:r>
      <w:r w:rsidRPr="003A005F" w:rsidR="008E18EE">
        <w:rPr>
          <w:rFonts w:cstheme="minorHAnsi"/>
        </w:rPr>
        <w:t>information,</w:t>
      </w:r>
      <w:r w:rsidRPr="003A005F">
        <w:rPr>
          <w:rFonts w:cstheme="minorHAnsi"/>
        </w:rPr>
        <w:t xml:space="preserve"> and guidance. </w:t>
      </w:r>
    </w:p>
    <w:p w:rsidRPr="003A005F" w:rsidR="6CEEE6D8" w:rsidP="6CEEE6D8" w:rsidRDefault="6CEEE6D8" w14:paraId="36847232" w14:textId="57401683">
      <w:pPr>
        <w:rPr>
          <w:rFonts w:cstheme="minorHAnsi"/>
        </w:rPr>
      </w:pPr>
    </w:p>
    <w:p w:rsidRPr="003A005F" w:rsidR="000B7413" w:rsidP="003A005F" w:rsidRDefault="000B7413" w14:paraId="4B2F7861" w14:textId="1F5282F5">
      <w:pPr>
        <w:pStyle w:val="Heading1"/>
        <w:rPr>
          <w:rFonts w:asciiTheme="minorHAnsi" w:hAnsiTheme="minorHAnsi" w:cstheme="minorHAnsi"/>
        </w:rPr>
      </w:pPr>
      <w:r w:rsidRPr="003A005F">
        <w:rPr>
          <w:rFonts w:asciiTheme="minorHAnsi" w:hAnsiTheme="minorHAnsi" w:cstheme="minorHAnsi"/>
        </w:rPr>
        <w:lastRenderedPageBreak/>
        <w:t xml:space="preserve">Mental Capacity </w:t>
      </w:r>
      <w:r w:rsidRPr="003A005F" w:rsidR="00F17D96">
        <w:rPr>
          <w:rFonts w:asciiTheme="minorHAnsi" w:hAnsiTheme="minorHAnsi" w:cstheme="minorHAnsi"/>
        </w:rPr>
        <w:t>&amp; Deprivation of Liberty Safeguards</w:t>
      </w:r>
    </w:p>
    <w:p w:rsidRPr="003A005F" w:rsidR="000673E2" w:rsidP="00B31B06" w:rsidRDefault="00426D39" w14:paraId="067C6357" w14:textId="35A8B168">
      <w:pPr>
        <w:rPr>
          <w:rFonts w:cstheme="minorHAnsi"/>
        </w:rPr>
      </w:pPr>
      <w:r w:rsidRPr="003A005F">
        <w:rPr>
          <w:rFonts w:cstheme="minorHAnsi"/>
        </w:rPr>
        <w:t xml:space="preserve">The </w:t>
      </w:r>
      <w:hyperlink w:history="1" r:id="rId50">
        <w:r w:rsidRPr="003A005F">
          <w:rPr>
            <w:rStyle w:val="Hyperlink"/>
            <w:rFonts w:cstheme="minorHAnsi"/>
          </w:rPr>
          <w:t>Mental Capacity Act 2005</w:t>
        </w:r>
      </w:hyperlink>
      <w:r w:rsidRPr="003A005F">
        <w:rPr>
          <w:rFonts w:cstheme="minorHAnsi"/>
        </w:rPr>
        <w:t xml:space="preserve"> (the Act) provides the legal framework for acting and making decisions on behalf of individuals who lack the mental capacity to make </w:t>
      </w:r>
      <w:r w:rsidRPr="003A005F" w:rsidR="00631ED3">
        <w:rPr>
          <w:rFonts w:cstheme="minorHAnsi"/>
        </w:rPr>
        <w:t>specific</w:t>
      </w:r>
      <w:r w:rsidRPr="003A005F">
        <w:rPr>
          <w:rFonts w:cstheme="minorHAnsi"/>
        </w:rPr>
        <w:t xml:space="preserve"> decision</w:t>
      </w:r>
      <w:r w:rsidRPr="003A005F" w:rsidR="00631ED3">
        <w:rPr>
          <w:rFonts w:cstheme="minorHAnsi"/>
        </w:rPr>
        <w:t>/</w:t>
      </w:r>
      <w:r w:rsidRPr="003A005F">
        <w:rPr>
          <w:rFonts w:cstheme="minorHAnsi"/>
        </w:rPr>
        <w:t xml:space="preserve">s for themselves. </w:t>
      </w:r>
      <w:r w:rsidRPr="003A005F" w:rsidR="002928E4">
        <w:rPr>
          <w:rFonts w:cstheme="minorHAnsi"/>
        </w:rPr>
        <w:t xml:space="preserve">The </w:t>
      </w:r>
      <w:hyperlink w:history="1" r:id="rId51">
        <w:r w:rsidRPr="003A005F" w:rsidR="000673E2">
          <w:rPr>
            <w:rStyle w:val="Hyperlink"/>
            <w:rFonts w:cstheme="minorHAnsi"/>
          </w:rPr>
          <w:t>Mental Capacity Act Code of Practice</w:t>
        </w:r>
      </w:hyperlink>
      <w:r w:rsidRPr="003A005F" w:rsidR="000673E2">
        <w:rPr>
          <w:rFonts w:cstheme="minorHAnsi"/>
        </w:rPr>
        <w:t xml:space="preserve"> and current case law examples</w:t>
      </w:r>
      <w:r w:rsidRPr="003A005F" w:rsidR="00485C16">
        <w:rPr>
          <w:rFonts w:cstheme="minorHAnsi"/>
        </w:rPr>
        <w:t xml:space="preserve"> </w:t>
      </w:r>
      <w:r w:rsidRPr="003A005F" w:rsidR="002928E4">
        <w:rPr>
          <w:rFonts w:cstheme="minorHAnsi"/>
        </w:rPr>
        <w:t>also inform practice</w:t>
      </w:r>
      <w:r w:rsidRPr="003A005F" w:rsidR="00485C16">
        <w:rPr>
          <w:rFonts w:cstheme="minorHAnsi"/>
        </w:rPr>
        <w:t>.</w:t>
      </w:r>
    </w:p>
    <w:p w:rsidRPr="003A005F" w:rsidR="00182100" w:rsidP="00B31B06" w:rsidRDefault="00426D39" w14:paraId="37D86746" w14:textId="1734134D">
      <w:pPr>
        <w:rPr>
          <w:rFonts w:cstheme="minorHAnsi"/>
        </w:rPr>
      </w:pPr>
      <w:r w:rsidRPr="003A005F">
        <w:rPr>
          <w:rFonts w:cstheme="minorHAnsi"/>
        </w:rPr>
        <w:t>Everyone working with and/or caring for an adult who may lack capacity to make specific decisions must comply with this Act</w:t>
      </w:r>
      <w:r w:rsidRPr="003A005F" w:rsidR="00182100">
        <w:rPr>
          <w:rFonts w:cstheme="minorHAnsi"/>
        </w:rPr>
        <w:t>.</w:t>
      </w:r>
      <w:r w:rsidRPr="003A005F" w:rsidR="00244292">
        <w:rPr>
          <w:rFonts w:cstheme="minorHAnsi"/>
        </w:rPr>
        <w:t xml:space="preserve"> </w:t>
      </w:r>
    </w:p>
    <w:p w:rsidRPr="003A005F" w:rsidR="00426D39" w:rsidP="00B31B06" w:rsidRDefault="00053C37" w14:paraId="4CA6CE34" w14:textId="0C703396">
      <w:pPr>
        <w:rPr>
          <w:rFonts w:cstheme="minorHAnsi"/>
        </w:rPr>
      </w:pPr>
      <w:r w:rsidRPr="003A005F">
        <w:rPr>
          <w:rFonts w:cstheme="minorHAnsi"/>
        </w:rPr>
        <w:t xml:space="preserve">Capacity is assumed </w:t>
      </w:r>
      <w:r w:rsidRPr="003A005F" w:rsidR="00281AC8">
        <w:rPr>
          <w:rFonts w:cstheme="minorHAnsi"/>
        </w:rPr>
        <w:t xml:space="preserve">unless there is reason to doubt it, at which point an assessment should be carried out and recorded. </w:t>
      </w:r>
      <w:r w:rsidRPr="003A005F" w:rsidR="00A56008">
        <w:rPr>
          <w:rFonts w:cstheme="minorHAnsi"/>
        </w:rPr>
        <w:t xml:space="preserve">If an adult is deemed to lack capacity on a specific decision </w:t>
      </w:r>
      <w:r w:rsidRPr="003A005F" w:rsidR="00CF3C26">
        <w:rPr>
          <w:rFonts w:cstheme="minorHAnsi"/>
        </w:rPr>
        <w:t>staff</w:t>
      </w:r>
      <w:r w:rsidRPr="003A005F" w:rsidR="005D4ED6">
        <w:rPr>
          <w:rFonts w:cstheme="minorHAnsi"/>
        </w:rPr>
        <w:t xml:space="preserve"> will work within the Act</w:t>
      </w:r>
      <w:r w:rsidRPr="003A005F" w:rsidR="00426D39">
        <w:rPr>
          <w:rFonts w:cstheme="minorHAnsi"/>
        </w:rPr>
        <w:t xml:space="preserve"> when making decisions or acting for that person. The same rules apply whether the decisions are life-changing events or everyday matters.</w:t>
      </w:r>
    </w:p>
    <w:p w:rsidRPr="003A005F" w:rsidR="00A32E9D" w:rsidP="00B31B06" w:rsidRDefault="00A32E9D" w14:paraId="71992E9A" w14:textId="76C5072E">
      <w:pPr>
        <w:rPr>
          <w:rFonts w:cstheme="minorHAnsi"/>
        </w:rPr>
      </w:pPr>
      <w:r w:rsidRPr="003A005F">
        <w:rPr>
          <w:rFonts w:cstheme="minorHAnsi"/>
        </w:rPr>
        <w:t xml:space="preserve">Under the </w:t>
      </w:r>
      <w:hyperlink w:history="1" r:id="rId52">
        <w:r w:rsidRPr="003A005F">
          <w:rPr>
            <w:rStyle w:val="Hyperlink"/>
            <w:rFonts w:cstheme="minorHAnsi"/>
          </w:rPr>
          <w:t>Mental Capacity (Amendment) Act 2019</w:t>
        </w:r>
      </w:hyperlink>
      <w:r w:rsidRPr="003A005F">
        <w:rPr>
          <w:rFonts w:cstheme="minorHAnsi"/>
        </w:rPr>
        <w:t xml:space="preserve">, the </w:t>
      </w:r>
      <w:bookmarkStart w:name="_Hlk150429746" w:id="5"/>
      <w:r w:rsidRPr="003A005F">
        <w:rPr>
          <w:rFonts w:cstheme="minorHAnsi"/>
        </w:rPr>
        <w:t xml:space="preserve">Deprivation of Liberty Safeguards </w:t>
      </w:r>
      <w:bookmarkEnd w:id="5"/>
      <w:r w:rsidRPr="003A005F">
        <w:rPr>
          <w:rFonts w:cstheme="minorHAnsi"/>
        </w:rPr>
        <w:t>will be replaced by the Liberty Protection Safeguards (LPS). The government has not said when the LPS will come into force</w:t>
      </w:r>
      <w:r w:rsidRPr="003A005F" w:rsidR="00974925">
        <w:rPr>
          <w:rFonts w:cstheme="minorHAnsi"/>
        </w:rPr>
        <w:t xml:space="preserve"> therefore at this time the </w:t>
      </w:r>
      <w:hyperlink w:history="1" r:id="rId53">
        <w:r w:rsidRPr="003A005F" w:rsidR="00974925">
          <w:rPr>
            <w:rStyle w:val="Hyperlink"/>
            <w:rFonts w:cstheme="minorHAnsi"/>
          </w:rPr>
          <w:t>Deprivation of Liberty Safeguards</w:t>
        </w:r>
      </w:hyperlink>
      <w:r w:rsidRPr="003A005F" w:rsidR="00974925">
        <w:rPr>
          <w:rFonts w:cstheme="minorHAnsi"/>
        </w:rPr>
        <w:t xml:space="preserve"> still apply</w:t>
      </w:r>
      <w:r w:rsidRPr="003A005F">
        <w:rPr>
          <w:rFonts w:cstheme="minorHAnsi"/>
        </w:rPr>
        <w:t>.</w:t>
      </w:r>
    </w:p>
    <w:p w:rsidRPr="003A005F" w:rsidR="00426D39" w:rsidP="00EF2DC2" w:rsidRDefault="00426D39" w14:paraId="70D33875" w14:textId="77777777">
      <w:pPr>
        <w:rPr>
          <w:rFonts w:cstheme="minorHAnsi"/>
        </w:rPr>
      </w:pPr>
    </w:p>
    <w:p w:rsidRPr="003A005F" w:rsidR="008173E7" w:rsidP="5E1F8267" w:rsidRDefault="002D4551" w14:paraId="3E602650" w14:textId="7729F2D5">
      <w:pPr>
        <w:pStyle w:val="Heading1"/>
        <w:rPr>
          <w:rFonts w:asciiTheme="minorHAnsi" w:hAnsiTheme="minorHAnsi" w:cstheme="minorHAnsi"/>
          <w:color w:val="70AD47" w:themeColor="accent6"/>
        </w:rPr>
      </w:pPr>
      <w:r w:rsidRPr="003A005F">
        <w:rPr>
          <w:rFonts w:asciiTheme="minorHAnsi" w:hAnsiTheme="minorHAnsi" w:cstheme="minorHAnsi"/>
          <w:color w:val="auto"/>
        </w:rPr>
        <w:t xml:space="preserve">Access to alternative formats </w:t>
      </w:r>
    </w:p>
    <w:p w:rsidRPr="003A005F" w:rsidR="008460B2" w:rsidP="00315554" w:rsidRDefault="002D4551" w14:paraId="36B09B4F" w14:textId="77777777">
      <w:pPr>
        <w:rPr>
          <w:rFonts w:cstheme="minorHAnsi"/>
        </w:rPr>
      </w:pPr>
      <w:r w:rsidRPr="003A005F">
        <w:rPr>
          <w:rFonts w:cstheme="minorHAnsi"/>
        </w:rPr>
        <w:t xml:space="preserve">Upon request information can be made accessible to all groups with protected characteristics under the Equality Act 2010; this includes easy read, large font, British Sign Language and alternative languages. This list is not exhaustive. </w:t>
      </w:r>
    </w:p>
    <w:p w:rsidRPr="003A005F" w:rsidR="002D4551" w:rsidP="008173E7" w:rsidRDefault="000215B0" w14:paraId="2D121016" w14:textId="63A6556E">
      <w:pPr>
        <w:rPr>
          <w:rFonts w:cstheme="minorHAnsi"/>
        </w:rPr>
      </w:pPr>
      <w:r w:rsidRPr="003A005F">
        <w:rPr>
          <w:rFonts w:cstheme="minorHAnsi"/>
        </w:rPr>
        <w:t>Further information about accessibility can be found</w:t>
      </w:r>
      <w:r w:rsidRPr="003A005F" w:rsidR="60CFF0E3">
        <w:rPr>
          <w:rFonts w:cstheme="minorHAnsi"/>
        </w:rPr>
        <w:t xml:space="preserve"> on</w:t>
      </w:r>
      <w:r w:rsidRPr="003A005F">
        <w:rPr>
          <w:rFonts w:cstheme="minorHAnsi"/>
        </w:rPr>
        <w:t xml:space="preserve"> </w:t>
      </w:r>
      <w:r w:rsidRPr="003A005F" w:rsidR="66050543">
        <w:rPr>
          <w:rFonts w:cstheme="minorHAnsi"/>
        </w:rPr>
        <w:t>the</w:t>
      </w:r>
      <w:r w:rsidRPr="003A005F" w:rsidR="00DC2E10">
        <w:rPr>
          <w:rFonts w:cstheme="minorHAnsi"/>
        </w:rPr>
        <w:t xml:space="preserve"> </w:t>
      </w:r>
      <w:hyperlink r:id="rId54">
        <w:r w:rsidRPr="003A005F" w:rsidR="00DC2E10">
          <w:rPr>
            <w:rStyle w:val="Hyperlink"/>
            <w:rFonts w:cstheme="minorHAnsi"/>
            <w:sz w:val="24"/>
            <w:szCs w:val="24"/>
          </w:rPr>
          <w:t>accessibility page</w:t>
        </w:r>
      </w:hyperlink>
      <w:r w:rsidRPr="003A005F" w:rsidR="00DC2E10">
        <w:rPr>
          <w:rFonts w:cstheme="minorHAnsi"/>
        </w:rPr>
        <w:t xml:space="preserve">. </w:t>
      </w:r>
    </w:p>
    <w:p w:rsidRPr="003A005F" w:rsidR="002622A5" w:rsidP="008173E7" w:rsidRDefault="002622A5" w14:paraId="5649BA0E" w14:textId="77777777">
      <w:pPr>
        <w:rPr>
          <w:rFonts w:cstheme="minorHAnsi"/>
        </w:rPr>
      </w:pPr>
    </w:p>
    <w:p w:rsidRPr="003A005F" w:rsidR="00164D13" w:rsidP="00164D13" w:rsidRDefault="00164D13" w14:paraId="44125B6D" w14:textId="766F153F">
      <w:pPr>
        <w:pStyle w:val="Heading1"/>
        <w:rPr>
          <w:rFonts w:asciiTheme="minorHAnsi" w:hAnsiTheme="minorHAnsi" w:cstheme="minorHAnsi"/>
        </w:rPr>
      </w:pPr>
      <w:r w:rsidRPr="003A005F">
        <w:rPr>
          <w:rFonts w:asciiTheme="minorHAnsi" w:hAnsiTheme="minorHAnsi" w:cstheme="minorHAnsi"/>
        </w:rPr>
        <w:t xml:space="preserve">Trusted Partner Organisations </w:t>
      </w:r>
      <w:r w:rsidRPr="003A005F" w:rsidR="008026C4">
        <w:rPr>
          <w:rFonts w:asciiTheme="minorHAnsi" w:hAnsiTheme="minorHAnsi" w:cstheme="minorHAnsi"/>
        </w:rPr>
        <w:t>(</w:t>
      </w:r>
      <w:r w:rsidRPr="003A005F">
        <w:rPr>
          <w:rFonts w:asciiTheme="minorHAnsi" w:hAnsiTheme="minorHAnsi" w:cstheme="minorHAnsi"/>
        </w:rPr>
        <w:t>TPO’s</w:t>
      </w:r>
      <w:r w:rsidRPr="003A005F" w:rsidR="008026C4">
        <w:rPr>
          <w:rFonts w:asciiTheme="minorHAnsi" w:hAnsiTheme="minorHAnsi" w:cstheme="minorHAnsi"/>
        </w:rPr>
        <w:t>)</w:t>
      </w:r>
    </w:p>
    <w:p w:rsidRPr="003A005F" w:rsidR="006C6A68" w:rsidP="1132B077" w:rsidRDefault="00FF44E9" w14:paraId="01D6547E" w14:textId="6140E07D">
      <w:pPr>
        <w:rPr>
          <w:rFonts w:cstheme="minorHAnsi"/>
        </w:rPr>
      </w:pPr>
      <w:r w:rsidRPr="003A005F">
        <w:rPr>
          <w:rFonts w:cstheme="minorHAnsi"/>
        </w:rPr>
        <w:t>ASC</w:t>
      </w:r>
      <w:r w:rsidRPr="003A005F" w:rsidR="001F4751">
        <w:rPr>
          <w:rFonts w:cstheme="minorHAnsi"/>
        </w:rPr>
        <w:t xml:space="preserve"> </w:t>
      </w:r>
      <w:r w:rsidRPr="003A005F" w:rsidR="00A55CB4">
        <w:rPr>
          <w:rFonts w:cstheme="minorHAnsi"/>
        </w:rPr>
        <w:t xml:space="preserve">contract </w:t>
      </w:r>
      <w:r w:rsidRPr="003A005F" w:rsidR="001F4751">
        <w:rPr>
          <w:rFonts w:cstheme="minorHAnsi"/>
        </w:rPr>
        <w:t xml:space="preserve">trusted partner organisations to undertake some functions </w:t>
      </w:r>
      <w:r w:rsidRPr="003A005F" w:rsidR="00B54588">
        <w:rPr>
          <w:rFonts w:cstheme="minorHAnsi"/>
        </w:rPr>
        <w:t xml:space="preserve">and statutory </w:t>
      </w:r>
      <w:r w:rsidRPr="003A005F" w:rsidR="00EB3CC1">
        <w:rPr>
          <w:rFonts w:cstheme="minorHAnsi"/>
        </w:rPr>
        <w:t>obligations,</w:t>
      </w:r>
      <w:r w:rsidRPr="003A005F" w:rsidR="00B54588">
        <w:rPr>
          <w:rFonts w:cstheme="minorHAnsi"/>
        </w:rPr>
        <w:t xml:space="preserve"> including carers assessments and reviews</w:t>
      </w:r>
      <w:r w:rsidRPr="003A005F" w:rsidR="00AA7531">
        <w:rPr>
          <w:rFonts w:cstheme="minorHAnsi"/>
        </w:rPr>
        <w:t xml:space="preserve"> and other activities.</w:t>
      </w:r>
      <w:r w:rsidRPr="003A005F" w:rsidR="00A55CB4">
        <w:rPr>
          <w:rFonts w:cstheme="minorHAnsi"/>
        </w:rPr>
        <w:t xml:space="preserve"> </w:t>
      </w:r>
    </w:p>
    <w:p w:rsidRPr="003A005F" w:rsidR="002044AF" w:rsidP="002622A5" w:rsidRDefault="002044AF" w14:paraId="03EA988C" w14:textId="11958A9B">
      <w:pPr>
        <w:rPr>
          <w:rFonts w:cstheme="minorHAnsi"/>
        </w:rPr>
      </w:pPr>
    </w:p>
    <w:p w:rsidRPr="003A005F" w:rsidR="008173E7" w:rsidP="5E1F8267" w:rsidRDefault="008173E7" w14:paraId="30F32045" w14:textId="68F49410">
      <w:pPr>
        <w:pStyle w:val="Heading1"/>
        <w:rPr>
          <w:rFonts w:asciiTheme="minorHAnsi" w:hAnsiTheme="minorHAnsi" w:cstheme="minorHAnsi"/>
          <w:color w:val="70AD47" w:themeColor="accent6"/>
        </w:rPr>
      </w:pPr>
      <w:r w:rsidRPr="003A005F">
        <w:rPr>
          <w:rFonts w:asciiTheme="minorHAnsi" w:hAnsiTheme="minorHAnsi" w:cstheme="minorHAnsi"/>
          <w:color w:val="auto"/>
        </w:rPr>
        <w:t>How to</w:t>
      </w:r>
      <w:r w:rsidRPr="003A005F" w:rsidR="008B4622">
        <w:rPr>
          <w:rFonts w:asciiTheme="minorHAnsi" w:hAnsiTheme="minorHAnsi" w:cstheme="minorHAnsi"/>
          <w:color w:val="auto"/>
        </w:rPr>
        <w:t xml:space="preserve"> appeal, challenge</w:t>
      </w:r>
      <w:r w:rsidRPr="003A005F" w:rsidR="00934D61">
        <w:rPr>
          <w:rFonts w:asciiTheme="minorHAnsi" w:hAnsiTheme="minorHAnsi" w:cstheme="minorHAnsi"/>
          <w:color w:val="auto"/>
        </w:rPr>
        <w:t>, complain</w:t>
      </w:r>
      <w:r w:rsidRPr="003A005F">
        <w:rPr>
          <w:rFonts w:asciiTheme="minorHAnsi" w:hAnsiTheme="minorHAnsi" w:cstheme="minorHAnsi"/>
          <w:color w:val="auto"/>
        </w:rPr>
        <w:t xml:space="preserve"> </w:t>
      </w:r>
      <w:r w:rsidRPr="003A005F" w:rsidR="00AA7531">
        <w:rPr>
          <w:rFonts w:asciiTheme="minorHAnsi" w:hAnsiTheme="minorHAnsi" w:cstheme="minorHAnsi"/>
          <w:color w:val="auto"/>
        </w:rPr>
        <w:t>or provide</w:t>
      </w:r>
      <w:r w:rsidRPr="003A005F" w:rsidR="00A33F35">
        <w:rPr>
          <w:rFonts w:asciiTheme="minorHAnsi" w:hAnsiTheme="minorHAnsi" w:cstheme="minorHAnsi"/>
          <w:color w:val="auto"/>
        </w:rPr>
        <w:t xml:space="preserve"> </w:t>
      </w:r>
      <w:r w:rsidRPr="003A005F">
        <w:rPr>
          <w:rFonts w:asciiTheme="minorHAnsi" w:hAnsiTheme="minorHAnsi" w:cstheme="minorHAnsi"/>
          <w:color w:val="auto"/>
        </w:rPr>
        <w:t>feedback</w:t>
      </w:r>
    </w:p>
    <w:p w:rsidRPr="003A005F" w:rsidR="00C14F75" w:rsidP="5E1F8267" w:rsidRDefault="00AA7531" w14:paraId="476280E9" w14:textId="14737E92">
      <w:pPr>
        <w:rPr>
          <w:rFonts w:cstheme="minorHAnsi"/>
        </w:rPr>
      </w:pPr>
      <w:r w:rsidRPr="003A005F">
        <w:rPr>
          <w:rFonts w:cstheme="minorHAnsi"/>
        </w:rPr>
        <w:t>We encourage</w:t>
      </w:r>
      <w:r w:rsidRPr="003A005F" w:rsidR="00852128">
        <w:rPr>
          <w:rFonts w:cstheme="minorHAnsi"/>
        </w:rPr>
        <w:t xml:space="preserve"> adult</w:t>
      </w:r>
      <w:r w:rsidRPr="003A005F" w:rsidR="005C2201">
        <w:rPr>
          <w:rFonts w:cstheme="minorHAnsi"/>
        </w:rPr>
        <w:t>s</w:t>
      </w:r>
      <w:r w:rsidRPr="003A005F" w:rsidR="00934D61">
        <w:rPr>
          <w:rFonts w:cstheme="minorHAnsi"/>
        </w:rPr>
        <w:t xml:space="preserve">, </w:t>
      </w:r>
      <w:r w:rsidRPr="003A005F" w:rsidR="00E7560C">
        <w:rPr>
          <w:rFonts w:cstheme="minorHAnsi"/>
        </w:rPr>
        <w:t>carers,</w:t>
      </w:r>
      <w:r w:rsidRPr="003A005F">
        <w:rPr>
          <w:rFonts w:cstheme="minorHAnsi"/>
        </w:rPr>
        <w:t xml:space="preserve"> or their</w:t>
      </w:r>
      <w:r w:rsidRPr="003A005F" w:rsidR="00934D61">
        <w:rPr>
          <w:rFonts w:cstheme="minorHAnsi"/>
        </w:rPr>
        <w:t xml:space="preserve"> </w:t>
      </w:r>
      <w:r w:rsidRPr="003A005F" w:rsidR="00852128">
        <w:rPr>
          <w:rFonts w:cstheme="minorHAnsi"/>
        </w:rPr>
        <w:t xml:space="preserve">representative to </w:t>
      </w:r>
      <w:r w:rsidRPr="003A005F" w:rsidR="005C2201">
        <w:rPr>
          <w:rFonts w:cstheme="minorHAnsi"/>
        </w:rPr>
        <w:t xml:space="preserve">contact </w:t>
      </w:r>
      <w:r w:rsidRPr="003A005F" w:rsidR="00852128">
        <w:rPr>
          <w:rFonts w:cstheme="minorHAnsi"/>
        </w:rPr>
        <w:t xml:space="preserve">the </w:t>
      </w:r>
      <w:r w:rsidRPr="003A005F" w:rsidR="008943B0">
        <w:rPr>
          <w:rFonts w:cstheme="minorHAnsi"/>
        </w:rPr>
        <w:t>staff member</w:t>
      </w:r>
      <w:r w:rsidRPr="003A005F" w:rsidR="00852128">
        <w:rPr>
          <w:rFonts w:cstheme="minorHAnsi"/>
        </w:rPr>
        <w:t xml:space="preserve"> to identify any inaccuracies, </w:t>
      </w:r>
      <w:r w:rsidRPr="003A005F" w:rsidR="008943B0">
        <w:rPr>
          <w:rFonts w:cstheme="minorHAnsi"/>
        </w:rPr>
        <w:t>omissions,</w:t>
      </w:r>
      <w:r w:rsidRPr="003A005F" w:rsidR="00852128">
        <w:rPr>
          <w:rFonts w:cstheme="minorHAnsi"/>
        </w:rPr>
        <w:t xml:space="preserve"> or differences of perspective, before </w:t>
      </w:r>
      <w:r w:rsidRPr="003A005F" w:rsidR="00A30EFB">
        <w:rPr>
          <w:rFonts w:cstheme="minorHAnsi"/>
        </w:rPr>
        <w:t>any</w:t>
      </w:r>
      <w:r w:rsidRPr="003A005F" w:rsidR="00852128">
        <w:rPr>
          <w:rFonts w:cstheme="minorHAnsi"/>
        </w:rPr>
        <w:t xml:space="preserve"> assessment is finalised.   </w:t>
      </w:r>
    </w:p>
    <w:p w:rsidRPr="003A005F" w:rsidR="00746454" w:rsidP="004C22AA" w:rsidRDefault="006E4166" w14:paraId="7501D824" w14:textId="7881CCA6">
      <w:pPr>
        <w:rPr>
          <w:rFonts w:cstheme="minorHAnsi"/>
        </w:rPr>
      </w:pPr>
      <w:r w:rsidRPr="003A005F">
        <w:rPr>
          <w:rFonts w:cstheme="minorHAnsi"/>
        </w:rPr>
        <w:t>Individuals have the</w:t>
      </w:r>
      <w:r w:rsidRPr="003A005F" w:rsidR="002D4551">
        <w:rPr>
          <w:rFonts w:cstheme="minorHAnsi"/>
        </w:rPr>
        <w:t xml:space="preserve"> right to challenge a decision of the local authority, whether by a </w:t>
      </w:r>
      <w:hyperlink w:history="1" r:id="rId55">
        <w:r w:rsidRPr="003A005F" w:rsidR="002D4551">
          <w:rPr>
            <w:rStyle w:val="Hyperlink"/>
            <w:rFonts w:cstheme="minorHAnsi"/>
          </w:rPr>
          <w:t>formal or informal complaint</w:t>
        </w:r>
      </w:hyperlink>
      <w:r w:rsidRPr="003A005F" w:rsidR="002D4551">
        <w:rPr>
          <w:rFonts w:cstheme="minorHAnsi"/>
        </w:rPr>
        <w:t xml:space="preserve">, </w:t>
      </w:r>
      <w:r w:rsidRPr="003A005F" w:rsidR="007E235C">
        <w:rPr>
          <w:rFonts w:cstheme="minorHAnsi"/>
        </w:rPr>
        <w:t xml:space="preserve">provide feedback, </w:t>
      </w:r>
      <w:r w:rsidRPr="003A005F" w:rsidR="002D4551">
        <w:rPr>
          <w:rFonts w:cstheme="minorHAnsi"/>
        </w:rPr>
        <w:t xml:space="preserve">or appeal </w:t>
      </w:r>
      <w:r w:rsidRPr="003A005F" w:rsidR="007E235C">
        <w:rPr>
          <w:rFonts w:cstheme="minorHAnsi"/>
        </w:rPr>
        <w:t xml:space="preserve">decisions </w:t>
      </w:r>
      <w:r w:rsidRPr="003A005F" w:rsidR="007C197E">
        <w:rPr>
          <w:rFonts w:cstheme="minorHAnsi"/>
        </w:rPr>
        <w:t>made by</w:t>
      </w:r>
      <w:r w:rsidRPr="003A005F" w:rsidR="002D4551">
        <w:rPr>
          <w:rFonts w:cstheme="minorHAnsi"/>
        </w:rPr>
        <w:t xml:space="preserve"> the local authority</w:t>
      </w:r>
      <w:r w:rsidRPr="003A005F" w:rsidR="007E235C">
        <w:rPr>
          <w:rFonts w:cstheme="minorHAnsi"/>
        </w:rPr>
        <w:t xml:space="preserve"> through this route</w:t>
      </w:r>
      <w:r w:rsidRPr="003A005F" w:rsidR="002D4551">
        <w:rPr>
          <w:rFonts w:cstheme="minorHAnsi"/>
        </w:rPr>
        <w:t>.</w:t>
      </w:r>
      <w:r w:rsidRPr="003A005F" w:rsidR="4A5212A1">
        <w:rPr>
          <w:rFonts w:cstheme="minorHAnsi"/>
        </w:rPr>
        <w:t xml:space="preserve"> </w:t>
      </w:r>
    </w:p>
    <w:p w:rsidRPr="003A005F" w:rsidR="004C22AA" w:rsidP="08A5AADD" w:rsidRDefault="004C22AA" w14:paraId="763FF89C" w14:textId="77777777">
      <w:pPr>
        <w:rPr>
          <w:rFonts w:cstheme="minorHAnsi"/>
          <w:sz w:val="24"/>
          <w:szCs w:val="24"/>
        </w:rPr>
      </w:pPr>
    </w:p>
    <w:p w:rsidRPr="003A005F" w:rsidR="08A5AADD" w:rsidP="00084489" w:rsidRDefault="009D1FFD" w14:paraId="4060CE44" w14:textId="36D41386">
      <w:pPr>
        <w:pStyle w:val="Heading1"/>
        <w:rPr>
          <w:rFonts w:asciiTheme="minorHAnsi" w:hAnsiTheme="minorHAnsi" w:cstheme="minorHAnsi"/>
        </w:rPr>
      </w:pPr>
      <w:r w:rsidRPr="003A005F">
        <w:rPr>
          <w:rFonts w:asciiTheme="minorHAnsi" w:hAnsiTheme="minorHAnsi" w:cstheme="minorHAnsi"/>
        </w:rPr>
        <w:lastRenderedPageBreak/>
        <w:t>Expectations</w:t>
      </w:r>
      <w:r w:rsidRPr="003A005F" w:rsidR="00CB532E">
        <w:rPr>
          <w:rFonts w:asciiTheme="minorHAnsi" w:hAnsiTheme="minorHAnsi" w:cstheme="minorHAnsi"/>
        </w:rPr>
        <w:t xml:space="preserve"> of </w:t>
      </w:r>
      <w:r w:rsidRPr="003A005F" w:rsidR="00EF5D9D">
        <w:rPr>
          <w:rFonts w:asciiTheme="minorHAnsi" w:hAnsiTheme="minorHAnsi" w:cstheme="minorHAnsi"/>
        </w:rPr>
        <w:t>A</w:t>
      </w:r>
      <w:r w:rsidRPr="003A005F" w:rsidR="00F51A33">
        <w:rPr>
          <w:rFonts w:asciiTheme="minorHAnsi" w:hAnsiTheme="minorHAnsi" w:cstheme="minorHAnsi"/>
        </w:rPr>
        <w:t xml:space="preserve">dult’s </w:t>
      </w:r>
      <w:r w:rsidRPr="003A005F">
        <w:rPr>
          <w:rFonts w:asciiTheme="minorHAnsi" w:hAnsiTheme="minorHAnsi" w:cstheme="minorHAnsi"/>
        </w:rPr>
        <w:t xml:space="preserve">and </w:t>
      </w:r>
      <w:r w:rsidRPr="003A005F" w:rsidR="00EF5D9D">
        <w:rPr>
          <w:rFonts w:asciiTheme="minorHAnsi" w:hAnsiTheme="minorHAnsi" w:cstheme="minorHAnsi"/>
        </w:rPr>
        <w:t>Carer’s</w:t>
      </w:r>
      <w:r w:rsidRPr="003A005F">
        <w:rPr>
          <w:rFonts w:asciiTheme="minorHAnsi" w:hAnsiTheme="minorHAnsi" w:cstheme="minorHAnsi"/>
        </w:rPr>
        <w:t xml:space="preserve"> contact to the local authority</w:t>
      </w:r>
      <w:r w:rsidRPr="003A005F" w:rsidR="003C33A9">
        <w:rPr>
          <w:rFonts w:asciiTheme="minorHAnsi" w:hAnsiTheme="minorHAnsi" w:cstheme="minorHAnsi"/>
        </w:rPr>
        <w:t xml:space="preserve"> </w:t>
      </w:r>
    </w:p>
    <w:p w:rsidRPr="003A005F" w:rsidR="00FC0258" w:rsidP="00FC0258" w:rsidRDefault="00F32593" w14:paraId="5D2A4EFD" w14:textId="1464D22B">
      <w:pPr>
        <w:rPr>
          <w:rFonts w:cstheme="minorHAnsi"/>
        </w:rPr>
      </w:pPr>
      <w:r w:rsidRPr="003A005F">
        <w:rPr>
          <w:rFonts w:cstheme="minorHAnsi"/>
        </w:rPr>
        <w:t>Our</w:t>
      </w:r>
      <w:r w:rsidRPr="003A005F" w:rsidR="00DD1023">
        <w:rPr>
          <w:rFonts w:cstheme="minorHAnsi"/>
        </w:rPr>
        <w:t xml:space="preserve"> staff have the right to be treated with dignity and respect at all times.</w:t>
      </w:r>
      <w:r w:rsidRPr="003A005F" w:rsidR="000135BA">
        <w:rPr>
          <w:rFonts w:cstheme="minorHAnsi"/>
        </w:rPr>
        <w:t xml:space="preserve"> </w:t>
      </w:r>
      <w:r w:rsidRPr="003A005F" w:rsidR="00FC0258">
        <w:rPr>
          <w:rFonts w:cstheme="minorHAnsi"/>
        </w:rPr>
        <w:t xml:space="preserve">We will not tolerate violence, abuse, discrimination, </w:t>
      </w:r>
      <w:r w:rsidRPr="003A005F" w:rsidR="002F2B87">
        <w:rPr>
          <w:rFonts w:cstheme="minorHAnsi"/>
        </w:rPr>
        <w:t>harassment,</w:t>
      </w:r>
      <w:r w:rsidRPr="003A005F" w:rsidR="00FC0258">
        <w:rPr>
          <w:rFonts w:cstheme="minorHAnsi"/>
        </w:rPr>
        <w:t xml:space="preserve"> or threats towards our staff, for any reason.  We will take swift and robust action to support and protect staff wherever this occurs, and to prevent any occurrence, as much as possible.  </w:t>
      </w:r>
    </w:p>
    <w:p w:rsidRPr="003A005F" w:rsidR="00FC0258" w:rsidP="00FC0258" w:rsidRDefault="00FC0258" w14:paraId="3B253613" w14:textId="0556BC32">
      <w:pPr>
        <w:rPr>
          <w:rFonts w:cstheme="minorHAnsi"/>
        </w:rPr>
      </w:pPr>
      <w:r w:rsidRPr="003A005F">
        <w:rPr>
          <w:rFonts w:cstheme="minorHAnsi"/>
        </w:rPr>
        <w:t xml:space="preserve">Whilst we understand that </w:t>
      </w:r>
      <w:r w:rsidRPr="003A005F" w:rsidR="002D6530">
        <w:rPr>
          <w:rFonts w:cstheme="minorHAnsi"/>
        </w:rPr>
        <w:t>Adults/ Carers</w:t>
      </w:r>
      <w:r w:rsidRPr="003A005F">
        <w:rPr>
          <w:rFonts w:cstheme="minorHAnsi"/>
        </w:rPr>
        <w:t xml:space="preserve"> may be operating in emotional </w:t>
      </w:r>
      <w:r w:rsidRPr="003A005F" w:rsidR="00BE7962">
        <w:rPr>
          <w:rFonts w:cstheme="minorHAnsi"/>
        </w:rPr>
        <w:t>circumstances and</w:t>
      </w:r>
      <w:r w:rsidRPr="003A005F">
        <w:rPr>
          <w:rFonts w:cstheme="minorHAnsi"/>
        </w:rPr>
        <w:t xml:space="preserve"> may have criticisms of a service or the </w:t>
      </w:r>
      <w:r w:rsidRPr="003A005F" w:rsidR="00F6336E">
        <w:rPr>
          <w:rFonts w:cstheme="minorHAnsi"/>
        </w:rPr>
        <w:t>organisation, we</w:t>
      </w:r>
      <w:r w:rsidRPr="003A005F">
        <w:rPr>
          <w:rFonts w:cstheme="minorHAnsi"/>
        </w:rPr>
        <w:t xml:space="preserve"> will not tolerate personal attacks against our staff, whether made in person, on the phone, </w:t>
      </w:r>
      <w:r w:rsidRPr="003A005F" w:rsidR="00A41919">
        <w:rPr>
          <w:rFonts w:cstheme="minorHAnsi"/>
        </w:rPr>
        <w:t xml:space="preserve">in writing, </w:t>
      </w:r>
      <w:r w:rsidRPr="003A005F">
        <w:rPr>
          <w:rFonts w:cstheme="minorHAnsi"/>
        </w:rPr>
        <w:t>through social media or other technology.</w:t>
      </w:r>
    </w:p>
    <w:p w:rsidRPr="003A005F" w:rsidR="00643C06" w:rsidP="00F6336E" w:rsidRDefault="0062033E" w14:paraId="7997522F" w14:textId="78A8AE4A">
      <w:pPr>
        <w:rPr>
          <w:rFonts w:cstheme="minorHAnsi"/>
        </w:rPr>
      </w:pPr>
      <w:r w:rsidRPr="003A005F">
        <w:rPr>
          <w:rFonts w:cstheme="minorHAnsi"/>
        </w:rPr>
        <w:t xml:space="preserve">Our </w:t>
      </w:r>
      <w:r w:rsidRPr="003A005F">
        <w:rPr>
          <w:rFonts w:cstheme="minorHAnsi"/>
          <w:b/>
          <w:bCs/>
        </w:rPr>
        <w:t>Unreasonable behaviour policy</w:t>
      </w:r>
      <w:r w:rsidRPr="003A005F">
        <w:rPr>
          <w:rFonts w:cstheme="minorHAnsi"/>
        </w:rPr>
        <w:t xml:space="preserve"> lays out our definition of unreasonable behaviour and the policies and procedures we follow to protect staff and councillors. Examples of unreasonable behaviours are ‘Using behaviour or language, whether face to face, by telephone, social media, e-mail or written that may cause staff to feel intimidated, threatened or abused’, ‘Electronically recording meetings and conversations without the prior knowledge and consent of the other persons involved’ and ‘Conducting campaigns through social media that include personal attacks on individuals, their professionalism and/or their motivations’. A full list can be found in the Unreasonable behaviour policy</w:t>
      </w:r>
      <w:r w:rsidRPr="003A005F" w:rsidR="0066125C">
        <w:rPr>
          <w:rFonts w:cstheme="minorHAnsi"/>
        </w:rPr>
        <w:t xml:space="preserve"> which can be found on this page </w:t>
      </w:r>
      <w:hyperlink w:history="1" r:id="rId56">
        <w:r w:rsidRPr="003A005F" w:rsidR="0066125C">
          <w:rPr>
            <w:rStyle w:val="Hyperlink"/>
            <w:rFonts w:cstheme="minorHAnsi"/>
          </w:rPr>
          <w:t>Compliments and complaints - Suffolk County Council</w:t>
        </w:r>
      </w:hyperlink>
      <w:r w:rsidRPr="003A005F">
        <w:rPr>
          <w:rFonts w:cstheme="minorHAnsi"/>
        </w:rPr>
        <w:t>.</w:t>
      </w:r>
    </w:p>
    <w:p w:rsidRPr="003A005F" w:rsidR="000619CC" w:rsidP="00084489" w:rsidRDefault="000619CC" w14:paraId="68274F16" w14:textId="77777777">
      <w:pPr>
        <w:rPr>
          <w:rFonts w:cstheme="minorHAnsi"/>
        </w:rPr>
      </w:pPr>
    </w:p>
    <w:p w:rsidRPr="003A005F" w:rsidR="00643C06" w:rsidP="00643C06" w:rsidRDefault="0086574D" w14:paraId="574C2ED7" w14:textId="1646BD8D">
      <w:pPr>
        <w:pStyle w:val="Heading1"/>
        <w:rPr>
          <w:rFonts w:asciiTheme="minorHAnsi" w:hAnsiTheme="minorHAnsi" w:cstheme="minorHAnsi"/>
        </w:rPr>
      </w:pPr>
      <w:r w:rsidRPr="003A005F">
        <w:rPr>
          <w:rFonts w:asciiTheme="minorHAnsi" w:hAnsiTheme="minorHAnsi" w:cstheme="minorHAnsi"/>
        </w:rPr>
        <w:t>Adult Social Care Outcomes Framework (ASCOF) </w:t>
      </w:r>
      <w:r w:rsidRPr="003A005F" w:rsidR="00643C06">
        <w:rPr>
          <w:rFonts w:asciiTheme="minorHAnsi" w:hAnsiTheme="minorHAnsi" w:cstheme="minorHAnsi"/>
        </w:rPr>
        <w:t xml:space="preserve"> </w:t>
      </w:r>
    </w:p>
    <w:p w:rsidRPr="003A005F" w:rsidR="00643C06" w:rsidP="00084489" w:rsidRDefault="003C669B" w14:paraId="47AE5E4D" w14:textId="072A0767">
      <w:pPr>
        <w:rPr>
          <w:rFonts w:cstheme="minorHAnsi"/>
        </w:rPr>
      </w:pPr>
      <w:hyperlink w:history="1" r:id="rId57">
        <w:r w:rsidRPr="003A005F" w:rsidR="00F33004">
          <w:rPr>
            <w:rStyle w:val="Hyperlink"/>
            <w:rFonts w:cstheme="minorHAnsi"/>
          </w:rPr>
          <w:t>ASCOF</w:t>
        </w:r>
      </w:hyperlink>
      <w:r w:rsidRPr="003A005F" w:rsidR="00F33004">
        <w:rPr>
          <w:rFonts w:cstheme="minorHAnsi"/>
        </w:rPr>
        <w:t xml:space="preserve"> is used both locally, </w:t>
      </w:r>
      <w:r w:rsidRPr="003A005F" w:rsidR="00BE7962">
        <w:rPr>
          <w:rFonts w:cstheme="minorHAnsi"/>
        </w:rPr>
        <w:t>regionally,</w:t>
      </w:r>
      <w:r w:rsidRPr="003A005F" w:rsidR="00F33004">
        <w:rPr>
          <w:rFonts w:cstheme="minorHAnsi"/>
        </w:rPr>
        <w:t xml:space="preserve"> and nationally to measure progress against key priorities and strengthen transparency and accountability. Importantly, it measures how well care and support services achieve the outcomes that matter most to people.</w:t>
      </w:r>
    </w:p>
    <w:p w:rsidRPr="003A005F" w:rsidR="08A5AADD" w:rsidP="08A5AADD" w:rsidRDefault="08A5AADD" w14:paraId="13619927" w14:textId="650E344E">
      <w:pPr>
        <w:rPr>
          <w:rFonts w:cstheme="minorHAnsi"/>
          <w:sz w:val="24"/>
          <w:szCs w:val="24"/>
        </w:rPr>
      </w:pPr>
    </w:p>
    <w:p w:rsidRPr="003A005F" w:rsidR="009D317E" w:rsidP="00F0560A" w:rsidRDefault="005A0BD4" w14:paraId="194D788C" w14:textId="007ED4E4">
      <w:pPr>
        <w:pStyle w:val="Heading1"/>
        <w:rPr>
          <w:rFonts w:asciiTheme="minorHAnsi" w:hAnsiTheme="minorHAnsi" w:cstheme="minorHAnsi"/>
          <w:lang w:eastAsia="en-GB"/>
        </w:rPr>
      </w:pPr>
      <w:r w:rsidRPr="003A005F">
        <w:rPr>
          <w:rFonts w:asciiTheme="minorHAnsi" w:hAnsiTheme="minorHAnsi" w:cstheme="minorHAnsi"/>
          <w:lang w:eastAsia="en-GB"/>
        </w:rPr>
        <w:t>Equality Impact Assessment and Quality Assurance</w:t>
      </w:r>
    </w:p>
    <w:p w:rsidRPr="003A005F" w:rsidR="008B0E76" w:rsidP="00FF44E9" w:rsidRDefault="00D16124" w14:paraId="37A04A68" w14:textId="0F437589">
      <w:pPr>
        <w:rPr>
          <w:rFonts w:cstheme="minorHAnsi"/>
        </w:rPr>
      </w:pPr>
      <w:r w:rsidRPr="003A005F">
        <w:rPr>
          <w:rFonts w:cstheme="minorHAnsi"/>
        </w:rPr>
        <w:t>We undertake Equality Impact Assessment</w:t>
      </w:r>
      <w:r w:rsidRPr="003A005F" w:rsidR="0050617B">
        <w:rPr>
          <w:rFonts w:cstheme="minorHAnsi"/>
        </w:rPr>
        <w:t>s</w:t>
      </w:r>
      <w:r w:rsidRPr="003A005F">
        <w:rPr>
          <w:rFonts w:cstheme="minorHAnsi"/>
        </w:rPr>
        <w:t xml:space="preserve"> (EIA)</w:t>
      </w:r>
      <w:r w:rsidRPr="003A005F" w:rsidR="00370AA1">
        <w:rPr>
          <w:rFonts w:cstheme="minorHAnsi"/>
        </w:rPr>
        <w:t xml:space="preserve"> when producing policies or developing services</w:t>
      </w:r>
      <w:r w:rsidRPr="003A005F" w:rsidR="0050617B">
        <w:rPr>
          <w:rFonts w:cstheme="minorHAnsi"/>
        </w:rPr>
        <w:t xml:space="preserve">. </w:t>
      </w:r>
      <w:r w:rsidRPr="003A005F" w:rsidR="00A22E3C">
        <w:rPr>
          <w:rFonts w:cstheme="minorHAnsi"/>
        </w:rPr>
        <w:t xml:space="preserve">This is in line with the </w:t>
      </w:r>
      <w:hyperlink w:history="1" r:id="rId58">
        <w:r w:rsidRPr="003A005F" w:rsidR="00A22E3C">
          <w:rPr>
            <w:rStyle w:val="Hyperlink"/>
            <w:rFonts w:cstheme="minorHAnsi"/>
          </w:rPr>
          <w:t>Public sector equality duty</w:t>
        </w:r>
      </w:hyperlink>
      <w:r w:rsidRPr="003A005F" w:rsidR="00DE40A7">
        <w:rPr>
          <w:rFonts w:cstheme="minorHAnsi"/>
        </w:rPr>
        <w:t xml:space="preserve"> w</w:t>
      </w:r>
      <w:r w:rsidRPr="003A005F" w:rsidR="00C65D8A">
        <w:rPr>
          <w:rFonts w:cstheme="minorHAnsi"/>
        </w:rPr>
        <w:t>hich</w:t>
      </w:r>
      <w:r w:rsidRPr="003A005F" w:rsidR="00DE40A7">
        <w:rPr>
          <w:rFonts w:cstheme="minorHAnsi"/>
        </w:rPr>
        <w:t xml:space="preserve"> </w:t>
      </w:r>
      <w:r w:rsidRPr="003A005F" w:rsidR="00064AE8">
        <w:rPr>
          <w:rFonts w:cstheme="minorHAnsi"/>
        </w:rPr>
        <w:t xml:space="preserve">came into force in April 2011 (s.149 of the </w:t>
      </w:r>
      <w:hyperlink w:history="1" r:id="rId59">
        <w:r w:rsidRPr="003A005F" w:rsidR="00064AE8">
          <w:rPr>
            <w:rStyle w:val="Hyperlink"/>
            <w:rFonts w:cstheme="minorHAnsi"/>
          </w:rPr>
          <w:t>Equality Act 2010</w:t>
        </w:r>
      </w:hyperlink>
      <w:r w:rsidRPr="003A005F" w:rsidR="00A22E3C">
        <w:rPr>
          <w:rFonts w:cstheme="minorHAnsi"/>
        </w:rPr>
        <w:t>)</w:t>
      </w:r>
      <w:r w:rsidRPr="003A005F" w:rsidR="00DE40A7">
        <w:rPr>
          <w:rFonts w:cstheme="minorHAnsi"/>
        </w:rPr>
        <w:t>.</w:t>
      </w:r>
    </w:p>
    <w:p w:rsidRPr="003A005F" w:rsidR="00D16124" w:rsidP="00FF44E9" w:rsidRDefault="00D16124" w14:paraId="7BC28BE1" w14:textId="1F346200">
      <w:pPr>
        <w:rPr>
          <w:rFonts w:cstheme="minorHAnsi"/>
        </w:rPr>
      </w:pPr>
      <w:r w:rsidRPr="003A005F">
        <w:rPr>
          <w:rFonts w:cstheme="minorHAnsi"/>
        </w:rPr>
        <w:t xml:space="preserve">The EIA </w:t>
      </w:r>
      <w:r w:rsidRPr="003A005F" w:rsidR="003B2710">
        <w:rPr>
          <w:rFonts w:cstheme="minorHAnsi"/>
        </w:rPr>
        <w:t xml:space="preserve">process </w:t>
      </w:r>
      <w:r w:rsidRPr="003A005F">
        <w:rPr>
          <w:rFonts w:cstheme="minorHAnsi"/>
        </w:rPr>
        <w:t xml:space="preserve">is designed to ensure that a policy or service does not discriminate against any disadvantaged or vulnerable people and that, as far as possible, any negative consequences are eliminated or mitigated.   </w:t>
      </w:r>
    </w:p>
    <w:p w:rsidRPr="003A005F" w:rsidR="00F2310D" w:rsidP="00F2310D" w:rsidRDefault="00FD2B8E" w14:paraId="19AD36A4" w14:textId="30AB9D13">
      <w:pPr>
        <w:rPr>
          <w:rFonts w:cstheme="minorHAnsi"/>
        </w:rPr>
      </w:pPr>
      <w:r w:rsidRPr="003A005F">
        <w:rPr>
          <w:rFonts w:cstheme="minorHAnsi"/>
        </w:rPr>
        <w:t xml:space="preserve">ASC has </w:t>
      </w:r>
      <w:r w:rsidRPr="003A005F" w:rsidR="00CD08FD">
        <w:rPr>
          <w:rFonts w:cstheme="minorHAnsi"/>
        </w:rPr>
        <w:t>a</w:t>
      </w:r>
      <w:r w:rsidRPr="003A005F" w:rsidR="0043251D">
        <w:rPr>
          <w:rFonts w:cstheme="minorHAnsi"/>
        </w:rPr>
        <w:t xml:space="preserve"> Quality Assurance Framework </w:t>
      </w:r>
      <w:r w:rsidRPr="003A005F" w:rsidR="00CD08FD">
        <w:rPr>
          <w:rFonts w:cstheme="minorHAnsi"/>
        </w:rPr>
        <w:t>that</w:t>
      </w:r>
      <w:r w:rsidRPr="003A005F" w:rsidR="00782671">
        <w:rPr>
          <w:rFonts w:cstheme="minorHAnsi"/>
        </w:rPr>
        <w:t xml:space="preserve"> </w:t>
      </w:r>
      <w:r w:rsidRPr="003A005F" w:rsidR="00E80B18">
        <w:rPr>
          <w:rFonts w:cstheme="minorHAnsi"/>
        </w:rPr>
        <w:t xml:space="preserve">sets out our </w:t>
      </w:r>
      <w:r w:rsidRPr="003A005F" w:rsidR="00782671">
        <w:rPr>
          <w:rFonts w:cstheme="minorHAnsi"/>
        </w:rPr>
        <w:t>approach to learning, improvement, and quality assurance in relation to operational practice</w:t>
      </w:r>
      <w:r w:rsidRPr="003A005F" w:rsidR="008D5AE8">
        <w:rPr>
          <w:rFonts w:cstheme="minorHAnsi"/>
        </w:rPr>
        <w:t xml:space="preserve">. </w:t>
      </w:r>
      <w:r w:rsidRPr="003A005F" w:rsidR="00F2310D">
        <w:rPr>
          <w:rFonts w:cstheme="minorHAnsi"/>
        </w:rPr>
        <w:t>It is underpinned by Care Act duties and principles and locally identified priority areas for strategy and therefore practice.</w:t>
      </w:r>
    </w:p>
    <w:p w:rsidRPr="003A005F" w:rsidR="008E4EF8" w:rsidP="00FF44E9" w:rsidRDefault="008E4EF8" w14:paraId="7BEFBB93" w14:textId="2515F038">
      <w:pPr>
        <w:rPr>
          <w:rFonts w:cstheme="minorHAnsi"/>
        </w:rPr>
      </w:pPr>
    </w:p>
    <w:p w:rsidRPr="003A005F" w:rsidR="08A5AADD" w:rsidP="08A5AADD" w:rsidRDefault="08A5AADD" w14:paraId="3EF566A7" w14:textId="150F736B">
      <w:pPr>
        <w:rPr>
          <w:rFonts w:cstheme="minorHAnsi"/>
        </w:rPr>
      </w:pPr>
    </w:p>
    <w:sectPr w:rsidRPr="003A005F" w:rsidR="08A5AADD" w:rsidSect="00543AD1">
      <w:headerReference w:type="default" r:id="rId60"/>
      <w:footerReference w:type="default" r:id="rId61"/>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manda Takavarasha" w:date="2023-06-27T21:13:00Z" w:initials="AT">
    <w:p w14:paraId="3D4EA452" w14:textId="77777777" w:rsidR="003A4ED3" w:rsidRDefault="003A4ED3" w:rsidP="003A4ED3">
      <w:pPr>
        <w:pStyle w:val="CommentText"/>
      </w:pPr>
      <w:r>
        <w:rPr>
          <w:rStyle w:val="CommentReference"/>
        </w:rPr>
        <w:annotationRef/>
      </w:r>
      <w:r>
        <w:t>Just Signs of Safety model, enhanced with trauma informed and restorative practices.  (That leaflet title is not the name of the approach will be called SOS+ in line with CYP).</w:t>
      </w:r>
    </w:p>
  </w:comment>
  <w:comment w:id="2" w:author="Claire Ames" w:date="2023-06-28T09:24:00Z" w:initials="CA">
    <w:p w14:paraId="0D02BE3A" w14:textId="77777777" w:rsidR="003A4ED3" w:rsidRDefault="003A4ED3" w:rsidP="003A4ED3">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4EA452" w15:done="1"/>
  <w15:commentEx w15:paraId="0D02BE3A" w15:paraIdParent="3D4EA4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CF81" w16cex:dateUtc="2023-06-27T20:13:00Z"/>
  <w16cex:commentExtensible w16cex:durableId="28467AD8" w16cex:dateUtc="2023-06-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EA452" w16cid:durableId="2845CF81"/>
  <w16cid:commentId w16cid:paraId="0D02BE3A" w16cid:durableId="28467A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A779" w14:textId="77777777" w:rsidR="00543AD1" w:rsidRDefault="00543AD1" w:rsidP="00A04D61">
      <w:pPr>
        <w:spacing w:after="0" w:line="240" w:lineRule="auto"/>
      </w:pPr>
      <w:r>
        <w:separator/>
      </w:r>
    </w:p>
  </w:endnote>
  <w:endnote w:type="continuationSeparator" w:id="0">
    <w:p w14:paraId="0614D708" w14:textId="77777777" w:rsidR="00543AD1" w:rsidRDefault="00543AD1" w:rsidP="00A04D61">
      <w:pPr>
        <w:spacing w:after="0" w:line="240" w:lineRule="auto"/>
      </w:pPr>
      <w:r>
        <w:continuationSeparator/>
      </w:r>
    </w:p>
  </w:endnote>
  <w:endnote w:type="continuationNotice" w:id="1">
    <w:p w14:paraId="10F6A331" w14:textId="77777777" w:rsidR="00543AD1" w:rsidRDefault="00543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EFAC" w14:textId="77777777" w:rsidR="002341B4" w:rsidRDefault="002341B4">
    <w:pPr>
      <w:pStyle w:val="Footer"/>
    </w:pPr>
    <w:r>
      <w:rPr>
        <w:noProof/>
        <w:color w:val="2B579A"/>
        <w:shd w:val="clear" w:color="auto" w:fill="E6E6E6"/>
      </w:rPr>
      <mc:AlternateContent>
        <mc:Choice Requires="wps">
          <w:drawing>
            <wp:anchor distT="182880" distB="182880" distL="114300" distR="114300" simplePos="0" relativeHeight="251657216" behindDoc="0" locked="0" layoutInCell="1" allowOverlap="0" wp14:anchorId="5C07A7C6" wp14:editId="2CBC32B8">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2341B4" w14:paraId="38A6ED99" w14:textId="77777777">
                            <w:trPr>
                              <w:trHeight w:hRule="exact" w:val="360"/>
                            </w:trPr>
                            <w:tc>
                              <w:tcPr>
                                <w:tcW w:w="100" w:type="pct"/>
                                <w:shd w:val="clear" w:color="auto" w:fill="4472C4" w:themeFill="accent1"/>
                                <w:vAlign w:val="center"/>
                              </w:tcPr>
                              <w:p w14:paraId="7EEBC037" w14:textId="77777777" w:rsidR="002341B4" w:rsidRDefault="002341B4">
                                <w:pPr>
                                  <w:pStyle w:val="Footer"/>
                                  <w:spacing w:before="40" w:after="40"/>
                                  <w:rPr>
                                    <w:color w:val="FFFFFF" w:themeColor="background1"/>
                                  </w:rPr>
                                </w:pPr>
                              </w:p>
                            </w:tc>
                            <w:tc>
                              <w:tcPr>
                                <w:tcW w:w="4650" w:type="pct"/>
                                <w:shd w:val="clear" w:color="auto" w:fill="2E74B5" w:themeFill="accent5" w:themeFillShade="BF"/>
                                <w:vAlign w:val="center"/>
                              </w:tcPr>
                              <w:p w14:paraId="3539ED2D" w14:textId="1B821C3B" w:rsidR="002341B4" w:rsidRPr="006A2D7B" w:rsidRDefault="002341B4" w:rsidP="00274372">
                                <w:pPr>
                                  <w:pStyle w:val="Footer"/>
                                  <w:spacing w:before="40" w:after="40"/>
                                  <w:ind w:left="144" w:right="144"/>
                                  <w:rPr>
                                    <w:rFonts w:ascii="Arial" w:hAnsi="Arial" w:cs="Arial"/>
                                    <w:color w:val="FFFFFF" w:themeColor="background1"/>
                                    <w:sz w:val="24"/>
                                    <w:szCs w:val="24"/>
                                  </w:rPr>
                                </w:pPr>
                                <w:r>
                                  <w:rPr>
                                    <w:rFonts w:ascii="Arial" w:hAnsi="Arial" w:cs="Arial"/>
                                    <w:color w:val="FFFFFF" w:themeColor="background1"/>
                                    <w:sz w:val="24"/>
                                    <w:szCs w:val="24"/>
                                  </w:rPr>
                                  <w:t xml:space="preserve">SCC Policy Version </w:t>
                                </w:r>
                                <w:r w:rsidR="001D1F23">
                                  <w:rPr>
                                    <w:rFonts w:ascii="Arial" w:hAnsi="Arial" w:cs="Arial"/>
                                    <w:color w:val="FFFFFF" w:themeColor="background1"/>
                                    <w:sz w:val="24"/>
                                    <w:szCs w:val="24"/>
                                  </w:rPr>
                                  <w:t>2.</w:t>
                                </w:r>
                                <w:r w:rsidR="004C4423">
                                  <w:rPr>
                                    <w:rFonts w:ascii="Arial" w:hAnsi="Arial" w:cs="Arial"/>
                                    <w:color w:val="FFFFFF" w:themeColor="background1"/>
                                    <w:sz w:val="24"/>
                                    <w:szCs w:val="24"/>
                                  </w:rPr>
                                  <w:t>1</w:t>
                                </w:r>
                              </w:p>
                            </w:tc>
                            <w:tc>
                              <w:tcPr>
                                <w:tcW w:w="250" w:type="pct"/>
                                <w:shd w:val="clear" w:color="auto" w:fill="4472C4" w:themeFill="accent1"/>
                                <w:vAlign w:val="center"/>
                              </w:tcPr>
                              <w:p w14:paraId="0A4CA01B" w14:textId="77777777" w:rsidR="002341B4" w:rsidRPr="006A2D7B" w:rsidRDefault="002341B4">
                                <w:pPr>
                                  <w:pStyle w:val="Footer"/>
                                  <w:spacing w:before="40" w:after="40"/>
                                  <w:jc w:val="center"/>
                                  <w:rPr>
                                    <w:rFonts w:ascii="Arial" w:hAnsi="Arial" w:cs="Arial"/>
                                    <w:color w:val="FFFFFF" w:themeColor="background1"/>
                                    <w:sz w:val="24"/>
                                    <w:szCs w:val="24"/>
                                  </w:rPr>
                                </w:pPr>
                                <w:r w:rsidRPr="006A2D7B">
                                  <w:rPr>
                                    <w:rFonts w:ascii="Arial" w:hAnsi="Arial" w:cs="Arial"/>
                                    <w:color w:val="FFFFFF" w:themeColor="background1"/>
                                    <w:sz w:val="24"/>
                                    <w:szCs w:val="24"/>
                                    <w:shd w:val="clear" w:color="auto" w:fill="E6E6E6"/>
                                  </w:rPr>
                                  <w:fldChar w:fldCharType="begin"/>
                                </w:r>
                                <w:r w:rsidRPr="006A2D7B">
                                  <w:rPr>
                                    <w:rFonts w:ascii="Arial" w:hAnsi="Arial" w:cs="Arial"/>
                                    <w:color w:val="FFFFFF" w:themeColor="background1"/>
                                    <w:sz w:val="24"/>
                                    <w:szCs w:val="24"/>
                                  </w:rPr>
                                  <w:instrText xml:space="preserve"> PAGE   \* MERGEFORMAT </w:instrText>
                                </w:r>
                                <w:r w:rsidRPr="006A2D7B">
                                  <w:rPr>
                                    <w:rFonts w:ascii="Arial" w:hAnsi="Arial" w:cs="Arial"/>
                                    <w:color w:val="FFFFFF" w:themeColor="background1"/>
                                    <w:sz w:val="24"/>
                                    <w:szCs w:val="24"/>
                                    <w:shd w:val="clear" w:color="auto" w:fill="E6E6E6"/>
                                  </w:rPr>
                                  <w:fldChar w:fldCharType="separate"/>
                                </w:r>
                                <w:r w:rsidRPr="006A2D7B">
                                  <w:rPr>
                                    <w:rFonts w:ascii="Arial" w:hAnsi="Arial" w:cs="Arial"/>
                                    <w:noProof/>
                                    <w:color w:val="FFFFFF" w:themeColor="background1"/>
                                    <w:sz w:val="24"/>
                                    <w:szCs w:val="24"/>
                                  </w:rPr>
                                  <w:t>2</w:t>
                                </w:r>
                                <w:r w:rsidRPr="006A2D7B">
                                  <w:rPr>
                                    <w:rFonts w:ascii="Arial" w:hAnsi="Arial" w:cs="Arial"/>
                                    <w:noProof/>
                                    <w:color w:val="FFFFFF" w:themeColor="background1"/>
                                    <w:sz w:val="24"/>
                                    <w:szCs w:val="24"/>
                                    <w:shd w:val="clear" w:color="auto" w:fill="E6E6E6"/>
                                  </w:rPr>
                                  <w:fldChar w:fldCharType="end"/>
                                </w:r>
                              </w:p>
                            </w:tc>
                          </w:tr>
                        </w:tbl>
                        <w:p w14:paraId="76F5CC7D" w14:textId="77777777" w:rsidR="002341B4" w:rsidRDefault="002341B4">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C07A7C6" id="_x0000_t202" coordsize="21600,21600" o:spt="202" path="m,l,21600r21600,l21600,xe">
              <v:stroke joinstyle="miter"/>
              <v:path gradientshapeok="t" o:connecttype="rect"/>
            </v:shapetype>
            <v:shape id="Text Box 13" o:spid="_x0000_s1028" type="#_x0000_t202" alt="Color-block footer displaying page number" style="position:absolute;margin-left:0;margin-top:0;width:468pt;height:30.95pt;z-index:251657216;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2341B4" w14:paraId="38A6ED99" w14:textId="77777777">
                      <w:trPr>
                        <w:trHeight w:hRule="exact" w:val="360"/>
                      </w:trPr>
                      <w:tc>
                        <w:tcPr>
                          <w:tcW w:w="100" w:type="pct"/>
                          <w:shd w:val="clear" w:color="auto" w:fill="4472C4" w:themeFill="accent1"/>
                          <w:vAlign w:val="center"/>
                        </w:tcPr>
                        <w:p w14:paraId="7EEBC037" w14:textId="77777777" w:rsidR="002341B4" w:rsidRDefault="002341B4">
                          <w:pPr>
                            <w:pStyle w:val="Footer"/>
                            <w:spacing w:before="40" w:after="40"/>
                            <w:rPr>
                              <w:color w:val="FFFFFF" w:themeColor="background1"/>
                            </w:rPr>
                          </w:pPr>
                        </w:p>
                      </w:tc>
                      <w:tc>
                        <w:tcPr>
                          <w:tcW w:w="4650" w:type="pct"/>
                          <w:shd w:val="clear" w:color="auto" w:fill="2E74B5" w:themeFill="accent5" w:themeFillShade="BF"/>
                          <w:vAlign w:val="center"/>
                        </w:tcPr>
                        <w:p w14:paraId="3539ED2D" w14:textId="1B821C3B" w:rsidR="002341B4" w:rsidRPr="006A2D7B" w:rsidRDefault="002341B4" w:rsidP="00274372">
                          <w:pPr>
                            <w:pStyle w:val="Footer"/>
                            <w:spacing w:before="40" w:after="40"/>
                            <w:ind w:left="144" w:right="144"/>
                            <w:rPr>
                              <w:rFonts w:ascii="Arial" w:hAnsi="Arial" w:cs="Arial"/>
                              <w:color w:val="FFFFFF" w:themeColor="background1"/>
                              <w:sz w:val="24"/>
                              <w:szCs w:val="24"/>
                            </w:rPr>
                          </w:pPr>
                          <w:r>
                            <w:rPr>
                              <w:rFonts w:ascii="Arial" w:hAnsi="Arial" w:cs="Arial"/>
                              <w:color w:val="FFFFFF" w:themeColor="background1"/>
                              <w:sz w:val="24"/>
                              <w:szCs w:val="24"/>
                            </w:rPr>
                            <w:t xml:space="preserve">SCC Policy Version </w:t>
                          </w:r>
                          <w:r w:rsidR="001D1F23">
                            <w:rPr>
                              <w:rFonts w:ascii="Arial" w:hAnsi="Arial" w:cs="Arial"/>
                              <w:color w:val="FFFFFF" w:themeColor="background1"/>
                              <w:sz w:val="24"/>
                              <w:szCs w:val="24"/>
                            </w:rPr>
                            <w:t>2.</w:t>
                          </w:r>
                          <w:r w:rsidR="004C4423">
                            <w:rPr>
                              <w:rFonts w:ascii="Arial" w:hAnsi="Arial" w:cs="Arial"/>
                              <w:color w:val="FFFFFF" w:themeColor="background1"/>
                              <w:sz w:val="24"/>
                              <w:szCs w:val="24"/>
                            </w:rPr>
                            <w:t>1</w:t>
                          </w:r>
                        </w:p>
                      </w:tc>
                      <w:tc>
                        <w:tcPr>
                          <w:tcW w:w="250" w:type="pct"/>
                          <w:shd w:val="clear" w:color="auto" w:fill="4472C4" w:themeFill="accent1"/>
                          <w:vAlign w:val="center"/>
                        </w:tcPr>
                        <w:p w14:paraId="0A4CA01B" w14:textId="77777777" w:rsidR="002341B4" w:rsidRPr="006A2D7B" w:rsidRDefault="002341B4">
                          <w:pPr>
                            <w:pStyle w:val="Footer"/>
                            <w:spacing w:before="40" w:after="40"/>
                            <w:jc w:val="center"/>
                            <w:rPr>
                              <w:rFonts w:ascii="Arial" w:hAnsi="Arial" w:cs="Arial"/>
                              <w:color w:val="FFFFFF" w:themeColor="background1"/>
                              <w:sz w:val="24"/>
                              <w:szCs w:val="24"/>
                            </w:rPr>
                          </w:pPr>
                          <w:r w:rsidRPr="006A2D7B">
                            <w:rPr>
                              <w:rFonts w:ascii="Arial" w:hAnsi="Arial" w:cs="Arial"/>
                              <w:color w:val="FFFFFF" w:themeColor="background1"/>
                              <w:sz w:val="24"/>
                              <w:szCs w:val="24"/>
                              <w:shd w:val="clear" w:color="auto" w:fill="E6E6E6"/>
                            </w:rPr>
                            <w:fldChar w:fldCharType="begin"/>
                          </w:r>
                          <w:r w:rsidRPr="006A2D7B">
                            <w:rPr>
                              <w:rFonts w:ascii="Arial" w:hAnsi="Arial" w:cs="Arial"/>
                              <w:color w:val="FFFFFF" w:themeColor="background1"/>
                              <w:sz w:val="24"/>
                              <w:szCs w:val="24"/>
                            </w:rPr>
                            <w:instrText xml:space="preserve"> PAGE   \* MERGEFORMAT </w:instrText>
                          </w:r>
                          <w:r w:rsidRPr="006A2D7B">
                            <w:rPr>
                              <w:rFonts w:ascii="Arial" w:hAnsi="Arial" w:cs="Arial"/>
                              <w:color w:val="FFFFFF" w:themeColor="background1"/>
                              <w:sz w:val="24"/>
                              <w:szCs w:val="24"/>
                              <w:shd w:val="clear" w:color="auto" w:fill="E6E6E6"/>
                            </w:rPr>
                            <w:fldChar w:fldCharType="separate"/>
                          </w:r>
                          <w:r w:rsidRPr="006A2D7B">
                            <w:rPr>
                              <w:rFonts w:ascii="Arial" w:hAnsi="Arial" w:cs="Arial"/>
                              <w:noProof/>
                              <w:color w:val="FFFFFF" w:themeColor="background1"/>
                              <w:sz w:val="24"/>
                              <w:szCs w:val="24"/>
                            </w:rPr>
                            <w:t>2</w:t>
                          </w:r>
                          <w:r w:rsidRPr="006A2D7B">
                            <w:rPr>
                              <w:rFonts w:ascii="Arial" w:hAnsi="Arial" w:cs="Arial"/>
                              <w:noProof/>
                              <w:color w:val="FFFFFF" w:themeColor="background1"/>
                              <w:sz w:val="24"/>
                              <w:szCs w:val="24"/>
                              <w:shd w:val="clear" w:color="auto" w:fill="E6E6E6"/>
                            </w:rPr>
                            <w:fldChar w:fldCharType="end"/>
                          </w:r>
                        </w:p>
                      </w:tc>
                    </w:tr>
                  </w:tbl>
                  <w:p w14:paraId="76F5CC7D" w14:textId="77777777" w:rsidR="002341B4" w:rsidRDefault="002341B4">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1AE3" w14:textId="77777777" w:rsidR="00543AD1" w:rsidRDefault="00543AD1" w:rsidP="00A04D61">
      <w:pPr>
        <w:spacing w:after="0" w:line="240" w:lineRule="auto"/>
      </w:pPr>
      <w:r>
        <w:separator/>
      </w:r>
    </w:p>
  </w:footnote>
  <w:footnote w:type="continuationSeparator" w:id="0">
    <w:p w14:paraId="3FA57911" w14:textId="77777777" w:rsidR="00543AD1" w:rsidRDefault="00543AD1" w:rsidP="00A04D61">
      <w:pPr>
        <w:spacing w:after="0" w:line="240" w:lineRule="auto"/>
      </w:pPr>
      <w:r>
        <w:continuationSeparator/>
      </w:r>
    </w:p>
  </w:footnote>
  <w:footnote w:type="continuationNotice" w:id="1">
    <w:p w14:paraId="1FC31FE4" w14:textId="77777777" w:rsidR="00543AD1" w:rsidRDefault="00543A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48D2" w14:textId="1D9E36C1" w:rsidR="002341B4" w:rsidRDefault="00234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158"/>
    <w:multiLevelType w:val="hybridMultilevel"/>
    <w:tmpl w:val="29340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ED3C50"/>
    <w:multiLevelType w:val="hybridMultilevel"/>
    <w:tmpl w:val="C3D8BF6C"/>
    <w:lvl w:ilvl="0" w:tplc="43D840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F1D53"/>
    <w:multiLevelType w:val="hybridMultilevel"/>
    <w:tmpl w:val="4FD04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073873"/>
    <w:multiLevelType w:val="hybridMultilevel"/>
    <w:tmpl w:val="A726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C0165"/>
    <w:multiLevelType w:val="hybridMultilevel"/>
    <w:tmpl w:val="5C3C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17405"/>
    <w:multiLevelType w:val="multilevel"/>
    <w:tmpl w:val="873475EE"/>
    <w:lvl w:ilvl="0">
      <w:start w:val="1"/>
      <w:numFmt w:val="bullet"/>
      <w:pStyle w:val="Bulletleft1"/>
      <w:lvlText w:val=""/>
      <w:lvlJc w:val="left"/>
      <w:pPr>
        <w:tabs>
          <w:tab w:val="num" w:pos="1146"/>
        </w:tabs>
        <w:ind w:left="1146" w:hanging="284"/>
      </w:pPr>
      <w:rPr>
        <w:rFonts w:ascii="Symbol" w:hAnsi="Symbol" w:hint="default"/>
        <w:color w:val="auto"/>
      </w:rPr>
    </w:lvl>
    <w:lvl w:ilvl="1">
      <w:start w:val="1"/>
      <w:numFmt w:val="bullet"/>
      <w:lvlText w:val=""/>
      <w:lvlJc w:val="left"/>
      <w:pPr>
        <w:tabs>
          <w:tab w:val="num" w:pos="153"/>
        </w:tabs>
        <w:ind w:left="153" w:hanging="283"/>
      </w:pPr>
      <w:rPr>
        <w:rFonts w:ascii="Symbol" w:hAnsi="Symbol" w:hint="default"/>
      </w:rPr>
    </w:lvl>
    <w:lvl w:ilvl="2">
      <w:start w:val="1"/>
      <w:numFmt w:val="bullet"/>
      <w:lvlText w:val=""/>
      <w:lvlJc w:val="left"/>
      <w:pPr>
        <w:tabs>
          <w:tab w:val="num" w:pos="437"/>
        </w:tabs>
        <w:ind w:left="437" w:hanging="284"/>
      </w:pPr>
      <w:rPr>
        <w:rFonts w:ascii="Symbol" w:hAnsi="Symbol" w:hint="default"/>
        <w:color w:val="auto"/>
      </w:rPr>
    </w:lvl>
    <w:lvl w:ilvl="3">
      <w:start w:val="1"/>
      <w:numFmt w:val="decimal"/>
      <w:lvlText w:val="(%4)"/>
      <w:lvlJc w:val="left"/>
      <w:pPr>
        <w:tabs>
          <w:tab w:val="num" w:pos="1310"/>
        </w:tabs>
        <w:ind w:left="1310" w:hanging="360"/>
      </w:pPr>
      <w:rPr>
        <w:rFonts w:hint="default"/>
      </w:rPr>
    </w:lvl>
    <w:lvl w:ilvl="4">
      <w:start w:val="1"/>
      <w:numFmt w:val="lowerLetter"/>
      <w:lvlText w:val="(%5)"/>
      <w:lvlJc w:val="left"/>
      <w:pPr>
        <w:tabs>
          <w:tab w:val="num" w:pos="1670"/>
        </w:tabs>
        <w:ind w:left="1670" w:hanging="360"/>
      </w:pPr>
      <w:rPr>
        <w:rFonts w:hint="default"/>
      </w:rPr>
    </w:lvl>
    <w:lvl w:ilvl="5">
      <w:start w:val="1"/>
      <w:numFmt w:val="lowerRoman"/>
      <w:lvlText w:val="(%6)"/>
      <w:lvlJc w:val="left"/>
      <w:pPr>
        <w:tabs>
          <w:tab w:val="num" w:pos="2030"/>
        </w:tabs>
        <w:ind w:left="2030" w:hanging="360"/>
      </w:pPr>
      <w:rPr>
        <w:rFonts w:hint="default"/>
      </w:rPr>
    </w:lvl>
    <w:lvl w:ilvl="6">
      <w:start w:val="1"/>
      <w:numFmt w:val="decimal"/>
      <w:lvlText w:val="%7."/>
      <w:lvlJc w:val="left"/>
      <w:pPr>
        <w:tabs>
          <w:tab w:val="num" w:pos="2390"/>
        </w:tabs>
        <w:ind w:left="2390" w:hanging="360"/>
      </w:pPr>
      <w:rPr>
        <w:rFonts w:hint="default"/>
      </w:rPr>
    </w:lvl>
    <w:lvl w:ilvl="7">
      <w:start w:val="1"/>
      <w:numFmt w:val="lowerLetter"/>
      <w:lvlText w:val="%8."/>
      <w:lvlJc w:val="left"/>
      <w:pPr>
        <w:tabs>
          <w:tab w:val="num" w:pos="2750"/>
        </w:tabs>
        <w:ind w:left="2750" w:hanging="360"/>
      </w:pPr>
      <w:rPr>
        <w:rFonts w:hint="default"/>
      </w:rPr>
    </w:lvl>
    <w:lvl w:ilvl="8">
      <w:start w:val="1"/>
      <w:numFmt w:val="lowerRoman"/>
      <w:lvlText w:val="%9."/>
      <w:lvlJc w:val="left"/>
      <w:pPr>
        <w:tabs>
          <w:tab w:val="num" w:pos="3110"/>
        </w:tabs>
        <w:ind w:left="3110" w:hanging="360"/>
      </w:pPr>
      <w:rPr>
        <w:rFonts w:hint="default"/>
      </w:rPr>
    </w:lvl>
  </w:abstractNum>
  <w:abstractNum w:abstractNumId="6" w15:restartNumberingAfterBreak="0">
    <w:nsid w:val="160E4336"/>
    <w:multiLevelType w:val="multilevel"/>
    <w:tmpl w:val="AFD62898"/>
    <w:lvl w:ilvl="0">
      <w:start w:val="1"/>
      <w:numFmt w:val="bullet"/>
      <w:lvlText w:val=""/>
      <w:lvlJc w:val="left"/>
      <w:pPr>
        <w:tabs>
          <w:tab w:val="num" w:pos="1146"/>
        </w:tabs>
        <w:ind w:left="1146" w:hanging="284"/>
      </w:pPr>
      <w:rPr>
        <w:rFonts w:ascii="Symbol" w:hAnsi="Symbol" w:hint="default"/>
        <w:color w:val="auto"/>
      </w:rPr>
    </w:lvl>
    <w:lvl w:ilvl="1">
      <w:start w:val="1"/>
      <w:numFmt w:val="bullet"/>
      <w:lvlText w:val=""/>
      <w:lvlJc w:val="left"/>
      <w:pPr>
        <w:tabs>
          <w:tab w:val="num" w:pos="153"/>
        </w:tabs>
        <w:ind w:left="153" w:hanging="283"/>
      </w:pPr>
      <w:rPr>
        <w:rFonts w:ascii="Symbol" w:hAnsi="Symbol" w:hint="default"/>
      </w:rPr>
    </w:lvl>
    <w:lvl w:ilvl="2">
      <w:start w:val="1"/>
      <w:numFmt w:val="bullet"/>
      <w:lvlText w:val=""/>
      <w:lvlJc w:val="left"/>
      <w:pPr>
        <w:tabs>
          <w:tab w:val="num" w:pos="437"/>
        </w:tabs>
        <w:ind w:left="437" w:hanging="284"/>
      </w:pPr>
      <w:rPr>
        <w:rFonts w:ascii="Symbol" w:hAnsi="Symbol" w:hint="default"/>
        <w:color w:val="auto"/>
      </w:rPr>
    </w:lvl>
    <w:lvl w:ilvl="3">
      <w:start w:val="1"/>
      <w:numFmt w:val="decimal"/>
      <w:lvlText w:val="(%4)"/>
      <w:lvlJc w:val="left"/>
      <w:pPr>
        <w:tabs>
          <w:tab w:val="num" w:pos="1310"/>
        </w:tabs>
        <w:ind w:left="1310" w:hanging="360"/>
      </w:pPr>
      <w:rPr>
        <w:rFonts w:hint="default"/>
      </w:rPr>
    </w:lvl>
    <w:lvl w:ilvl="4">
      <w:start w:val="1"/>
      <w:numFmt w:val="lowerLetter"/>
      <w:lvlText w:val="(%5)"/>
      <w:lvlJc w:val="left"/>
      <w:pPr>
        <w:tabs>
          <w:tab w:val="num" w:pos="1670"/>
        </w:tabs>
        <w:ind w:left="1670" w:hanging="360"/>
      </w:pPr>
      <w:rPr>
        <w:rFonts w:hint="default"/>
      </w:rPr>
    </w:lvl>
    <w:lvl w:ilvl="5">
      <w:start w:val="1"/>
      <w:numFmt w:val="lowerRoman"/>
      <w:lvlText w:val="(%6)"/>
      <w:lvlJc w:val="left"/>
      <w:pPr>
        <w:tabs>
          <w:tab w:val="num" w:pos="2030"/>
        </w:tabs>
        <w:ind w:left="2030" w:hanging="360"/>
      </w:pPr>
      <w:rPr>
        <w:rFonts w:hint="default"/>
      </w:rPr>
    </w:lvl>
    <w:lvl w:ilvl="6">
      <w:start w:val="1"/>
      <w:numFmt w:val="decimal"/>
      <w:lvlText w:val="%7."/>
      <w:lvlJc w:val="left"/>
      <w:pPr>
        <w:tabs>
          <w:tab w:val="num" w:pos="2390"/>
        </w:tabs>
        <w:ind w:left="2390" w:hanging="360"/>
      </w:pPr>
      <w:rPr>
        <w:rFonts w:hint="default"/>
      </w:rPr>
    </w:lvl>
    <w:lvl w:ilvl="7">
      <w:start w:val="1"/>
      <w:numFmt w:val="lowerLetter"/>
      <w:lvlText w:val="%8."/>
      <w:lvlJc w:val="left"/>
      <w:pPr>
        <w:tabs>
          <w:tab w:val="num" w:pos="2750"/>
        </w:tabs>
        <w:ind w:left="2750" w:hanging="360"/>
      </w:pPr>
      <w:rPr>
        <w:rFonts w:hint="default"/>
      </w:rPr>
    </w:lvl>
    <w:lvl w:ilvl="8">
      <w:start w:val="1"/>
      <w:numFmt w:val="lowerRoman"/>
      <w:lvlText w:val="%9."/>
      <w:lvlJc w:val="left"/>
      <w:pPr>
        <w:tabs>
          <w:tab w:val="num" w:pos="3110"/>
        </w:tabs>
        <w:ind w:left="3110" w:hanging="360"/>
      </w:pPr>
      <w:rPr>
        <w:rFonts w:hint="default"/>
      </w:rPr>
    </w:lvl>
  </w:abstractNum>
  <w:abstractNum w:abstractNumId="7" w15:restartNumberingAfterBreak="0">
    <w:nsid w:val="19C31652"/>
    <w:multiLevelType w:val="multilevel"/>
    <w:tmpl w:val="625A7C32"/>
    <w:lvl w:ilvl="0">
      <w:start w:val="9"/>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8" w15:restartNumberingAfterBreak="0">
    <w:nsid w:val="1A6C49A3"/>
    <w:multiLevelType w:val="hybridMultilevel"/>
    <w:tmpl w:val="5C687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5197"/>
    <w:multiLevelType w:val="hybridMultilevel"/>
    <w:tmpl w:val="CEB0C7E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0" w15:restartNumberingAfterBreak="0">
    <w:nsid w:val="21225312"/>
    <w:multiLevelType w:val="hybridMultilevel"/>
    <w:tmpl w:val="5F163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F26782"/>
    <w:multiLevelType w:val="hybridMultilevel"/>
    <w:tmpl w:val="854E75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A61E4"/>
    <w:multiLevelType w:val="hybridMultilevel"/>
    <w:tmpl w:val="4738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9659F0"/>
    <w:multiLevelType w:val="hybridMultilevel"/>
    <w:tmpl w:val="364A3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495BFC"/>
    <w:multiLevelType w:val="hybridMultilevel"/>
    <w:tmpl w:val="4DF03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00389A"/>
    <w:multiLevelType w:val="multilevel"/>
    <w:tmpl w:val="426A41F8"/>
    <w:lvl w:ilvl="0">
      <w:start w:val="1"/>
      <w:numFmt w:val="decimal"/>
      <w:lvlText w:val="%1."/>
      <w:lvlJc w:val="left"/>
      <w:pPr>
        <w:tabs>
          <w:tab w:val="num" w:pos="1560"/>
        </w:tabs>
        <w:ind w:left="1560" w:hanging="284"/>
      </w:pPr>
      <w:rPr>
        <w:rFonts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2A1E6F7D"/>
    <w:multiLevelType w:val="hybridMultilevel"/>
    <w:tmpl w:val="2E56E9EA"/>
    <w:lvl w:ilvl="0" w:tplc="08090001">
      <w:start w:val="1"/>
      <w:numFmt w:val="bullet"/>
      <w:lvlText w:val=""/>
      <w:lvlJc w:val="left"/>
      <w:pPr>
        <w:ind w:left="720" w:hanging="360"/>
      </w:pPr>
      <w:rPr>
        <w:rFonts w:ascii="Symbol" w:hAnsi="Symbol" w:hint="default"/>
      </w:rPr>
    </w:lvl>
    <w:lvl w:ilvl="1" w:tplc="47D07E5A">
      <w:start w:val="9"/>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C4C52"/>
    <w:multiLevelType w:val="hybridMultilevel"/>
    <w:tmpl w:val="468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B0005"/>
    <w:multiLevelType w:val="hybridMultilevel"/>
    <w:tmpl w:val="C9A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B04D1"/>
    <w:multiLevelType w:val="multilevel"/>
    <w:tmpl w:val="D8F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A46D1B"/>
    <w:multiLevelType w:val="multilevel"/>
    <w:tmpl w:val="FCA0092A"/>
    <w:lvl w:ilvl="0">
      <w:start w:val="10"/>
      <w:numFmt w:val="decimal"/>
      <w:lvlText w:val="%1"/>
      <w:lvlJc w:val="left"/>
      <w:pPr>
        <w:ind w:left="460" w:hanging="460"/>
      </w:pPr>
      <w:rPr>
        <w:rFonts w:hint="default"/>
        <w:b w:val="0"/>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87B0313"/>
    <w:multiLevelType w:val="hybridMultilevel"/>
    <w:tmpl w:val="3CB8EA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287B2C"/>
    <w:multiLevelType w:val="hybridMultilevel"/>
    <w:tmpl w:val="8F6CAEEE"/>
    <w:lvl w:ilvl="0" w:tplc="4B6270D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894777"/>
    <w:multiLevelType w:val="multilevel"/>
    <w:tmpl w:val="E0526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2B07D7"/>
    <w:multiLevelType w:val="hybridMultilevel"/>
    <w:tmpl w:val="FA90E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1954294"/>
    <w:multiLevelType w:val="hybridMultilevel"/>
    <w:tmpl w:val="CA24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E4DEA"/>
    <w:multiLevelType w:val="multilevel"/>
    <w:tmpl w:val="8A7AD00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39E5767"/>
    <w:multiLevelType w:val="hybridMultilevel"/>
    <w:tmpl w:val="C000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E302F1"/>
    <w:multiLevelType w:val="hybridMultilevel"/>
    <w:tmpl w:val="70169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7C6E58"/>
    <w:multiLevelType w:val="hybridMultilevel"/>
    <w:tmpl w:val="E914546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0" w15:restartNumberingAfterBreak="0">
    <w:nsid w:val="49C547DB"/>
    <w:multiLevelType w:val="hybridMultilevel"/>
    <w:tmpl w:val="B98E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7D1AF0"/>
    <w:multiLevelType w:val="hybridMultilevel"/>
    <w:tmpl w:val="5128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DD5470"/>
    <w:multiLevelType w:val="multilevel"/>
    <w:tmpl w:val="43D25546"/>
    <w:lvl w:ilvl="0">
      <w:start w:val="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6B1B78"/>
    <w:multiLevelType w:val="hybridMultilevel"/>
    <w:tmpl w:val="188CF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7470EE1"/>
    <w:multiLevelType w:val="multilevel"/>
    <w:tmpl w:val="DBF6FBE6"/>
    <w:lvl w:ilvl="0">
      <w:start w:val="9"/>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B7B3F67"/>
    <w:multiLevelType w:val="hybridMultilevel"/>
    <w:tmpl w:val="0252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65282B"/>
    <w:multiLevelType w:val="hybridMultilevel"/>
    <w:tmpl w:val="66309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DE553CE"/>
    <w:multiLevelType w:val="hybridMultilevel"/>
    <w:tmpl w:val="9B62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BB4F63"/>
    <w:multiLevelType w:val="hybridMultilevel"/>
    <w:tmpl w:val="8CE2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0B33BA"/>
    <w:multiLevelType w:val="hybridMultilevel"/>
    <w:tmpl w:val="1B6428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6156DB4"/>
    <w:multiLevelType w:val="hybridMultilevel"/>
    <w:tmpl w:val="2C66AA82"/>
    <w:lvl w:ilvl="0" w:tplc="3C9EE88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3A1AEC"/>
    <w:multiLevelType w:val="hybridMultilevel"/>
    <w:tmpl w:val="27AC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3E38C8"/>
    <w:multiLevelType w:val="multilevel"/>
    <w:tmpl w:val="A2447C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6D98223E"/>
    <w:multiLevelType w:val="hybridMultilevel"/>
    <w:tmpl w:val="B80C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D5384A"/>
    <w:multiLevelType w:val="hybridMultilevel"/>
    <w:tmpl w:val="69487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5B90545"/>
    <w:multiLevelType w:val="hybridMultilevel"/>
    <w:tmpl w:val="251A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800B9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7" w15:restartNumberingAfterBreak="0">
    <w:nsid w:val="7EE56E23"/>
    <w:multiLevelType w:val="multilevel"/>
    <w:tmpl w:val="53F8B906"/>
    <w:lvl w:ilvl="0">
      <w:start w:val="1"/>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440" w:hanging="144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800" w:hanging="180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48" w15:restartNumberingAfterBreak="0">
    <w:nsid w:val="7F2166C7"/>
    <w:multiLevelType w:val="hybridMultilevel"/>
    <w:tmpl w:val="71C4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5432744">
    <w:abstractNumId w:val="10"/>
  </w:num>
  <w:num w:numId="2" w16cid:durableId="1218971279">
    <w:abstractNumId w:val="13"/>
  </w:num>
  <w:num w:numId="3" w16cid:durableId="1445690833">
    <w:abstractNumId w:val="2"/>
  </w:num>
  <w:num w:numId="4" w16cid:durableId="401948119">
    <w:abstractNumId w:val="9"/>
  </w:num>
  <w:num w:numId="5" w16cid:durableId="544173031">
    <w:abstractNumId w:val="39"/>
  </w:num>
  <w:num w:numId="6" w16cid:durableId="1216624924">
    <w:abstractNumId w:val="0"/>
  </w:num>
  <w:num w:numId="7" w16cid:durableId="837620784">
    <w:abstractNumId w:val="15"/>
  </w:num>
  <w:num w:numId="8" w16cid:durableId="972708799">
    <w:abstractNumId w:val="36"/>
  </w:num>
  <w:num w:numId="9" w16cid:durableId="1716200320">
    <w:abstractNumId w:val="33"/>
  </w:num>
  <w:num w:numId="10" w16cid:durableId="367606310">
    <w:abstractNumId w:val="29"/>
  </w:num>
  <w:num w:numId="11" w16cid:durableId="325742525">
    <w:abstractNumId w:val="44"/>
  </w:num>
  <w:num w:numId="12" w16cid:durableId="1708485863">
    <w:abstractNumId w:val="14"/>
  </w:num>
  <w:num w:numId="13" w16cid:durableId="425348206">
    <w:abstractNumId w:val="6"/>
  </w:num>
  <w:num w:numId="14" w16cid:durableId="1430197309">
    <w:abstractNumId w:val="5"/>
  </w:num>
  <w:num w:numId="15" w16cid:durableId="276958623">
    <w:abstractNumId w:val="21"/>
  </w:num>
  <w:num w:numId="16" w16cid:durableId="944458008">
    <w:abstractNumId w:val="16"/>
  </w:num>
  <w:num w:numId="17" w16cid:durableId="1691108559">
    <w:abstractNumId w:val="12"/>
  </w:num>
  <w:num w:numId="18" w16cid:durableId="71121309">
    <w:abstractNumId w:val="38"/>
  </w:num>
  <w:num w:numId="19" w16cid:durableId="1845431858">
    <w:abstractNumId w:val="48"/>
  </w:num>
  <w:num w:numId="20" w16cid:durableId="1389181167">
    <w:abstractNumId w:val="4"/>
  </w:num>
  <w:num w:numId="21" w16cid:durableId="1822310823">
    <w:abstractNumId w:val="45"/>
  </w:num>
  <w:num w:numId="22" w16cid:durableId="1681657747">
    <w:abstractNumId w:val="24"/>
  </w:num>
  <w:num w:numId="23" w16cid:durableId="740491439">
    <w:abstractNumId w:val="41"/>
  </w:num>
  <w:num w:numId="24" w16cid:durableId="1791125594">
    <w:abstractNumId w:val="11"/>
  </w:num>
  <w:num w:numId="25" w16cid:durableId="145366749">
    <w:abstractNumId w:val="7"/>
  </w:num>
  <w:num w:numId="26" w16cid:durableId="786197739">
    <w:abstractNumId w:val="37"/>
  </w:num>
  <w:num w:numId="27" w16cid:durableId="1377926085">
    <w:abstractNumId w:val="46"/>
  </w:num>
  <w:num w:numId="28" w16cid:durableId="416824429">
    <w:abstractNumId w:val="42"/>
  </w:num>
  <w:num w:numId="29" w16cid:durableId="1493374777">
    <w:abstractNumId w:val="26"/>
  </w:num>
  <w:num w:numId="30" w16cid:durableId="297539329">
    <w:abstractNumId w:val="43"/>
  </w:num>
  <w:num w:numId="31" w16cid:durableId="639500473">
    <w:abstractNumId w:val="34"/>
  </w:num>
  <w:num w:numId="32" w16cid:durableId="1575045267">
    <w:abstractNumId w:val="32"/>
  </w:num>
  <w:num w:numId="33" w16cid:durableId="2115518139">
    <w:abstractNumId w:val="20"/>
  </w:num>
  <w:num w:numId="34" w16cid:durableId="1524132891">
    <w:abstractNumId w:val="47"/>
  </w:num>
  <w:num w:numId="35" w16cid:durableId="407725497">
    <w:abstractNumId w:val="40"/>
  </w:num>
  <w:num w:numId="36" w16cid:durableId="1136994278">
    <w:abstractNumId w:val="31"/>
  </w:num>
  <w:num w:numId="37" w16cid:durableId="1813864016">
    <w:abstractNumId w:val="25"/>
  </w:num>
  <w:num w:numId="38" w16cid:durableId="1965695490">
    <w:abstractNumId w:val="23"/>
  </w:num>
  <w:num w:numId="39" w16cid:durableId="1598950610">
    <w:abstractNumId w:val="27"/>
  </w:num>
  <w:num w:numId="40" w16cid:durableId="367417059">
    <w:abstractNumId w:val="17"/>
  </w:num>
  <w:num w:numId="41" w16cid:durableId="371148788">
    <w:abstractNumId w:val="28"/>
  </w:num>
  <w:num w:numId="42" w16cid:durableId="668140101">
    <w:abstractNumId w:val="22"/>
  </w:num>
  <w:num w:numId="43" w16cid:durableId="1360232026">
    <w:abstractNumId w:val="3"/>
  </w:num>
  <w:num w:numId="44" w16cid:durableId="486168192">
    <w:abstractNumId w:val="1"/>
  </w:num>
  <w:num w:numId="45" w16cid:durableId="894775798">
    <w:abstractNumId w:val="19"/>
  </w:num>
  <w:num w:numId="46" w16cid:durableId="1773740439">
    <w:abstractNumId w:val="8"/>
  </w:num>
  <w:num w:numId="47" w16cid:durableId="1130248136">
    <w:abstractNumId w:val="35"/>
  </w:num>
  <w:num w:numId="48" w16cid:durableId="814101150">
    <w:abstractNumId w:val="18"/>
  </w:num>
  <w:num w:numId="49" w16cid:durableId="542716515">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Takavarasha">
    <w15:presenceInfo w15:providerId="AD" w15:userId="S::amanda.takavarasha@suffolk.gov.uk::97159e2e-7d0a-438d-9070-10a14f9ed62a"/>
  </w15:person>
  <w15:person w15:author="Claire Ames">
    <w15:presenceInfo w15:providerId="AD" w15:userId="S::claire.ames@suffolk.gov.uk::8f1f9964-a58f-4d64-be5f-6a03973b06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61"/>
    <w:rsid w:val="000070C5"/>
    <w:rsid w:val="000071B4"/>
    <w:rsid w:val="00007936"/>
    <w:rsid w:val="000105E4"/>
    <w:rsid w:val="000107E2"/>
    <w:rsid w:val="0001291C"/>
    <w:rsid w:val="000135BA"/>
    <w:rsid w:val="00016ED5"/>
    <w:rsid w:val="000215B0"/>
    <w:rsid w:val="0002241E"/>
    <w:rsid w:val="00024F13"/>
    <w:rsid w:val="0002602A"/>
    <w:rsid w:val="0003467F"/>
    <w:rsid w:val="00035C8B"/>
    <w:rsid w:val="000458DA"/>
    <w:rsid w:val="000512EC"/>
    <w:rsid w:val="000523B2"/>
    <w:rsid w:val="00053C37"/>
    <w:rsid w:val="00060792"/>
    <w:rsid w:val="000619CC"/>
    <w:rsid w:val="00062890"/>
    <w:rsid w:val="00064AE8"/>
    <w:rsid w:val="000673E2"/>
    <w:rsid w:val="00071A71"/>
    <w:rsid w:val="00077BFA"/>
    <w:rsid w:val="00084489"/>
    <w:rsid w:val="00092F9E"/>
    <w:rsid w:val="000940FB"/>
    <w:rsid w:val="0009739B"/>
    <w:rsid w:val="000A503F"/>
    <w:rsid w:val="000A592F"/>
    <w:rsid w:val="000A61C0"/>
    <w:rsid w:val="000A7B1E"/>
    <w:rsid w:val="000B1B21"/>
    <w:rsid w:val="000B3672"/>
    <w:rsid w:val="000B7413"/>
    <w:rsid w:val="000C139A"/>
    <w:rsid w:val="000D5FD7"/>
    <w:rsid w:val="000E37FA"/>
    <w:rsid w:val="000E4DA0"/>
    <w:rsid w:val="000F0207"/>
    <w:rsid w:val="000F3394"/>
    <w:rsid w:val="000F3611"/>
    <w:rsid w:val="000F4C98"/>
    <w:rsid w:val="000F5FC1"/>
    <w:rsid w:val="00101503"/>
    <w:rsid w:val="00101867"/>
    <w:rsid w:val="0010268E"/>
    <w:rsid w:val="00103DBB"/>
    <w:rsid w:val="00105397"/>
    <w:rsid w:val="00111FE0"/>
    <w:rsid w:val="001141A5"/>
    <w:rsid w:val="0011474D"/>
    <w:rsid w:val="001149BC"/>
    <w:rsid w:val="00117E38"/>
    <w:rsid w:val="00121A8D"/>
    <w:rsid w:val="001227DC"/>
    <w:rsid w:val="00124359"/>
    <w:rsid w:val="001246CF"/>
    <w:rsid w:val="001248CF"/>
    <w:rsid w:val="00125A5C"/>
    <w:rsid w:val="00127443"/>
    <w:rsid w:val="00132709"/>
    <w:rsid w:val="00132723"/>
    <w:rsid w:val="001357FF"/>
    <w:rsid w:val="00140397"/>
    <w:rsid w:val="00140B87"/>
    <w:rsid w:val="0014775C"/>
    <w:rsid w:val="001513B4"/>
    <w:rsid w:val="001530F3"/>
    <w:rsid w:val="00153E6A"/>
    <w:rsid w:val="00164D13"/>
    <w:rsid w:val="00165267"/>
    <w:rsid w:val="001652EA"/>
    <w:rsid w:val="001663CB"/>
    <w:rsid w:val="00166826"/>
    <w:rsid w:val="00167E75"/>
    <w:rsid w:val="0017227F"/>
    <w:rsid w:val="0017294C"/>
    <w:rsid w:val="00175082"/>
    <w:rsid w:val="001805CE"/>
    <w:rsid w:val="00180B54"/>
    <w:rsid w:val="00182100"/>
    <w:rsid w:val="0018365C"/>
    <w:rsid w:val="00183E77"/>
    <w:rsid w:val="001861EB"/>
    <w:rsid w:val="00192713"/>
    <w:rsid w:val="00194454"/>
    <w:rsid w:val="00196874"/>
    <w:rsid w:val="001970E5"/>
    <w:rsid w:val="001A1AA1"/>
    <w:rsid w:val="001A27D6"/>
    <w:rsid w:val="001A3736"/>
    <w:rsid w:val="001A4D4D"/>
    <w:rsid w:val="001A7B68"/>
    <w:rsid w:val="001B1FD7"/>
    <w:rsid w:val="001B2101"/>
    <w:rsid w:val="001C746F"/>
    <w:rsid w:val="001D0601"/>
    <w:rsid w:val="001D1011"/>
    <w:rsid w:val="001D1F23"/>
    <w:rsid w:val="001D3F28"/>
    <w:rsid w:val="001D6ACB"/>
    <w:rsid w:val="001D6AE8"/>
    <w:rsid w:val="001D71CA"/>
    <w:rsid w:val="001E0D14"/>
    <w:rsid w:val="001E1AAC"/>
    <w:rsid w:val="001E38DC"/>
    <w:rsid w:val="001E41F9"/>
    <w:rsid w:val="001E560A"/>
    <w:rsid w:val="001E63F6"/>
    <w:rsid w:val="001E74C3"/>
    <w:rsid w:val="001F1A7E"/>
    <w:rsid w:val="001F36B3"/>
    <w:rsid w:val="001F4751"/>
    <w:rsid w:val="00200CC2"/>
    <w:rsid w:val="00202EAC"/>
    <w:rsid w:val="002044AF"/>
    <w:rsid w:val="00204A97"/>
    <w:rsid w:val="00204B87"/>
    <w:rsid w:val="00205D08"/>
    <w:rsid w:val="00206BA3"/>
    <w:rsid w:val="00206D53"/>
    <w:rsid w:val="0020733F"/>
    <w:rsid w:val="002110E9"/>
    <w:rsid w:val="00211671"/>
    <w:rsid w:val="00214C62"/>
    <w:rsid w:val="00214CE3"/>
    <w:rsid w:val="00215DB7"/>
    <w:rsid w:val="00216F5B"/>
    <w:rsid w:val="00217106"/>
    <w:rsid w:val="002213F2"/>
    <w:rsid w:val="00221D85"/>
    <w:rsid w:val="002229A0"/>
    <w:rsid w:val="00224208"/>
    <w:rsid w:val="00226636"/>
    <w:rsid w:val="00234187"/>
    <w:rsid w:val="002341B4"/>
    <w:rsid w:val="0023422D"/>
    <w:rsid w:val="0023707A"/>
    <w:rsid w:val="00244292"/>
    <w:rsid w:val="002475A9"/>
    <w:rsid w:val="00252834"/>
    <w:rsid w:val="00254EEB"/>
    <w:rsid w:val="00256291"/>
    <w:rsid w:val="00256A50"/>
    <w:rsid w:val="002576B1"/>
    <w:rsid w:val="002622A5"/>
    <w:rsid w:val="0026254A"/>
    <w:rsid w:val="00265011"/>
    <w:rsid w:val="00274372"/>
    <w:rsid w:val="00275C9F"/>
    <w:rsid w:val="00277EB8"/>
    <w:rsid w:val="00281AC8"/>
    <w:rsid w:val="00284E4F"/>
    <w:rsid w:val="00287D75"/>
    <w:rsid w:val="00291656"/>
    <w:rsid w:val="002928E4"/>
    <w:rsid w:val="00294566"/>
    <w:rsid w:val="00295F46"/>
    <w:rsid w:val="00296F33"/>
    <w:rsid w:val="002A2545"/>
    <w:rsid w:val="002A25E6"/>
    <w:rsid w:val="002A2D64"/>
    <w:rsid w:val="002A4677"/>
    <w:rsid w:val="002A5386"/>
    <w:rsid w:val="002A644C"/>
    <w:rsid w:val="002A7DFA"/>
    <w:rsid w:val="002B0515"/>
    <w:rsid w:val="002B3367"/>
    <w:rsid w:val="002B4299"/>
    <w:rsid w:val="002B5062"/>
    <w:rsid w:val="002D0EA3"/>
    <w:rsid w:val="002D219D"/>
    <w:rsid w:val="002D4551"/>
    <w:rsid w:val="002D4A4B"/>
    <w:rsid w:val="002D4B08"/>
    <w:rsid w:val="002D6530"/>
    <w:rsid w:val="002D6AB4"/>
    <w:rsid w:val="002D7791"/>
    <w:rsid w:val="002D7C97"/>
    <w:rsid w:val="002E234D"/>
    <w:rsid w:val="002E4746"/>
    <w:rsid w:val="002E4B58"/>
    <w:rsid w:val="002E5372"/>
    <w:rsid w:val="002F06AF"/>
    <w:rsid w:val="002F0E5C"/>
    <w:rsid w:val="002F2B87"/>
    <w:rsid w:val="002F4E96"/>
    <w:rsid w:val="002F574C"/>
    <w:rsid w:val="003009CD"/>
    <w:rsid w:val="003017FC"/>
    <w:rsid w:val="00302DC4"/>
    <w:rsid w:val="00304B03"/>
    <w:rsid w:val="003051E8"/>
    <w:rsid w:val="00306880"/>
    <w:rsid w:val="00306AF4"/>
    <w:rsid w:val="00307D19"/>
    <w:rsid w:val="00310DE1"/>
    <w:rsid w:val="00315554"/>
    <w:rsid w:val="00316344"/>
    <w:rsid w:val="0031753E"/>
    <w:rsid w:val="00320A5C"/>
    <w:rsid w:val="00321BC7"/>
    <w:rsid w:val="003259E9"/>
    <w:rsid w:val="00327625"/>
    <w:rsid w:val="00331723"/>
    <w:rsid w:val="00337528"/>
    <w:rsid w:val="00341690"/>
    <w:rsid w:val="00343A65"/>
    <w:rsid w:val="0035410D"/>
    <w:rsid w:val="003547D5"/>
    <w:rsid w:val="00354FDB"/>
    <w:rsid w:val="00355493"/>
    <w:rsid w:val="00364D9D"/>
    <w:rsid w:val="00370AA1"/>
    <w:rsid w:val="003800E6"/>
    <w:rsid w:val="00381F15"/>
    <w:rsid w:val="00385AE2"/>
    <w:rsid w:val="0039086A"/>
    <w:rsid w:val="00390D2D"/>
    <w:rsid w:val="0039382B"/>
    <w:rsid w:val="00393EB1"/>
    <w:rsid w:val="003957DE"/>
    <w:rsid w:val="00396197"/>
    <w:rsid w:val="00396CDC"/>
    <w:rsid w:val="003A005F"/>
    <w:rsid w:val="003A0224"/>
    <w:rsid w:val="003A36D1"/>
    <w:rsid w:val="003A4ED3"/>
    <w:rsid w:val="003B0955"/>
    <w:rsid w:val="003B24BB"/>
    <w:rsid w:val="003B2710"/>
    <w:rsid w:val="003B558A"/>
    <w:rsid w:val="003B5617"/>
    <w:rsid w:val="003B7AF7"/>
    <w:rsid w:val="003B7C9A"/>
    <w:rsid w:val="003C33A9"/>
    <w:rsid w:val="003C61F7"/>
    <w:rsid w:val="003C669B"/>
    <w:rsid w:val="003D1447"/>
    <w:rsid w:val="003D1FA1"/>
    <w:rsid w:val="003D29D7"/>
    <w:rsid w:val="003D61CF"/>
    <w:rsid w:val="003E2418"/>
    <w:rsid w:val="003E5489"/>
    <w:rsid w:val="003E73B9"/>
    <w:rsid w:val="003F007A"/>
    <w:rsid w:val="003F371F"/>
    <w:rsid w:val="00402B7B"/>
    <w:rsid w:val="0040470A"/>
    <w:rsid w:val="00406A96"/>
    <w:rsid w:val="004102DC"/>
    <w:rsid w:val="00417646"/>
    <w:rsid w:val="0042071A"/>
    <w:rsid w:val="00422DB8"/>
    <w:rsid w:val="00426D39"/>
    <w:rsid w:val="0043040C"/>
    <w:rsid w:val="0043251D"/>
    <w:rsid w:val="00440FF1"/>
    <w:rsid w:val="0044104B"/>
    <w:rsid w:val="00447D5C"/>
    <w:rsid w:val="004509B2"/>
    <w:rsid w:val="0045178F"/>
    <w:rsid w:val="00452557"/>
    <w:rsid w:val="00454321"/>
    <w:rsid w:val="004579A1"/>
    <w:rsid w:val="00466D10"/>
    <w:rsid w:val="00474FE5"/>
    <w:rsid w:val="004769D2"/>
    <w:rsid w:val="00480112"/>
    <w:rsid w:val="0048052E"/>
    <w:rsid w:val="00480C52"/>
    <w:rsid w:val="00482E7D"/>
    <w:rsid w:val="00485C16"/>
    <w:rsid w:val="00486DC2"/>
    <w:rsid w:val="0048753C"/>
    <w:rsid w:val="0049330C"/>
    <w:rsid w:val="00496304"/>
    <w:rsid w:val="00496963"/>
    <w:rsid w:val="00496BB2"/>
    <w:rsid w:val="0049757C"/>
    <w:rsid w:val="004A13A5"/>
    <w:rsid w:val="004A2665"/>
    <w:rsid w:val="004A3267"/>
    <w:rsid w:val="004A6EB5"/>
    <w:rsid w:val="004B165A"/>
    <w:rsid w:val="004B6900"/>
    <w:rsid w:val="004B6B7B"/>
    <w:rsid w:val="004C0F0A"/>
    <w:rsid w:val="004C22AA"/>
    <w:rsid w:val="004C4423"/>
    <w:rsid w:val="004C55FB"/>
    <w:rsid w:val="004C5FCE"/>
    <w:rsid w:val="004C6873"/>
    <w:rsid w:val="004C74D1"/>
    <w:rsid w:val="004D02A3"/>
    <w:rsid w:val="004D0B0A"/>
    <w:rsid w:val="004D2415"/>
    <w:rsid w:val="004D3BA4"/>
    <w:rsid w:val="004D41EF"/>
    <w:rsid w:val="004F068B"/>
    <w:rsid w:val="004F0823"/>
    <w:rsid w:val="004F1CCD"/>
    <w:rsid w:val="004F304B"/>
    <w:rsid w:val="004F38BD"/>
    <w:rsid w:val="004F3FB0"/>
    <w:rsid w:val="004F6F90"/>
    <w:rsid w:val="00502A41"/>
    <w:rsid w:val="00504A8E"/>
    <w:rsid w:val="0050617B"/>
    <w:rsid w:val="005061B1"/>
    <w:rsid w:val="00506D72"/>
    <w:rsid w:val="00507AAC"/>
    <w:rsid w:val="005113D9"/>
    <w:rsid w:val="005126B2"/>
    <w:rsid w:val="0051273C"/>
    <w:rsid w:val="00512997"/>
    <w:rsid w:val="0052060A"/>
    <w:rsid w:val="005207FD"/>
    <w:rsid w:val="00520AEE"/>
    <w:rsid w:val="005227F8"/>
    <w:rsid w:val="00527A5C"/>
    <w:rsid w:val="00527D32"/>
    <w:rsid w:val="00533BBC"/>
    <w:rsid w:val="00535DED"/>
    <w:rsid w:val="00536429"/>
    <w:rsid w:val="0053745A"/>
    <w:rsid w:val="00542F9C"/>
    <w:rsid w:val="00543AD1"/>
    <w:rsid w:val="0054540D"/>
    <w:rsid w:val="00545775"/>
    <w:rsid w:val="005522C9"/>
    <w:rsid w:val="00554445"/>
    <w:rsid w:val="00555B3F"/>
    <w:rsid w:val="00556CB5"/>
    <w:rsid w:val="005604AC"/>
    <w:rsid w:val="005612F7"/>
    <w:rsid w:val="00562BF7"/>
    <w:rsid w:val="005676C2"/>
    <w:rsid w:val="005706B7"/>
    <w:rsid w:val="005743A3"/>
    <w:rsid w:val="00574ACA"/>
    <w:rsid w:val="00583F1B"/>
    <w:rsid w:val="00587091"/>
    <w:rsid w:val="005959B7"/>
    <w:rsid w:val="00597009"/>
    <w:rsid w:val="00597719"/>
    <w:rsid w:val="00597896"/>
    <w:rsid w:val="005A0BD4"/>
    <w:rsid w:val="005A153E"/>
    <w:rsid w:val="005A4B63"/>
    <w:rsid w:val="005B7DE0"/>
    <w:rsid w:val="005C06D5"/>
    <w:rsid w:val="005C0B2A"/>
    <w:rsid w:val="005C151C"/>
    <w:rsid w:val="005C1DCD"/>
    <w:rsid w:val="005C2201"/>
    <w:rsid w:val="005C5673"/>
    <w:rsid w:val="005D0311"/>
    <w:rsid w:val="005D19CB"/>
    <w:rsid w:val="005D2A61"/>
    <w:rsid w:val="005D2DE6"/>
    <w:rsid w:val="005D4ED6"/>
    <w:rsid w:val="005D4FCB"/>
    <w:rsid w:val="005D5B2F"/>
    <w:rsid w:val="005E305A"/>
    <w:rsid w:val="005E4018"/>
    <w:rsid w:val="005E500A"/>
    <w:rsid w:val="005E5484"/>
    <w:rsid w:val="005E5A7F"/>
    <w:rsid w:val="005F2773"/>
    <w:rsid w:val="005F53AA"/>
    <w:rsid w:val="00600B98"/>
    <w:rsid w:val="00600CA7"/>
    <w:rsid w:val="006054C4"/>
    <w:rsid w:val="006066AF"/>
    <w:rsid w:val="00606B69"/>
    <w:rsid w:val="0061468B"/>
    <w:rsid w:val="0062033E"/>
    <w:rsid w:val="00622320"/>
    <w:rsid w:val="00622B4B"/>
    <w:rsid w:val="006244E6"/>
    <w:rsid w:val="00625BB8"/>
    <w:rsid w:val="00626D15"/>
    <w:rsid w:val="00631ED3"/>
    <w:rsid w:val="00633C67"/>
    <w:rsid w:val="006344CB"/>
    <w:rsid w:val="00637C31"/>
    <w:rsid w:val="00637FB2"/>
    <w:rsid w:val="006414D1"/>
    <w:rsid w:val="00642386"/>
    <w:rsid w:val="00643C06"/>
    <w:rsid w:val="00643CC6"/>
    <w:rsid w:val="00646775"/>
    <w:rsid w:val="00647794"/>
    <w:rsid w:val="0064784F"/>
    <w:rsid w:val="006565A9"/>
    <w:rsid w:val="006607F7"/>
    <w:rsid w:val="0066125C"/>
    <w:rsid w:val="00663C2B"/>
    <w:rsid w:val="0066481F"/>
    <w:rsid w:val="00665F70"/>
    <w:rsid w:val="00666914"/>
    <w:rsid w:val="006702F8"/>
    <w:rsid w:val="0067237E"/>
    <w:rsid w:val="006731F6"/>
    <w:rsid w:val="00673F1A"/>
    <w:rsid w:val="00674672"/>
    <w:rsid w:val="00683903"/>
    <w:rsid w:val="00685FDF"/>
    <w:rsid w:val="0068746B"/>
    <w:rsid w:val="00690ADF"/>
    <w:rsid w:val="00692EF1"/>
    <w:rsid w:val="00693224"/>
    <w:rsid w:val="00693337"/>
    <w:rsid w:val="00694196"/>
    <w:rsid w:val="006977F3"/>
    <w:rsid w:val="006A0018"/>
    <w:rsid w:val="006A131C"/>
    <w:rsid w:val="006A2D7B"/>
    <w:rsid w:val="006A38DF"/>
    <w:rsid w:val="006B131D"/>
    <w:rsid w:val="006B2EE6"/>
    <w:rsid w:val="006B3634"/>
    <w:rsid w:val="006B48AA"/>
    <w:rsid w:val="006B5C2F"/>
    <w:rsid w:val="006B68EA"/>
    <w:rsid w:val="006C04FE"/>
    <w:rsid w:val="006C382B"/>
    <w:rsid w:val="006C6A68"/>
    <w:rsid w:val="006D2787"/>
    <w:rsid w:val="006D7109"/>
    <w:rsid w:val="006D72DE"/>
    <w:rsid w:val="006D76F5"/>
    <w:rsid w:val="006E4166"/>
    <w:rsid w:val="006E79AE"/>
    <w:rsid w:val="006F3283"/>
    <w:rsid w:val="006F3CBF"/>
    <w:rsid w:val="006F69E5"/>
    <w:rsid w:val="00705A20"/>
    <w:rsid w:val="007069B8"/>
    <w:rsid w:val="00710EB5"/>
    <w:rsid w:val="00712EE8"/>
    <w:rsid w:val="00724000"/>
    <w:rsid w:val="00730D1B"/>
    <w:rsid w:val="007329AD"/>
    <w:rsid w:val="00732B2F"/>
    <w:rsid w:val="00733604"/>
    <w:rsid w:val="00737A68"/>
    <w:rsid w:val="007452E6"/>
    <w:rsid w:val="00746454"/>
    <w:rsid w:val="00752032"/>
    <w:rsid w:val="0076146E"/>
    <w:rsid w:val="007650BA"/>
    <w:rsid w:val="0077020C"/>
    <w:rsid w:val="00774EBD"/>
    <w:rsid w:val="007815D2"/>
    <w:rsid w:val="00782671"/>
    <w:rsid w:val="00783581"/>
    <w:rsid w:val="0079277D"/>
    <w:rsid w:val="00793401"/>
    <w:rsid w:val="00794213"/>
    <w:rsid w:val="007A06CB"/>
    <w:rsid w:val="007A282A"/>
    <w:rsid w:val="007A2B1D"/>
    <w:rsid w:val="007A32DD"/>
    <w:rsid w:val="007A6192"/>
    <w:rsid w:val="007A7CCC"/>
    <w:rsid w:val="007B3DAA"/>
    <w:rsid w:val="007B3F60"/>
    <w:rsid w:val="007C197E"/>
    <w:rsid w:val="007C3AE8"/>
    <w:rsid w:val="007C4EF2"/>
    <w:rsid w:val="007D1E73"/>
    <w:rsid w:val="007D391E"/>
    <w:rsid w:val="007D4FE6"/>
    <w:rsid w:val="007E1D48"/>
    <w:rsid w:val="007E235C"/>
    <w:rsid w:val="007E3D68"/>
    <w:rsid w:val="007E4CAB"/>
    <w:rsid w:val="007E5475"/>
    <w:rsid w:val="007E6BC6"/>
    <w:rsid w:val="007E7FBA"/>
    <w:rsid w:val="007F3D1C"/>
    <w:rsid w:val="007F5393"/>
    <w:rsid w:val="007F6A3C"/>
    <w:rsid w:val="007F6F15"/>
    <w:rsid w:val="007F7CBD"/>
    <w:rsid w:val="008026C4"/>
    <w:rsid w:val="00810E8C"/>
    <w:rsid w:val="00813A2A"/>
    <w:rsid w:val="00815CDA"/>
    <w:rsid w:val="008160D3"/>
    <w:rsid w:val="008170AA"/>
    <w:rsid w:val="008173E7"/>
    <w:rsid w:val="008239C0"/>
    <w:rsid w:val="00825C35"/>
    <w:rsid w:val="00833EE0"/>
    <w:rsid w:val="0083630F"/>
    <w:rsid w:val="00841960"/>
    <w:rsid w:val="00845B56"/>
    <w:rsid w:val="008460B2"/>
    <w:rsid w:val="008476EC"/>
    <w:rsid w:val="00850257"/>
    <w:rsid w:val="00850653"/>
    <w:rsid w:val="0085197F"/>
    <w:rsid w:val="00852128"/>
    <w:rsid w:val="008534F7"/>
    <w:rsid w:val="00856693"/>
    <w:rsid w:val="00856A2F"/>
    <w:rsid w:val="00856A8C"/>
    <w:rsid w:val="00860859"/>
    <w:rsid w:val="008624BB"/>
    <w:rsid w:val="0086574D"/>
    <w:rsid w:val="008736D1"/>
    <w:rsid w:val="00873CEE"/>
    <w:rsid w:val="008778B9"/>
    <w:rsid w:val="0088159F"/>
    <w:rsid w:val="008832D7"/>
    <w:rsid w:val="008858E2"/>
    <w:rsid w:val="00891687"/>
    <w:rsid w:val="008922E6"/>
    <w:rsid w:val="008943B0"/>
    <w:rsid w:val="0089473D"/>
    <w:rsid w:val="008A1450"/>
    <w:rsid w:val="008A1E69"/>
    <w:rsid w:val="008A4874"/>
    <w:rsid w:val="008B0037"/>
    <w:rsid w:val="008B0E76"/>
    <w:rsid w:val="008B17FF"/>
    <w:rsid w:val="008B2FD7"/>
    <w:rsid w:val="008B3F14"/>
    <w:rsid w:val="008B4622"/>
    <w:rsid w:val="008C50BD"/>
    <w:rsid w:val="008C6DE7"/>
    <w:rsid w:val="008D023F"/>
    <w:rsid w:val="008D3D93"/>
    <w:rsid w:val="008D5AE8"/>
    <w:rsid w:val="008D7A0F"/>
    <w:rsid w:val="008E18EE"/>
    <w:rsid w:val="008E430E"/>
    <w:rsid w:val="008E4EF8"/>
    <w:rsid w:val="008E5CAD"/>
    <w:rsid w:val="008E6A98"/>
    <w:rsid w:val="008F185F"/>
    <w:rsid w:val="008F21EE"/>
    <w:rsid w:val="008F4B5A"/>
    <w:rsid w:val="008F5281"/>
    <w:rsid w:val="00902CFA"/>
    <w:rsid w:val="0090481F"/>
    <w:rsid w:val="00906860"/>
    <w:rsid w:val="00910FE9"/>
    <w:rsid w:val="00911A3F"/>
    <w:rsid w:val="00914733"/>
    <w:rsid w:val="009158D4"/>
    <w:rsid w:val="009214C0"/>
    <w:rsid w:val="0092357C"/>
    <w:rsid w:val="00925705"/>
    <w:rsid w:val="00925A09"/>
    <w:rsid w:val="00927C95"/>
    <w:rsid w:val="0093246E"/>
    <w:rsid w:val="009329C6"/>
    <w:rsid w:val="00933E51"/>
    <w:rsid w:val="00934161"/>
    <w:rsid w:val="00934AF3"/>
    <w:rsid w:val="00934D61"/>
    <w:rsid w:val="00937D66"/>
    <w:rsid w:val="00940551"/>
    <w:rsid w:val="00940BE6"/>
    <w:rsid w:val="009420A0"/>
    <w:rsid w:val="00944A2F"/>
    <w:rsid w:val="009456AA"/>
    <w:rsid w:val="00945AB2"/>
    <w:rsid w:val="00946C2B"/>
    <w:rsid w:val="00951656"/>
    <w:rsid w:val="00952378"/>
    <w:rsid w:val="009537C3"/>
    <w:rsid w:val="009542A7"/>
    <w:rsid w:val="0095634D"/>
    <w:rsid w:val="009563CC"/>
    <w:rsid w:val="00956993"/>
    <w:rsid w:val="0095715B"/>
    <w:rsid w:val="009601F8"/>
    <w:rsid w:val="0097377D"/>
    <w:rsid w:val="009748F3"/>
    <w:rsid w:val="00974925"/>
    <w:rsid w:val="00977AE2"/>
    <w:rsid w:val="009804BF"/>
    <w:rsid w:val="00992365"/>
    <w:rsid w:val="00992F84"/>
    <w:rsid w:val="009A2B3C"/>
    <w:rsid w:val="009A2BDE"/>
    <w:rsid w:val="009A2FFA"/>
    <w:rsid w:val="009A6A56"/>
    <w:rsid w:val="009B0F15"/>
    <w:rsid w:val="009B4A98"/>
    <w:rsid w:val="009C189F"/>
    <w:rsid w:val="009C4F0C"/>
    <w:rsid w:val="009D05D3"/>
    <w:rsid w:val="009D1FFD"/>
    <w:rsid w:val="009D239E"/>
    <w:rsid w:val="009D317E"/>
    <w:rsid w:val="009D4CFE"/>
    <w:rsid w:val="009D74E6"/>
    <w:rsid w:val="009D7C59"/>
    <w:rsid w:val="009E0103"/>
    <w:rsid w:val="009E02EE"/>
    <w:rsid w:val="009E0BB8"/>
    <w:rsid w:val="009E12FD"/>
    <w:rsid w:val="009E1B8E"/>
    <w:rsid w:val="009E6863"/>
    <w:rsid w:val="009F4137"/>
    <w:rsid w:val="009F4705"/>
    <w:rsid w:val="00A02E44"/>
    <w:rsid w:val="00A04D61"/>
    <w:rsid w:val="00A0AD62"/>
    <w:rsid w:val="00A12290"/>
    <w:rsid w:val="00A21440"/>
    <w:rsid w:val="00A22E3C"/>
    <w:rsid w:val="00A24F1D"/>
    <w:rsid w:val="00A27E42"/>
    <w:rsid w:val="00A30E18"/>
    <w:rsid w:val="00A30EFB"/>
    <w:rsid w:val="00A31AE6"/>
    <w:rsid w:val="00A32E9D"/>
    <w:rsid w:val="00A33007"/>
    <w:rsid w:val="00A33F35"/>
    <w:rsid w:val="00A34A7F"/>
    <w:rsid w:val="00A35CC1"/>
    <w:rsid w:val="00A407BC"/>
    <w:rsid w:val="00A41919"/>
    <w:rsid w:val="00A436B0"/>
    <w:rsid w:val="00A55CB4"/>
    <w:rsid w:val="00A56008"/>
    <w:rsid w:val="00A577EC"/>
    <w:rsid w:val="00A60E06"/>
    <w:rsid w:val="00A6727A"/>
    <w:rsid w:val="00A7222E"/>
    <w:rsid w:val="00A8284F"/>
    <w:rsid w:val="00A8290F"/>
    <w:rsid w:val="00A83B45"/>
    <w:rsid w:val="00A843EA"/>
    <w:rsid w:val="00A851ED"/>
    <w:rsid w:val="00A854BB"/>
    <w:rsid w:val="00A95016"/>
    <w:rsid w:val="00A96C2C"/>
    <w:rsid w:val="00A96E38"/>
    <w:rsid w:val="00AA0315"/>
    <w:rsid w:val="00AA0EE2"/>
    <w:rsid w:val="00AA1A55"/>
    <w:rsid w:val="00AA7531"/>
    <w:rsid w:val="00AB1A28"/>
    <w:rsid w:val="00AB3968"/>
    <w:rsid w:val="00AC558E"/>
    <w:rsid w:val="00AC6DAA"/>
    <w:rsid w:val="00AD04B0"/>
    <w:rsid w:val="00AD3D57"/>
    <w:rsid w:val="00AD4C23"/>
    <w:rsid w:val="00AE0884"/>
    <w:rsid w:val="00AE0F3F"/>
    <w:rsid w:val="00AE185D"/>
    <w:rsid w:val="00AE62FE"/>
    <w:rsid w:val="00AE7210"/>
    <w:rsid w:val="00AE72AD"/>
    <w:rsid w:val="00AF7601"/>
    <w:rsid w:val="00B003F9"/>
    <w:rsid w:val="00B02DF1"/>
    <w:rsid w:val="00B0318C"/>
    <w:rsid w:val="00B10794"/>
    <w:rsid w:val="00B130C8"/>
    <w:rsid w:val="00B151EF"/>
    <w:rsid w:val="00B15338"/>
    <w:rsid w:val="00B174A3"/>
    <w:rsid w:val="00B207B5"/>
    <w:rsid w:val="00B20A86"/>
    <w:rsid w:val="00B23DA7"/>
    <w:rsid w:val="00B244C4"/>
    <w:rsid w:val="00B2603F"/>
    <w:rsid w:val="00B262D0"/>
    <w:rsid w:val="00B2649D"/>
    <w:rsid w:val="00B301FC"/>
    <w:rsid w:val="00B31B06"/>
    <w:rsid w:val="00B407AD"/>
    <w:rsid w:val="00B43B35"/>
    <w:rsid w:val="00B45173"/>
    <w:rsid w:val="00B54588"/>
    <w:rsid w:val="00B551C6"/>
    <w:rsid w:val="00B55297"/>
    <w:rsid w:val="00B607FB"/>
    <w:rsid w:val="00B618AF"/>
    <w:rsid w:val="00B64580"/>
    <w:rsid w:val="00B709B4"/>
    <w:rsid w:val="00B719E3"/>
    <w:rsid w:val="00B80A21"/>
    <w:rsid w:val="00B81D6E"/>
    <w:rsid w:val="00B8509F"/>
    <w:rsid w:val="00B90248"/>
    <w:rsid w:val="00B902EB"/>
    <w:rsid w:val="00B94E3A"/>
    <w:rsid w:val="00BA26D1"/>
    <w:rsid w:val="00BA740F"/>
    <w:rsid w:val="00BB0E06"/>
    <w:rsid w:val="00BB5610"/>
    <w:rsid w:val="00BB5C83"/>
    <w:rsid w:val="00BB5CE5"/>
    <w:rsid w:val="00BB6DAF"/>
    <w:rsid w:val="00BC1BC1"/>
    <w:rsid w:val="00BD09E0"/>
    <w:rsid w:val="00BD30A2"/>
    <w:rsid w:val="00BD6AC6"/>
    <w:rsid w:val="00BE06CF"/>
    <w:rsid w:val="00BE206B"/>
    <w:rsid w:val="00BE3694"/>
    <w:rsid w:val="00BE3D46"/>
    <w:rsid w:val="00BE4755"/>
    <w:rsid w:val="00BE7962"/>
    <w:rsid w:val="00BF1D12"/>
    <w:rsid w:val="00BF2F5D"/>
    <w:rsid w:val="00BF44A2"/>
    <w:rsid w:val="00BF5BF7"/>
    <w:rsid w:val="00C046D7"/>
    <w:rsid w:val="00C05FBA"/>
    <w:rsid w:val="00C069CA"/>
    <w:rsid w:val="00C101B2"/>
    <w:rsid w:val="00C14F75"/>
    <w:rsid w:val="00C15DDD"/>
    <w:rsid w:val="00C20E3E"/>
    <w:rsid w:val="00C2179B"/>
    <w:rsid w:val="00C23A72"/>
    <w:rsid w:val="00C254F7"/>
    <w:rsid w:val="00C352BC"/>
    <w:rsid w:val="00C35827"/>
    <w:rsid w:val="00C415CA"/>
    <w:rsid w:val="00C43EA4"/>
    <w:rsid w:val="00C45198"/>
    <w:rsid w:val="00C45614"/>
    <w:rsid w:val="00C468AF"/>
    <w:rsid w:val="00C46DEE"/>
    <w:rsid w:val="00C47B54"/>
    <w:rsid w:val="00C5036D"/>
    <w:rsid w:val="00C51E75"/>
    <w:rsid w:val="00C52ECD"/>
    <w:rsid w:val="00C56D53"/>
    <w:rsid w:val="00C57AF2"/>
    <w:rsid w:val="00C57E49"/>
    <w:rsid w:val="00C6007A"/>
    <w:rsid w:val="00C63E7E"/>
    <w:rsid w:val="00C65D8A"/>
    <w:rsid w:val="00C66588"/>
    <w:rsid w:val="00C6714E"/>
    <w:rsid w:val="00C73677"/>
    <w:rsid w:val="00C814FC"/>
    <w:rsid w:val="00C867D2"/>
    <w:rsid w:val="00C91EC0"/>
    <w:rsid w:val="00C93C3D"/>
    <w:rsid w:val="00C94271"/>
    <w:rsid w:val="00C972E5"/>
    <w:rsid w:val="00CA0662"/>
    <w:rsid w:val="00CA2AFC"/>
    <w:rsid w:val="00CA2DC4"/>
    <w:rsid w:val="00CB1DB9"/>
    <w:rsid w:val="00CB4209"/>
    <w:rsid w:val="00CB532E"/>
    <w:rsid w:val="00CC1C2A"/>
    <w:rsid w:val="00CD08FD"/>
    <w:rsid w:val="00CE6DC5"/>
    <w:rsid w:val="00CF3617"/>
    <w:rsid w:val="00CF3C26"/>
    <w:rsid w:val="00CF4BFF"/>
    <w:rsid w:val="00CF6701"/>
    <w:rsid w:val="00CF746C"/>
    <w:rsid w:val="00D01122"/>
    <w:rsid w:val="00D0754C"/>
    <w:rsid w:val="00D07CBA"/>
    <w:rsid w:val="00D07F55"/>
    <w:rsid w:val="00D100EE"/>
    <w:rsid w:val="00D11F75"/>
    <w:rsid w:val="00D12856"/>
    <w:rsid w:val="00D1511B"/>
    <w:rsid w:val="00D16124"/>
    <w:rsid w:val="00D17D88"/>
    <w:rsid w:val="00D213D7"/>
    <w:rsid w:val="00D21964"/>
    <w:rsid w:val="00D245BC"/>
    <w:rsid w:val="00D250CB"/>
    <w:rsid w:val="00D32F08"/>
    <w:rsid w:val="00D35286"/>
    <w:rsid w:val="00D366C2"/>
    <w:rsid w:val="00D4071A"/>
    <w:rsid w:val="00D41B1D"/>
    <w:rsid w:val="00D41E64"/>
    <w:rsid w:val="00D423FB"/>
    <w:rsid w:val="00D429A3"/>
    <w:rsid w:val="00D437E8"/>
    <w:rsid w:val="00D447B6"/>
    <w:rsid w:val="00D451BF"/>
    <w:rsid w:val="00D50779"/>
    <w:rsid w:val="00D5498F"/>
    <w:rsid w:val="00D559D2"/>
    <w:rsid w:val="00D60DC1"/>
    <w:rsid w:val="00D62B3E"/>
    <w:rsid w:val="00D66B76"/>
    <w:rsid w:val="00D71737"/>
    <w:rsid w:val="00D74AF8"/>
    <w:rsid w:val="00D76A4D"/>
    <w:rsid w:val="00D774E7"/>
    <w:rsid w:val="00D77F06"/>
    <w:rsid w:val="00D80671"/>
    <w:rsid w:val="00D922E0"/>
    <w:rsid w:val="00D9372E"/>
    <w:rsid w:val="00D94E73"/>
    <w:rsid w:val="00D97DF7"/>
    <w:rsid w:val="00DA59A1"/>
    <w:rsid w:val="00DB0B70"/>
    <w:rsid w:val="00DB22F5"/>
    <w:rsid w:val="00DB3CB8"/>
    <w:rsid w:val="00DB3DF2"/>
    <w:rsid w:val="00DB5F11"/>
    <w:rsid w:val="00DB7340"/>
    <w:rsid w:val="00DB7925"/>
    <w:rsid w:val="00DB7E9D"/>
    <w:rsid w:val="00DC15A3"/>
    <w:rsid w:val="00DC2E10"/>
    <w:rsid w:val="00DD039E"/>
    <w:rsid w:val="00DD1023"/>
    <w:rsid w:val="00DD333A"/>
    <w:rsid w:val="00DD4D67"/>
    <w:rsid w:val="00DD5310"/>
    <w:rsid w:val="00DD6DA2"/>
    <w:rsid w:val="00DD7A05"/>
    <w:rsid w:val="00DE0504"/>
    <w:rsid w:val="00DE1279"/>
    <w:rsid w:val="00DE2BC1"/>
    <w:rsid w:val="00DE40A7"/>
    <w:rsid w:val="00DE4BB5"/>
    <w:rsid w:val="00DE55EA"/>
    <w:rsid w:val="00DF0D12"/>
    <w:rsid w:val="00DF1352"/>
    <w:rsid w:val="00DF1F83"/>
    <w:rsid w:val="00DF4500"/>
    <w:rsid w:val="00DF4D45"/>
    <w:rsid w:val="00DF6886"/>
    <w:rsid w:val="00DF6DC9"/>
    <w:rsid w:val="00E01343"/>
    <w:rsid w:val="00E031D1"/>
    <w:rsid w:val="00E05625"/>
    <w:rsid w:val="00E063A6"/>
    <w:rsid w:val="00E11DB1"/>
    <w:rsid w:val="00E14A42"/>
    <w:rsid w:val="00E15843"/>
    <w:rsid w:val="00E164FA"/>
    <w:rsid w:val="00E16B28"/>
    <w:rsid w:val="00E1718F"/>
    <w:rsid w:val="00E216A5"/>
    <w:rsid w:val="00E2195E"/>
    <w:rsid w:val="00E21D40"/>
    <w:rsid w:val="00E23D22"/>
    <w:rsid w:val="00E27085"/>
    <w:rsid w:val="00E47518"/>
    <w:rsid w:val="00E51305"/>
    <w:rsid w:val="00E5185D"/>
    <w:rsid w:val="00E529DD"/>
    <w:rsid w:val="00E54DE8"/>
    <w:rsid w:val="00E616E8"/>
    <w:rsid w:val="00E61F5F"/>
    <w:rsid w:val="00E6234E"/>
    <w:rsid w:val="00E65479"/>
    <w:rsid w:val="00E658B5"/>
    <w:rsid w:val="00E65A80"/>
    <w:rsid w:val="00E67D3F"/>
    <w:rsid w:val="00E73D08"/>
    <w:rsid w:val="00E74A0D"/>
    <w:rsid w:val="00E75151"/>
    <w:rsid w:val="00E7560C"/>
    <w:rsid w:val="00E80357"/>
    <w:rsid w:val="00E80B18"/>
    <w:rsid w:val="00E8141F"/>
    <w:rsid w:val="00E91E7B"/>
    <w:rsid w:val="00E925DF"/>
    <w:rsid w:val="00E94C84"/>
    <w:rsid w:val="00EA262A"/>
    <w:rsid w:val="00EA2D84"/>
    <w:rsid w:val="00EA5108"/>
    <w:rsid w:val="00EB037C"/>
    <w:rsid w:val="00EB3CC1"/>
    <w:rsid w:val="00EB5B49"/>
    <w:rsid w:val="00EB7F8F"/>
    <w:rsid w:val="00EC26C0"/>
    <w:rsid w:val="00EC26E9"/>
    <w:rsid w:val="00EE1D77"/>
    <w:rsid w:val="00EE5B4D"/>
    <w:rsid w:val="00EE5EA7"/>
    <w:rsid w:val="00EE61CF"/>
    <w:rsid w:val="00EE7787"/>
    <w:rsid w:val="00EF03CE"/>
    <w:rsid w:val="00EF2DC2"/>
    <w:rsid w:val="00EF2E83"/>
    <w:rsid w:val="00EF5876"/>
    <w:rsid w:val="00EF5D9D"/>
    <w:rsid w:val="00EF72B2"/>
    <w:rsid w:val="00F012AD"/>
    <w:rsid w:val="00F02AE8"/>
    <w:rsid w:val="00F030E1"/>
    <w:rsid w:val="00F03B86"/>
    <w:rsid w:val="00F0560A"/>
    <w:rsid w:val="00F118FB"/>
    <w:rsid w:val="00F15797"/>
    <w:rsid w:val="00F15F88"/>
    <w:rsid w:val="00F17D96"/>
    <w:rsid w:val="00F20487"/>
    <w:rsid w:val="00F218FE"/>
    <w:rsid w:val="00F2280F"/>
    <w:rsid w:val="00F2310D"/>
    <w:rsid w:val="00F24B3F"/>
    <w:rsid w:val="00F27F5F"/>
    <w:rsid w:val="00F32593"/>
    <w:rsid w:val="00F33004"/>
    <w:rsid w:val="00F3364A"/>
    <w:rsid w:val="00F3529C"/>
    <w:rsid w:val="00F36AA4"/>
    <w:rsid w:val="00F402B7"/>
    <w:rsid w:val="00F4638B"/>
    <w:rsid w:val="00F47949"/>
    <w:rsid w:val="00F51A33"/>
    <w:rsid w:val="00F526EC"/>
    <w:rsid w:val="00F52860"/>
    <w:rsid w:val="00F52CED"/>
    <w:rsid w:val="00F5430A"/>
    <w:rsid w:val="00F57AB2"/>
    <w:rsid w:val="00F6059F"/>
    <w:rsid w:val="00F6137F"/>
    <w:rsid w:val="00F61C52"/>
    <w:rsid w:val="00F6336E"/>
    <w:rsid w:val="00F63CEE"/>
    <w:rsid w:val="00F64364"/>
    <w:rsid w:val="00F66BDA"/>
    <w:rsid w:val="00F71245"/>
    <w:rsid w:val="00F7588C"/>
    <w:rsid w:val="00F80357"/>
    <w:rsid w:val="00F813DA"/>
    <w:rsid w:val="00F9040D"/>
    <w:rsid w:val="00F91D37"/>
    <w:rsid w:val="00F946C3"/>
    <w:rsid w:val="00FA2D47"/>
    <w:rsid w:val="00FA74BC"/>
    <w:rsid w:val="00FB03F8"/>
    <w:rsid w:val="00FB0A70"/>
    <w:rsid w:val="00FB2244"/>
    <w:rsid w:val="00FB599A"/>
    <w:rsid w:val="00FB5DC4"/>
    <w:rsid w:val="00FB75E1"/>
    <w:rsid w:val="00FC0258"/>
    <w:rsid w:val="00FC4E89"/>
    <w:rsid w:val="00FD1770"/>
    <w:rsid w:val="00FD2B8E"/>
    <w:rsid w:val="00FD3412"/>
    <w:rsid w:val="00FD5BB7"/>
    <w:rsid w:val="00FD6EEA"/>
    <w:rsid w:val="00FE09E6"/>
    <w:rsid w:val="00FE3A9C"/>
    <w:rsid w:val="00FE6055"/>
    <w:rsid w:val="00FF274E"/>
    <w:rsid w:val="00FF2B98"/>
    <w:rsid w:val="00FF44E9"/>
    <w:rsid w:val="00FF47F4"/>
    <w:rsid w:val="00FF56CE"/>
    <w:rsid w:val="01583E3C"/>
    <w:rsid w:val="02238CAB"/>
    <w:rsid w:val="022665FF"/>
    <w:rsid w:val="034EAE58"/>
    <w:rsid w:val="066CEA76"/>
    <w:rsid w:val="08A5AADD"/>
    <w:rsid w:val="0B973F65"/>
    <w:rsid w:val="0DF3D4D1"/>
    <w:rsid w:val="0E48BD1D"/>
    <w:rsid w:val="1132B077"/>
    <w:rsid w:val="14725416"/>
    <w:rsid w:val="15D53B8D"/>
    <w:rsid w:val="15DC5608"/>
    <w:rsid w:val="16E51CE6"/>
    <w:rsid w:val="18649324"/>
    <w:rsid w:val="18D719A7"/>
    <w:rsid w:val="1AE1959A"/>
    <w:rsid w:val="1D6D16A3"/>
    <w:rsid w:val="1F83384E"/>
    <w:rsid w:val="211F9FFD"/>
    <w:rsid w:val="21FF9525"/>
    <w:rsid w:val="2259C391"/>
    <w:rsid w:val="253BA523"/>
    <w:rsid w:val="2598E7EF"/>
    <w:rsid w:val="27D7D03D"/>
    <w:rsid w:val="27E98EA8"/>
    <w:rsid w:val="286BD7F2"/>
    <w:rsid w:val="28F807A1"/>
    <w:rsid w:val="2B6C99D1"/>
    <w:rsid w:val="2C0BFDBD"/>
    <w:rsid w:val="2C4014E7"/>
    <w:rsid w:val="2C8CF246"/>
    <w:rsid w:val="2C9B774B"/>
    <w:rsid w:val="2E3E66A1"/>
    <w:rsid w:val="2E8AB33E"/>
    <w:rsid w:val="2EF14EAA"/>
    <w:rsid w:val="2FDAD8FD"/>
    <w:rsid w:val="308D1F0B"/>
    <w:rsid w:val="31C70F0D"/>
    <w:rsid w:val="33188DED"/>
    <w:rsid w:val="3547FF1F"/>
    <w:rsid w:val="35A35C0E"/>
    <w:rsid w:val="35D1A900"/>
    <w:rsid w:val="3984A70E"/>
    <w:rsid w:val="3A3BEED7"/>
    <w:rsid w:val="3B565533"/>
    <w:rsid w:val="43FB772F"/>
    <w:rsid w:val="44D7AE51"/>
    <w:rsid w:val="44E34DBF"/>
    <w:rsid w:val="47014982"/>
    <w:rsid w:val="47FC7CB2"/>
    <w:rsid w:val="495C9076"/>
    <w:rsid w:val="4A5212A1"/>
    <w:rsid w:val="4A8B3A19"/>
    <w:rsid w:val="4DFACC35"/>
    <w:rsid w:val="4F2D23D5"/>
    <w:rsid w:val="50837714"/>
    <w:rsid w:val="50C5893A"/>
    <w:rsid w:val="5243FC29"/>
    <w:rsid w:val="52D53EF0"/>
    <w:rsid w:val="5337C6E3"/>
    <w:rsid w:val="53450B79"/>
    <w:rsid w:val="536E7060"/>
    <w:rsid w:val="55910E69"/>
    <w:rsid w:val="55D4E3A7"/>
    <w:rsid w:val="58C8AF2B"/>
    <w:rsid w:val="5987EB26"/>
    <w:rsid w:val="5CFBFED4"/>
    <w:rsid w:val="5E1F8267"/>
    <w:rsid w:val="5F1C3805"/>
    <w:rsid w:val="5F6A1044"/>
    <w:rsid w:val="60B80866"/>
    <w:rsid w:val="60CFF0E3"/>
    <w:rsid w:val="620BD16C"/>
    <w:rsid w:val="6222DF36"/>
    <w:rsid w:val="627F6AEB"/>
    <w:rsid w:val="6335CA02"/>
    <w:rsid w:val="64D12238"/>
    <w:rsid w:val="654EFBA1"/>
    <w:rsid w:val="655ACC19"/>
    <w:rsid w:val="6589EE2F"/>
    <w:rsid w:val="66050543"/>
    <w:rsid w:val="6752DC0E"/>
    <w:rsid w:val="68B462F4"/>
    <w:rsid w:val="699E9F0E"/>
    <w:rsid w:val="6CEEE6D8"/>
    <w:rsid w:val="6CF10E4D"/>
    <w:rsid w:val="6D7B590B"/>
    <w:rsid w:val="6FA921F7"/>
    <w:rsid w:val="7028AF0F"/>
    <w:rsid w:val="71070084"/>
    <w:rsid w:val="7134D016"/>
    <w:rsid w:val="7311FC94"/>
    <w:rsid w:val="746BF219"/>
    <w:rsid w:val="75206AA9"/>
    <w:rsid w:val="75AE12CD"/>
    <w:rsid w:val="768A6C9B"/>
    <w:rsid w:val="770912F4"/>
    <w:rsid w:val="77C80609"/>
    <w:rsid w:val="78580B6B"/>
    <w:rsid w:val="792783E7"/>
    <w:rsid w:val="79C20D5D"/>
    <w:rsid w:val="7A7667E2"/>
    <w:rsid w:val="7AADE2CA"/>
    <w:rsid w:val="7D9B7461"/>
    <w:rsid w:val="7F48722E"/>
    <w:rsid w:val="7F7789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4B90"/>
  <w15:chartTrackingRefBased/>
  <w15:docId w15:val="{EA2F2D23-E261-4236-80CA-AD1CD2A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873"/>
    <w:pPr>
      <w:keepNext/>
      <w:keepLines/>
      <w:spacing w:after="200" w:line="240" w:lineRule="auto"/>
      <w:outlineLvl w:val="0"/>
    </w:pPr>
    <w:rPr>
      <w:rFonts w:ascii="Arial" w:eastAsiaTheme="majorEastAsia" w:hAnsi="Arial" w:cstheme="majorBidi"/>
      <w:bCs/>
      <w:color w:val="000000" w:themeColor="text1"/>
      <w:sz w:val="40"/>
      <w:szCs w:val="28"/>
    </w:rPr>
  </w:style>
  <w:style w:type="paragraph" w:styleId="Heading2">
    <w:name w:val="heading 2"/>
    <w:basedOn w:val="Normal"/>
    <w:next w:val="Normal"/>
    <w:link w:val="Heading2Char"/>
    <w:uiPriority w:val="9"/>
    <w:unhideWhenUsed/>
    <w:qFormat/>
    <w:rsid w:val="001A3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F27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D61"/>
  </w:style>
  <w:style w:type="paragraph" w:styleId="Footer">
    <w:name w:val="footer"/>
    <w:basedOn w:val="Normal"/>
    <w:link w:val="FooterChar"/>
    <w:uiPriority w:val="99"/>
    <w:unhideWhenUsed/>
    <w:qFormat/>
    <w:rsid w:val="00A04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D61"/>
  </w:style>
  <w:style w:type="paragraph" w:styleId="NoSpacing">
    <w:name w:val="No Spacing"/>
    <w:uiPriority w:val="1"/>
    <w:qFormat/>
    <w:rsid w:val="00A04D61"/>
    <w:pPr>
      <w:spacing w:after="0" w:line="240" w:lineRule="auto"/>
    </w:pPr>
    <w:rPr>
      <w:color w:val="44546A" w:themeColor="text2"/>
      <w:sz w:val="20"/>
      <w:szCs w:val="20"/>
      <w:lang w:val="en-US"/>
    </w:rPr>
  </w:style>
  <w:style w:type="table" w:styleId="TableGrid">
    <w:name w:val="Table Grid"/>
    <w:basedOn w:val="TableNormal"/>
    <w:uiPriority w:val="39"/>
    <w:rsid w:val="00A04D6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37528"/>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2D219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2D219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910FE9"/>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4">
    <w:name w:val="TableGrid4"/>
    <w:rsid w:val="00F20487"/>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5">
    <w:name w:val="TableGrid5"/>
    <w:rsid w:val="00C15DDD"/>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6">
    <w:name w:val="TableGrid6"/>
    <w:rsid w:val="006A0018"/>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1">
    <w:name w:val="TableGrid11"/>
    <w:rsid w:val="001357F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1">
    <w:name w:val="TableGrid31"/>
    <w:rsid w:val="001357F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1">
    <w:name w:val="TableGrid21"/>
    <w:rsid w:val="001357F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7">
    <w:name w:val="TableGrid7"/>
    <w:rsid w:val="001357FF"/>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CM45">
    <w:name w:val="CM45"/>
    <w:basedOn w:val="Normal"/>
    <w:next w:val="Normal"/>
    <w:uiPriority w:val="99"/>
    <w:rsid w:val="00AA1A55"/>
    <w:pPr>
      <w:autoSpaceDE w:val="0"/>
      <w:autoSpaceDN w:val="0"/>
      <w:adjustRightInd w:val="0"/>
      <w:spacing w:after="0" w:line="240" w:lineRule="auto"/>
    </w:pPr>
    <w:rPr>
      <w:rFonts w:ascii="Helvetica" w:hAnsi="Helvetica" w:cs="Helvetica"/>
      <w:sz w:val="24"/>
      <w:szCs w:val="24"/>
    </w:rPr>
  </w:style>
  <w:style w:type="paragraph" w:styleId="ListParagraph">
    <w:name w:val="List Paragraph"/>
    <w:basedOn w:val="Normal"/>
    <w:uiPriority w:val="34"/>
    <w:qFormat/>
    <w:rsid w:val="00AA1A55"/>
    <w:pPr>
      <w:ind w:left="720"/>
      <w:contextualSpacing/>
    </w:pPr>
  </w:style>
  <w:style w:type="character" w:styleId="Hyperlink">
    <w:name w:val="Hyperlink"/>
    <w:uiPriority w:val="99"/>
    <w:rsid w:val="00AA1A55"/>
    <w:rPr>
      <w:color w:val="0000FF"/>
      <w:u w:val="single"/>
    </w:rPr>
  </w:style>
  <w:style w:type="paragraph" w:customStyle="1" w:styleId="Default">
    <w:name w:val="Default"/>
    <w:rsid w:val="00AA1A55"/>
    <w:pPr>
      <w:autoSpaceDE w:val="0"/>
      <w:autoSpaceDN w:val="0"/>
      <w:adjustRightInd w:val="0"/>
      <w:spacing w:after="0" w:line="240" w:lineRule="auto"/>
    </w:pPr>
    <w:rPr>
      <w:rFonts w:ascii="Helvetica" w:hAnsi="Helvetica" w:cs="Helvetica"/>
      <w:color w:val="000000"/>
      <w:sz w:val="24"/>
      <w:szCs w:val="24"/>
    </w:rPr>
  </w:style>
  <w:style w:type="character" w:customStyle="1" w:styleId="Heading1Char">
    <w:name w:val="Heading 1 Char"/>
    <w:basedOn w:val="DefaultParagraphFont"/>
    <w:link w:val="Heading1"/>
    <w:uiPriority w:val="9"/>
    <w:rsid w:val="004C6873"/>
    <w:rPr>
      <w:rFonts w:ascii="Arial" w:eastAsiaTheme="majorEastAsia" w:hAnsi="Arial" w:cstheme="majorBidi"/>
      <w:bCs/>
      <w:color w:val="000000" w:themeColor="text1"/>
      <w:sz w:val="40"/>
      <w:szCs w:val="28"/>
    </w:rPr>
  </w:style>
  <w:style w:type="character" w:customStyle="1" w:styleId="Heading2Char">
    <w:name w:val="Heading 2 Char"/>
    <w:basedOn w:val="DefaultParagraphFont"/>
    <w:link w:val="Heading2"/>
    <w:uiPriority w:val="9"/>
    <w:rsid w:val="001A3736"/>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A7222E"/>
    <w:pPr>
      <w:spacing w:line="240" w:lineRule="auto"/>
    </w:pPr>
    <w:rPr>
      <w:sz w:val="20"/>
      <w:szCs w:val="20"/>
    </w:rPr>
  </w:style>
  <w:style w:type="character" w:customStyle="1" w:styleId="CommentTextChar">
    <w:name w:val="Comment Text Char"/>
    <w:basedOn w:val="DefaultParagraphFont"/>
    <w:link w:val="CommentText"/>
    <w:uiPriority w:val="99"/>
    <w:rsid w:val="00A7222E"/>
    <w:rPr>
      <w:sz w:val="20"/>
      <w:szCs w:val="20"/>
    </w:rPr>
  </w:style>
  <w:style w:type="paragraph" w:styleId="CommentSubject">
    <w:name w:val="annotation subject"/>
    <w:basedOn w:val="CommentText"/>
    <w:next w:val="CommentText"/>
    <w:link w:val="CommentSubjectChar"/>
    <w:uiPriority w:val="99"/>
    <w:semiHidden/>
    <w:unhideWhenUsed/>
    <w:rsid w:val="00A7222E"/>
    <w:pPr>
      <w:spacing w:after="0"/>
    </w:pPr>
    <w:rPr>
      <w:rFonts w:ascii="Arial" w:hAnsi="Arial"/>
      <w:b/>
      <w:bCs/>
    </w:rPr>
  </w:style>
  <w:style w:type="character" w:customStyle="1" w:styleId="CommentSubjectChar">
    <w:name w:val="Comment Subject Char"/>
    <w:basedOn w:val="CommentTextChar"/>
    <w:link w:val="CommentSubject"/>
    <w:uiPriority w:val="99"/>
    <w:semiHidden/>
    <w:rsid w:val="00A7222E"/>
    <w:rPr>
      <w:rFonts w:ascii="Arial" w:hAnsi="Arial"/>
      <w:b/>
      <w:bCs/>
      <w:sz w:val="20"/>
      <w:szCs w:val="20"/>
    </w:rPr>
  </w:style>
  <w:style w:type="character" w:styleId="UnresolvedMention">
    <w:name w:val="Unresolved Mention"/>
    <w:basedOn w:val="DefaultParagraphFont"/>
    <w:uiPriority w:val="99"/>
    <w:semiHidden/>
    <w:unhideWhenUsed/>
    <w:rsid w:val="00EB5B49"/>
    <w:rPr>
      <w:color w:val="605E5C"/>
      <w:shd w:val="clear" w:color="auto" w:fill="E1DFDD"/>
    </w:rPr>
  </w:style>
  <w:style w:type="paragraph" w:customStyle="1" w:styleId="Bulletleft1">
    <w:name w:val="Bullet left 1"/>
    <w:basedOn w:val="Normal"/>
    <w:rsid w:val="00204A97"/>
    <w:pPr>
      <w:numPr>
        <w:numId w:val="14"/>
      </w:numPr>
      <w:spacing w:before="240" w:after="0" w:line="360" w:lineRule="auto"/>
    </w:pPr>
    <w:rPr>
      <w:rFonts w:ascii="Arial" w:eastAsia="Times New Roman" w:hAnsi="Arial" w:cs="Times New Roman"/>
      <w:sz w:val="24"/>
      <w:szCs w:val="24"/>
      <w:lang w:val="en-US"/>
    </w:rPr>
  </w:style>
  <w:style w:type="paragraph" w:styleId="TOCHeading">
    <w:name w:val="TOC Heading"/>
    <w:basedOn w:val="Heading1"/>
    <w:next w:val="Normal"/>
    <w:uiPriority w:val="39"/>
    <w:unhideWhenUsed/>
    <w:qFormat/>
    <w:rsid w:val="006D76F5"/>
    <w:pPr>
      <w:spacing w:before="240" w:after="0" w:line="259" w:lineRule="auto"/>
      <w:outlineLvl w:val="9"/>
    </w:pPr>
    <w:rPr>
      <w:rFonts w:asciiTheme="majorHAnsi" w:hAnsiTheme="majorHAnsi"/>
      <w:bCs w:val="0"/>
      <w:color w:val="2F5496" w:themeColor="accent1" w:themeShade="BF"/>
      <w:sz w:val="32"/>
      <w:szCs w:val="32"/>
      <w:lang w:val="en-US"/>
    </w:rPr>
  </w:style>
  <w:style w:type="paragraph" w:styleId="TOC2">
    <w:name w:val="toc 2"/>
    <w:basedOn w:val="Normal"/>
    <w:next w:val="Normal"/>
    <w:autoRedefine/>
    <w:uiPriority w:val="39"/>
    <w:unhideWhenUsed/>
    <w:rsid w:val="006D76F5"/>
    <w:pPr>
      <w:spacing w:after="100"/>
      <w:ind w:left="220"/>
    </w:pPr>
  </w:style>
  <w:style w:type="paragraph" w:styleId="TOC1">
    <w:name w:val="toc 1"/>
    <w:basedOn w:val="Normal"/>
    <w:next w:val="Normal"/>
    <w:autoRedefine/>
    <w:uiPriority w:val="39"/>
    <w:unhideWhenUsed/>
    <w:rsid w:val="006D76F5"/>
    <w:pPr>
      <w:spacing w:after="100"/>
    </w:pPr>
  </w:style>
  <w:style w:type="paragraph" w:styleId="BalloonText">
    <w:name w:val="Balloon Text"/>
    <w:basedOn w:val="Normal"/>
    <w:link w:val="BalloonTextChar"/>
    <w:uiPriority w:val="99"/>
    <w:semiHidden/>
    <w:unhideWhenUsed/>
    <w:rsid w:val="00841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960"/>
    <w:rPr>
      <w:rFonts w:ascii="Segoe UI" w:hAnsi="Segoe UI" w:cs="Segoe UI"/>
      <w:sz w:val="18"/>
      <w:szCs w:val="18"/>
    </w:rPr>
  </w:style>
  <w:style w:type="character" w:styleId="Strong">
    <w:name w:val="Strong"/>
    <w:basedOn w:val="DefaultParagraphFont"/>
    <w:uiPriority w:val="22"/>
    <w:qFormat/>
    <w:rsid w:val="008858E2"/>
    <w:rPr>
      <w:b/>
      <w:bCs/>
    </w:rPr>
  </w:style>
  <w:style w:type="character" w:styleId="FollowedHyperlink">
    <w:name w:val="FollowedHyperlink"/>
    <w:basedOn w:val="DefaultParagraphFont"/>
    <w:uiPriority w:val="99"/>
    <w:semiHidden/>
    <w:unhideWhenUsed/>
    <w:rsid w:val="008858E2"/>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Pr>
      <w:sz w:val="16"/>
      <w:szCs w:val="16"/>
    </w:rPr>
  </w:style>
  <w:style w:type="character" w:customStyle="1" w:styleId="Heading4Char">
    <w:name w:val="Heading 4 Char"/>
    <w:basedOn w:val="DefaultParagraphFont"/>
    <w:link w:val="Heading4"/>
    <w:uiPriority w:val="9"/>
    <w:semiHidden/>
    <w:rsid w:val="00FF274E"/>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FF274E"/>
  </w:style>
  <w:style w:type="paragraph" w:customStyle="1" w:styleId="legclearfix">
    <w:name w:val="legclearfix"/>
    <w:basedOn w:val="Normal"/>
    <w:rsid w:val="00FF27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63E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2778">
      <w:bodyDiv w:val="1"/>
      <w:marLeft w:val="0"/>
      <w:marRight w:val="0"/>
      <w:marTop w:val="0"/>
      <w:marBottom w:val="0"/>
      <w:divBdr>
        <w:top w:val="none" w:sz="0" w:space="0" w:color="auto"/>
        <w:left w:val="none" w:sz="0" w:space="0" w:color="auto"/>
        <w:bottom w:val="none" w:sz="0" w:space="0" w:color="auto"/>
        <w:right w:val="none" w:sz="0" w:space="0" w:color="auto"/>
      </w:divBdr>
    </w:div>
    <w:div w:id="119107452">
      <w:bodyDiv w:val="1"/>
      <w:marLeft w:val="0"/>
      <w:marRight w:val="0"/>
      <w:marTop w:val="0"/>
      <w:marBottom w:val="0"/>
      <w:divBdr>
        <w:top w:val="none" w:sz="0" w:space="0" w:color="auto"/>
        <w:left w:val="none" w:sz="0" w:space="0" w:color="auto"/>
        <w:bottom w:val="none" w:sz="0" w:space="0" w:color="auto"/>
        <w:right w:val="none" w:sz="0" w:space="0" w:color="auto"/>
      </w:divBdr>
    </w:div>
    <w:div w:id="375549229">
      <w:bodyDiv w:val="1"/>
      <w:marLeft w:val="0"/>
      <w:marRight w:val="0"/>
      <w:marTop w:val="0"/>
      <w:marBottom w:val="0"/>
      <w:divBdr>
        <w:top w:val="none" w:sz="0" w:space="0" w:color="auto"/>
        <w:left w:val="none" w:sz="0" w:space="0" w:color="auto"/>
        <w:bottom w:val="none" w:sz="0" w:space="0" w:color="auto"/>
        <w:right w:val="none" w:sz="0" w:space="0" w:color="auto"/>
      </w:divBdr>
    </w:div>
    <w:div w:id="447553766">
      <w:bodyDiv w:val="1"/>
      <w:marLeft w:val="0"/>
      <w:marRight w:val="0"/>
      <w:marTop w:val="0"/>
      <w:marBottom w:val="0"/>
      <w:divBdr>
        <w:top w:val="none" w:sz="0" w:space="0" w:color="auto"/>
        <w:left w:val="none" w:sz="0" w:space="0" w:color="auto"/>
        <w:bottom w:val="none" w:sz="0" w:space="0" w:color="auto"/>
        <w:right w:val="none" w:sz="0" w:space="0" w:color="auto"/>
      </w:divBdr>
    </w:div>
    <w:div w:id="585529951">
      <w:bodyDiv w:val="1"/>
      <w:marLeft w:val="0"/>
      <w:marRight w:val="0"/>
      <w:marTop w:val="0"/>
      <w:marBottom w:val="0"/>
      <w:divBdr>
        <w:top w:val="none" w:sz="0" w:space="0" w:color="auto"/>
        <w:left w:val="none" w:sz="0" w:space="0" w:color="auto"/>
        <w:bottom w:val="none" w:sz="0" w:space="0" w:color="auto"/>
        <w:right w:val="none" w:sz="0" w:space="0" w:color="auto"/>
      </w:divBdr>
    </w:div>
    <w:div w:id="719087382">
      <w:bodyDiv w:val="1"/>
      <w:marLeft w:val="0"/>
      <w:marRight w:val="0"/>
      <w:marTop w:val="0"/>
      <w:marBottom w:val="0"/>
      <w:divBdr>
        <w:top w:val="none" w:sz="0" w:space="0" w:color="auto"/>
        <w:left w:val="none" w:sz="0" w:space="0" w:color="auto"/>
        <w:bottom w:val="none" w:sz="0" w:space="0" w:color="auto"/>
        <w:right w:val="none" w:sz="0" w:space="0" w:color="auto"/>
      </w:divBdr>
    </w:div>
    <w:div w:id="1384795154">
      <w:bodyDiv w:val="1"/>
      <w:marLeft w:val="0"/>
      <w:marRight w:val="0"/>
      <w:marTop w:val="0"/>
      <w:marBottom w:val="0"/>
      <w:divBdr>
        <w:top w:val="none" w:sz="0" w:space="0" w:color="auto"/>
        <w:left w:val="none" w:sz="0" w:space="0" w:color="auto"/>
        <w:bottom w:val="none" w:sz="0" w:space="0" w:color="auto"/>
        <w:right w:val="none" w:sz="0" w:space="0" w:color="auto"/>
      </w:divBdr>
    </w:div>
    <w:div w:id="1482189290">
      <w:bodyDiv w:val="1"/>
      <w:marLeft w:val="0"/>
      <w:marRight w:val="0"/>
      <w:marTop w:val="0"/>
      <w:marBottom w:val="0"/>
      <w:divBdr>
        <w:top w:val="none" w:sz="0" w:space="0" w:color="auto"/>
        <w:left w:val="none" w:sz="0" w:space="0" w:color="auto"/>
        <w:bottom w:val="none" w:sz="0" w:space="0" w:color="auto"/>
        <w:right w:val="none" w:sz="0" w:space="0" w:color="auto"/>
      </w:divBdr>
    </w:div>
    <w:div w:id="1811482382">
      <w:bodyDiv w:val="1"/>
      <w:marLeft w:val="0"/>
      <w:marRight w:val="0"/>
      <w:marTop w:val="0"/>
      <w:marBottom w:val="0"/>
      <w:divBdr>
        <w:top w:val="none" w:sz="0" w:space="0" w:color="auto"/>
        <w:left w:val="none" w:sz="0" w:space="0" w:color="auto"/>
        <w:bottom w:val="none" w:sz="0" w:space="0" w:color="auto"/>
        <w:right w:val="none" w:sz="0" w:space="0" w:color="auto"/>
      </w:divBdr>
    </w:div>
    <w:div w:id="18349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5/9/contents" TargetMode="External"/><Relationship Id="rId18" Type="http://schemas.openxmlformats.org/officeDocument/2006/relationships/hyperlink" Target="https://www.suffolk.gov.uk/care-and-support-for-adults" TargetMode="External"/><Relationship Id="rId26" Type="http://schemas.microsoft.com/office/2018/08/relationships/commentsExtensible" Target="commentsExtensible.xml"/><Relationship Id="rId39" Type="http://schemas.openxmlformats.org/officeDocument/2006/relationships/hyperlink" Target="https://www.legislation.gov.uk/ukpga/2014/23/part/1/crossheading/safeguarding-adults-at-risk-of-abuse-or-neglect" TargetMode="External"/><Relationship Id="rId21" Type="http://schemas.openxmlformats.org/officeDocument/2006/relationships/hyperlink" Target="https://www.scie.org.uk/care-act-2014/assessment-and-eligibility/eligibility/criteria" TargetMode="External"/><Relationship Id="rId34" Type="http://schemas.openxmlformats.org/officeDocument/2006/relationships/hyperlink" Target="https://www.suffolk.gov.uk/care-and-support-for-adults/how-social-care-can-help/suffolk-adult-care-portal" TargetMode="External"/><Relationship Id="rId42" Type="http://schemas.openxmlformats.org/officeDocument/2006/relationships/hyperlink" Target="https://www.legislation.gov.uk/ukpga/2014/23/part/1/crossheading/charging-and-assessing-financial-resources" TargetMode="External"/><Relationship Id="rId47" Type="http://schemas.openxmlformats.org/officeDocument/2006/relationships/hyperlink" Target="https://www.suffolk.gov.uk/care-and-support-for-adults/how-social-care-can-help/advocacy/" TargetMode="External"/><Relationship Id="rId50" Type="http://schemas.openxmlformats.org/officeDocument/2006/relationships/hyperlink" Target="https://www.legislation.gov.uk/ukpga/2005/9/contents" TargetMode="External"/><Relationship Id="rId55" Type="http://schemas.openxmlformats.org/officeDocument/2006/relationships/hyperlink" Target="https://www.suffolk.gov.uk/about/compliments-and-complaints/"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1996/53/part/I/chapter/I/crossheading/disabled-facilities-grants" TargetMode="External"/><Relationship Id="rId29" Type="http://schemas.openxmlformats.org/officeDocument/2006/relationships/hyperlink" Target="https://www.legislation.gov.uk/ukpga/2014/23/part/1/crossheading/assessing-needs" TargetMode="External"/><Relationship Id="rId11" Type="http://schemas.openxmlformats.org/officeDocument/2006/relationships/image" Target="media/image1.jpg"/><Relationship Id="rId24" Type="http://schemas.microsoft.com/office/2011/relationships/commentsExtended" Target="commentsExtended.xml"/><Relationship Id="rId32" Type="http://schemas.openxmlformats.org/officeDocument/2006/relationships/hyperlink" Target="https://www.legislation.gov.uk/ukpga/2014/23/section/26" TargetMode="External"/><Relationship Id="rId37" Type="http://schemas.openxmlformats.org/officeDocument/2006/relationships/hyperlink" Target="https://www.legislation.gov.uk/ukpga/2014/23/section/6" TargetMode="External"/><Relationship Id="rId40" Type="http://schemas.openxmlformats.org/officeDocument/2006/relationships/hyperlink" Target="https://www.legislation.gov.uk/ukpga/2014/23/section/2" TargetMode="External"/><Relationship Id="rId45" Type="http://schemas.openxmlformats.org/officeDocument/2006/relationships/hyperlink" Target="https://www.gov.uk/government/publications/care-act-statutory-guidance/care-and-support-statutory-guidance" TargetMode="External"/><Relationship Id="rId53" Type="http://schemas.openxmlformats.org/officeDocument/2006/relationships/hyperlink" Target="https://www.scie.org.uk/mca/dols/at-a-glance" TargetMode="External"/><Relationship Id="rId58" Type="http://schemas.openxmlformats.org/officeDocument/2006/relationships/hyperlink" Target="https://www.gov.uk/government/publications/public-sector-equality-duty"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suffolk.gov.uk/council-and-democracy/our-aims-and-transformation-programmes/our-ambitions-for-suffolk" TargetMode="External"/><Relationship Id="rId14" Type="http://schemas.openxmlformats.org/officeDocument/2006/relationships/hyperlink" Target="https://www.legislation.gov.uk/ukpga/2007/12/contents" TargetMode="External"/><Relationship Id="rId22" Type="http://schemas.openxmlformats.org/officeDocument/2006/relationships/hyperlink" Target="https://www.gov.uk/government/publications/care-act-statutory-guidance/care-and-support-statutory-guidance" TargetMode="External"/><Relationship Id="rId27" Type="http://schemas.openxmlformats.org/officeDocument/2006/relationships/hyperlink" Target="https://www.legislation.gov.uk/ukpga/2014/23/section/1" TargetMode="External"/><Relationship Id="rId30" Type="http://schemas.openxmlformats.org/officeDocument/2006/relationships/hyperlink" Target="https://www.scie.org.uk/care-act-2014/assessment-and-eligibility/determination-eligibility" TargetMode="External"/><Relationship Id="rId35" Type="http://schemas.openxmlformats.org/officeDocument/2006/relationships/hyperlink" Target="https://www.suffolk.gov.uk/care-and-support-for-adults/help-to-stay-at-home/technology-to-help-you-live-independently" TargetMode="External"/><Relationship Id="rId43" Type="http://schemas.openxmlformats.org/officeDocument/2006/relationships/hyperlink" Target="https://www.gov.uk/government/publications/care-act-statutory-guidance/care-and-support-statutory-guidance" TargetMode="External"/><Relationship Id="rId48" Type="http://schemas.openxmlformats.org/officeDocument/2006/relationships/hyperlink" Target="https://www.legislation.gov.uk/ukpga/2014/23/section/42" TargetMode="External"/><Relationship Id="rId56" Type="http://schemas.openxmlformats.org/officeDocument/2006/relationships/hyperlink" Target="https://www.suffolk.gov.uk/about/compliments-and-complaint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mental-capacity-act-code-of-practice" TargetMode="External"/><Relationship Id="rId3" Type="http://schemas.openxmlformats.org/officeDocument/2006/relationships/customXml" Target="../customXml/item3.xml"/><Relationship Id="rId12" Type="http://schemas.openxmlformats.org/officeDocument/2006/relationships/hyperlink" Target="https://www.legislation.gov.uk/ukpga/2014/23" TargetMode="External"/><Relationship Id="rId17" Type="http://schemas.openxmlformats.org/officeDocument/2006/relationships/hyperlink" Target="https://www.legislation.gov.uk/ukpga/2009/15/contents" TargetMode="External"/><Relationship Id="rId25" Type="http://schemas.microsoft.com/office/2016/09/relationships/commentsIds" Target="commentsIds.xml"/><Relationship Id="rId33" Type="http://schemas.openxmlformats.org/officeDocument/2006/relationships/hyperlink" Target="https://www.legislation.gov.uk/ukpga/2014/23/part/1/crossheading/direct-payments" TargetMode="External"/><Relationship Id="rId38" Type="http://schemas.openxmlformats.org/officeDocument/2006/relationships/hyperlink" Target="https://www.legislation.gov.uk/ukpga/2014/23/section/5" TargetMode="External"/><Relationship Id="rId46" Type="http://schemas.openxmlformats.org/officeDocument/2006/relationships/hyperlink" Target="https://www.legislation.gov.uk/ukpga/2014/23/part/1/crossheading/independent-advocacy-support" TargetMode="External"/><Relationship Id="rId59" Type="http://schemas.openxmlformats.org/officeDocument/2006/relationships/hyperlink" Target="https://www.legislation.gov.uk/ukpga/2010/15/contents" TargetMode="External"/><Relationship Id="rId20" Type="http://schemas.openxmlformats.org/officeDocument/2006/relationships/hyperlink" Target="https://www.legislation.gov.uk/ukpga/2014/23/contents/enacted" TargetMode="External"/><Relationship Id="rId41" Type="http://schemas.openxmlformats.org/officeDocument/2006/relationships/hyperlink" Target="https://www.suffolk.gov.uk/care-and-support-for-adults/paying-for-care/how-social-care-is-paid-for/" TargetMode="External"/><Relationship Id="rId54" Type="http://schemas.openxmlformats.org/officeDocument/2006/relationships/hyperlink" Target="https://www.suffolk.gov.uk/about/web-accessibilit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pga/1998/42/contents" TargetMode="External"/><Relationship Id="rId23" Type="http://schemas.openxmlformats.org/officeDocument/2006/relationships/comments" Target="comments.xml"/><Relationship Id="rId28" Type="http://schemas.openxmlformats.org/officeDocument/2006/relationships/hyperlink" Target="https://www.legislation.gov.uk/ukpga/2014/23/section/4" TargetMode="External"/><Relationship Id="rId36" Type="http://schemas.openxmlformats.org/officeDocument/2006/relationships/hyperlink" Target="https://www.legislation.gov.uk/ukpga/2014/23/section/3" TargetMode="External"/><Relationship Id="rId49" Type="http://schemas.openxmlformats.org/officeDocument/2006/relationships/hyperlink" Target="https://suffolksp.org.uk/" TargetMode="External"/><Relationship Id="rId57" Type="http://schemas.openxmlformats.org/officeDocument/2006/relationships/hyperlink" Target="https://www.gov.uk/government/publications/adult-social-care-outcomes-framework-handbook-of-definitions" TargetMode="External"/><Relationship Id="rId10" Type="http://schemas.openxmlformats.org/officeDocument/2006/relationships/endnotes" Target="endnotes.xml"/><Relationship Id="rId31" Type="http://schemas.openxmlformats.org/officeDocument/2006/relationships/hyperlink" Target="https://www.legislation.gov.uk/ukpga/2014/23/section/25" TargetMode="External"/><Relationship Id="rId44" Type="http://schemas.openxmlformats.org/officeDocument/2006/relationships/hyperlink" Target="https://www.gov.uk/government/publications/care-act-statutory-guidance/care-and-support-statutory-guidance" TargetMode="External"/><Relationship Id="rId52" Type="http://schemas.openxmlformats.org/officeDocument/2006/relationships/hyperlink" Target="https://www.legislation.gov.uk/ukpga/2019/18/contents"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02ac3a-74f5-425f-ad41-095d581e94de">
      <UserInfo>
        <DisplayName>Claire Ames</DisplayName>
        <AccountId>35</AccountId>
        <AccountType/>
      </UserInfo>
      <UserInfo>
        <DisplayName>Clare Walker</DisplayName>
        <AccountId>40</AccountId>
        <AccountType/>
      </UserInfo>
      <UserInfo>
        <DisplayName>Amanda Takavarasha</DisplayName>
        <AccountId>46</AccountId>
        <AccountType/>
      </UserInfo>
      <UserInfo>
        <DisplayName>Fiona Raffe</DisplayName>
        <AccountId>57</AccountId>
        <AccountType/>
      </UserInfo>
      <UserInfo>
        <DisplayName>Shivali Naik</DisplayName>
        <AccountId>58</AccountId>
        <AccountType/>
      </UserInfo>
      <UserInfo>
        <DisplayName>Matt Woor</DisplayName>
        <AccountId>59</AccountId>
        <AccountType/>
      </UserInfo>
      <UserInfo>
        <DisplayName>Jamie Swinyard</DisplayName>
        <AccountId>70</AccountId>
        <AccountType/>
      </UserInfo>
      <UserInfo>
        <DisplayName>Hazel Adnams</DisplayName>
        <AccountId>12</AccountId>
        <AccountType/>
      </UserInfo>
    </SharedWithUsers>
    <lcf76f155ced4ddcb4097134ff3c332f xmlns="ce7e0bde-84d6-4469-b965-3b41a0e90900">
      <Terms xmlns="http://schemas.microsoft.com/office/infopath/2007/PartnerControls"/>
    </lcf76f155ced4ddcb4097134ff3c332f>
    <TaxCatchAll xmlns="75304046-ffad-4f70-9f4b-bbc776f1b6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F5A4528E038C43B6AFBBFD6F718AB0" ma:contentTypeVersion="17" ma:contentTypeDescription="Create a new document." ma:contentTypeScope="" ma:versionID="d18ebfc604cf3a178246a2eef8e1358c">
  <xsd:schema xmlns:xsd="http://www.w3.org/2001/XMLSchema" xmlns:xs="http://www.w3.org/2001/XMLSchema" xmlns:p="http://schemas.microsoft.com/office/2006/metadata/properties" xmlns:ns2="ce7e0bde-84d6-4469-b965-3b41a0e90900" xmlns:ns3="a202ac3a-74f5-425f-ad41-095d581e94de" xmlns:ns4="75304046-ffad-4f70-9f4b-bbc776f1b690" targetNamespace="http://schemas.microsoft.com/office/2006/metadata/properties" ma:root="true" ma:fieldsID="15c0e01eb7c6b78d9cfe59b705e868ea" ns2:_="" ns3:_="" ns4:_="">
    <xsd:import namespace="ce7e0bde-84d6-4469-b965-3b41a0e90900"/>
    <xsd:import namespace="a202ac3a-74f5-425f-ad41-095d581e94de"/>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bde-84d6-4469-b965-3b41a0e9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2ac3a-74f5-425f-ad41-095d581e94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0eff72e-9585-47e4-b264-2adb37b01379}" ma:internalName="TaxCatchAll" ma:showField="CatchAllData" ma:web="a202ac3a-74f5-425f-ad41-095d581e94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2029E-A019-40EB-9AA9-2D416372B9D7}">
  <ds:schemaRefs>
    <ds:schemaRef ds:uri="http://schemas.microsoft.com/office/2006/metadata/properties"/>
    <ds:schemaRef ds:uri="http://schemas.microsoft.com/office/infopath/2007/PartnerControls"/>
    <ds:schemaRef ds:uri="a202ac3a-74f5-425f-ad41-095d581e94de"/>
    <ds:schemaRef ds:uri="ce7e0bde-84d6-4469-b965-3b41a0e90900"/>
    <ds:schemaRef ds:uri="75304046-ffad-4f70-9f4b-bbc776f1b690"/>
  </ds:schemaRefs>
</ds:datastoreItem>
</file>

<file path=customXml/itemProps2.xml><?xml version="1.0" encoding="utf-8"?>
<ds:datastoreItem xmlns:ds="http://schemas.openxmlformats.org/officeDocument/2006/customXml" ds:itemID="{F7EC144F-DA81-440A-9C61-5F504B7CC47A}">
  <ds:schemaRefs>
    <ds:schemaRef ds:uri="http://schemas.openxmlformats.org/officeDocument/2006/bibliography"/>
  </ds:schemaRefs>
</ds:datastoreItem>
</file>

<file path=customXml/itemProps3.xml><?xml version="1.0" encoding="utf-8"?>
<ds:datastoreItem xmlns:ds="http://schemas.openxmlformats.org/officeDocument/2006/customXml" ds:itemID="{6908DD37-02BB-4EC0-9A44-4775EB1679B7}">
  <ds:schemaRefs>
    <ds:schemaRef ds:uri="http://schemas.microsoft.com/sharepoint/v3/contenttype/forms"/>
  </ds:schemaRefs>
</ds:datastoreItem>
</file>

<file path=customXml/itemProps4.xml><?xml version="1.0" encoding="utf-8"?>
<ds:datastoreItem xmlns:ds="http://schemas.openxmlformats.org/officeDocument/2006/customXml" ds:itemID="{D7ABDAFF-601E-4952-A891-7D1D5E7AC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bde-84d6-4469-b965-3b41a0e90900"/>
    <ds:schemaRef ds:uri="a202ac3a-74f5-425f-ad41-095d581e94de"/>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Social Care Policy Framework December 2023 V2.1</dc:title>
  <dc:subject>
  </dc:subject>
  <dc:creator>Hazel Adnams</dc:creator>
  <cp:keywords>
  </cp:keywords>
  <dc:description>
  </dc:description>
  <cp:lastModifiedBy>Brooke Cadwell</cp:lastModifiedBy>
  <cp:revision>2</cp:revision>
  <cp:lastPrinted>2018-10-18T10:03:00Z</cp:lastPrinted>
  <dcterms:created xsi:type="dcterms:W3CDTF">2024-03-20T12:03:00Z</dcterms:created>
  <dcterms:modified xsi:type="dcterms:W3CDTF">2024-03-20T14:49:38Z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0x010100ABF5A4528E038C43B6AFBBFD6F718AB0</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